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8C02F7" w14:textId="7E799B5B" w:rsidR="00FB23D1" w:rsidRPr="00E33C35" w:rsidRDefault="00A53BD8" w:rsidP="00A53BD8">
      <w:pPr>
        <w:spacing w:before="120" w:after="0" w:line="360" w:lineRule="auto"/>
        <w:jc w:val="center"/>
        <w:rPr>
          <w:rFonts w:ascii="Times New Roman" w:hAnsi="Times New Roman" w:cs="Times New Roman"/>
          <w:sz w:val="24"/>
          <w:szCs w:val="24"/>
        </w:rPr>
      </w:pPr>
      <w:bookmarkStart w:id="0" w:name="_GoBack"/>
      <w:bookmarkEnd w:id="0"/>
      <w:r w:rsidRPr="00E33C35">
        <w:rPr>
          <w:rFonts w:ascii="Times New Roman" w:hAnsi="Times New Roman" w:cs="Times New Roman"/>
          <w:sz w:val="24"/>
          <w:szCs w:val="24"/>
        </w:rPr>
        <w:t>UZASADNIENIE</w:t>
      </w:r>
    </w:p>
    <w:p w14:paraId="5F5AA189" w14:textId="46282443" w:rsidR="008615CF" w:rsidRPr="00E33C35" w:rsidRDefault="008615CF" w:rsidP="00A53BD8">
      <w:pPr>
        <w:pStyle w:val="Akapitzlist"/>
        <w:keepNext/>
        <w:numPr>
          <w:ilvl w:val="0"/>
          <w:numId w:val="2"/>
        </w:numPr>
        <w:spacing w:before="240" w:after="0" w:line="360" w:lineRule="auto"/>
        <w:ind w:left="284" w:hanging="284"/>
        <w:outlineLvl w:val="1"/>
        <w:rPr>
          <w:rFonts w:ascii="Times New Roman" w:eastAsia="Times New Roman" w:hAnsi="Times New Roman" w:cs="Times New Roman"/>
          <w:bCs/>
          <w:iCs/>
          <w:sz w:val="24"/>
          <w:szCs w:val="24"/>
          <w:lang w:eastAsia="pl-PL"/>
        </w:rPr>
      </w:pPr>
      <w:bookmarkStart w:id="1" w:name="_Toc397356623"/>
      <w:bookmarkStart w:id="2" w:name="_Toc397429187"/>
      <w:r w:rsidRPr="00E33C35">
        <w:rPr>
          <w:rFonts w:ascii="Times New Roman" w:eastAsia="Times New Roman" w:hAnsi="Times New Roman" w:cs="Times New Roman"/>
          <w:bCs/>
          <w:iCs/>
          <w:sz w:val="24"/>
          <w:szCs w:val="24"/>
          <w:lang w:eastAsia="pl-PL"/>
        </w:rPr>
        <w:t xml:space="preserve">Potrzeba i cel </w:t>
      </w:r>
      <w:bookmarkEnd w:id="1"/>
      <w:bookmarkEnd w:id="2"/>
      <w:r w:rsidR="00E33C35">
        <w:rPr>
          <w:rFonts w:ascii="Times New Roman" w:eastAsia="Times New Roman" w:hAnsi="Times New Roman" w:cs="Times New Roman"/>
          <w:bCs/>
          <w:iCs/>
          <w:sz w:val="24"/>
          <w:szCs w:val="24"/>
          <w:lang w:eastAsia="pl-PL"/>
        </w:rPr>
        <w:t>wydania aktu normatywnego</w:t>
      </w:r>
    </w:p>
    <w:p w14:paraId="32F3DC83" w14:textId="627196DA" w:rsidR="008615CF" w:rsidRPr="00A53BD8" w:rsidRDefault="008615CF" w:rsidP="00A53BD8">
      <w:pPr>
        <w:spacing w:before="120" w:after="0" w:line="360" w:lineRule="auto"/>
        <w:jc w:val="both"/>
        <w:rPr>
          <w:rFonts w:ascii="Times New Roman" w:eastAsia="Times New Roman" w:hAnsi="Times New Roman" w:cs="Times New Roman"/>
          <w:spacing w:val="-2"/>
          <w:sz w:val="24"/>
          <w:szCs w:val="24"/>
          <w:lang w:eastAsia="pl-PL"/>
        </w:rPr>
      </w:pPr>
      <w:r w:rsidRPr="00A53BD8">
        <w:rPr>
          <w:rFonts w:ascii="Times New Roman" w:eastAsia="Times New Roman" w:hAnsi="Times New Roman" w:cs="Times New Roman"/>
          <w:sz w:val="24"/>
          <w:szCs w:val="24"/>
          <w:lang w:eastAsia="pl-PL"/>
        </w:rPr>
        <w:t>W dniu 18 czerwca 2013 r. został opublikowany pakiet legislacyjny zawierający dyrektywę Parlamentu Europejskiego i Rady 2013/11/UE z dnia 21 maja 2013 r. w</w:t>
      </w:r>
      <w:r w:rsidR="00A53BD8">
        <w:rPr>
          <w:rFonts w:ascii="Times New Roman" w:eastAsia="Times New Roman" w:hAnsi="Times New Roman" w:cs="Times New Roman"/>
          <w:sz w:val="24"/>
          <w:szCs w:val="24"/>
          <w:lang w:eastAsia="pl-PL"/>
        </w:rPr>
        <w:t> </w:t>
      </w:r>
      <w:r w:rsidRPr="00A53BD8">
        <w:rPr>
          <w:rFonts w:ascii="Times New Roman" w:eastAsia="Times New Roman" w:hAnsi="Times New Roman" w:cs="Times New Roman"/>
          <w:sz w:val="24"/>
          <w:szCs w:val="24"/>
          <w:lang w:eastAsia="pl-PL"/>
        </w:rPr>
        <w:t>sprawie alternatywnych metod rozstrzygania sporów konsumenckich oraz zmiany rozporządzenia (WE) nr 2006/2004</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i dyrektywy</w:t>
      </w:r>
      <w:r w:rsidR="00D11497" w:rsidRPr="00A53BD8">
        <w:rPr>
          <w:rFonts w:ascii="Times New Roman" w:eastAsia="Times New Roman" w:hAnsi="Times New Roman" w:cs="Times New Roman"/>
          <w:sz w:val="24"/>
          <w:szCs w:val="24"/>
          <w:lang w:eastAsia="pl-PL"/>
        </w:rPr>
        <w:t xml:space="preserve"> 2009/22/WE (dyrektywa ADR</w:t>
      </w:r>
      <w:r w:rsidRPr="00A53BD8">
        <w:rPr>
          <w:rFonts w:ascii="Times New Roman" w:eastAsia="Times New Roman" w:hAnsi="Times New Roman" w:cs="Times New Roman"/>
          <w:sz w:val="24"/>
          <w:szCs w:val="24"/>
          <w:lang w:eastAsia="pl-PL"/>
        </w:rPr>
        <w:t>)</w:t>
      </w:r>
      <w:r w:rsidR="00D11497" w:rsidRPr="00A53BD8">
        <w:rPr>
          <w:rStyle w:val="Odwoanieprzypisudolnego"/>
          <w:rFonts w:ascii="Times New Roman" w:eastAsia="Times New Roman" w:hAnsi="Times New Roman" w:cs="Times New Roman"/>
          <w:sz w:val="24"/>
          <w:szCs w:val="24"/>
          <w:lang w:eastAsia="pl-PL"/>
        </w:rPr>
        <w:footnoteReference w:id="1"/>
      </w:r>
      <w:r w:rsidR="00A53BD8">
        <w:rPr>
          <w:rFonts w:ascii="Times New Roman" w:eastAsia="Times New Roman" w:hAnsi="Times New Roman" w:cs="Times New Roman"/>
          <w:sz w:val="24"/>
          <w:szCs w:val="24"/>
          <w:vertAlign w:val="superscript"/>
          <w:lang w:eastAsia="pl-PL"/>
        </w:rPr>
        <w:t>)</w:t>
      </w:r>
      <w:r w:rsidRPr="00A53BD8">
        <w:rPr>
          <w:rFonts w:ascii="Times New Roman" w:eastAsia="Times New Roman" w:hAnsi="Times New Roman" w:cs="Times New Roman"/>
          <w:sz w:val="24"/>
          <w:szCs w:val="24"/>
          <w:lang w:eastAsia="pl-PL"/>
        </w:rPr>
        <w:t xml:space="preserve"> oraz rozporządzenie Parlamentu Europejskiego</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 xml:space="preserve">i Rady (UE) nr 524/2013 z dnia 21 maja 2013 r. w sprawie internetowego systemu rozstrzygania sporów konsumenckich oraz zmiany rozporządzenia (WE) nr 2006/2004 i dyrektywy 2009/22/WE (rozporządzenie </w:t>
      </w:r>
      <w:r w:rsidR="00D11497" w:rsidRPr="00A53BD8">
        <w:rPr>
          <w:rFonts w:ascii="Times New Roman" w:eastAsia="Times New Roman" w:hAnsi="Times New Roman" w:cs="Times New Roman"/>
          <w:sz w:val="24"/>
          <w:szCs w:val="24"/>
          <w:lang w:eastAsia="pl-PL"/>
        </w:rPr>
        <w:t>ODR</w:t>
      </w:r>
      <w:r w:rsidRPr="00A53BD8">
        <w:rPr>
          <w:rFonts w:ascii="Times New Roman" w:eastAsia="Times New Roman" w:hAnsi="Times New Roman" w:cs="Times New Roman"/>
          <w:sz w:val="24"/>
          <w:szCs w:val="24"/>
          <w:lang w:eastAsia="pl-PL"/>
        </w:rPr>
        <w:t>)</w:t>
      </w:r>
      <w:r w:rsidR="00D11497" w:rsidRPr="00A53BD8">
        <w:rPr>
          <w:rStyle w:val="Odwoanieprzypisudolnego"/>
          <w:rFonts w:ascii="Times New Roman" w:eastAsia="Times New Roman" w:hAnsi="Times New Roman" w:cs="Times New Roman"/>
          <w:sz w:val="24"/>
          <w:szCs w:val="24"/>
          <w:lang w:eastAsia="pl-PL"/>
        </w:rPr>
        <w:footnoteReference w:id="2"/>
      </w:r>
      <w:r w:rsidR="00A53BD8">
        <w:rPr>
          <w:rFonts w:ascii="Times New Roman" w:eastAsia="Times New Roman" w:hAnsi="Times New Roman" w:cs="Times New Roman"/>
          <w:sz w:val="24"/>
          <w:szCs w:val="24"/>
          <w:vertAlign w:val="superscript"/>
          <w:lang w:eastAsia="pl-PL"/>
        </w:rPr>
        <w:t>)</w:t>
      </w:r>
      <w:r w:rsidRPr="00A53BD8">
        <w:rPr>
          <w:rFonts w:ascii="Times New Roman" w:eastAsia="Times New Roman" w:hAnsi="Times New Roman" w:cs="Times New Roman"/>
          <w:sz w:val="24"/>
          <w:szCs w:val="24"/>
          <w:lang w:eastAsia="pl-PL"/>
        </w:rPr>
        <w:t xml:space="preserve">. </w:t>
      </w:r>
    </w:p>
    <w:p w14:paraId="505F5BF7" w14:textId="12DB473A" w:rsidR="008615CF" w:rsidRPr="00A53BD8" w:rsidRDefault="008615CF"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color w:val="000000"/>
          <w:sz w:val="24"/>
          <w:szCs w:val="24"/>
          <w:lang w:eastAsia="pl-PL"/>
        </w:rPr>
        <w:t>Zasadniczym celem przedłożonego pakietu legislacyjnego jest przyczynianie się do należytego funkcjonowania rynku wewnętrz</w:t>
      </w:r>
      <w:r w:rsidR="00B35602" w:rsidRPr="00A53BD8">
        <w:rPr>
          <w:rFonts w:ascii="Times New Roman" w:eastAsia="Times New Roman" w:hAnsi="Times New Roman" w:cs="Times New Roman"/>
          <w:color w:val="000000"/>
          <w:sz w:val="24"/>
          <w:szCs w:val="24"/>
          <w:lang w:eastAsia="pl-PL"/>
        </w:rPr>
        <w:t>nego w Unii Europejskiej przez zapewnienie</w:t>
      </w:r>
      <w:r w:rsidRPr="00A53BD8">
        <w:rPr>
          <w:rFonts w:ascii="Times New Roman" w:eastAsia="Times New Roman" w:hAnsi="Times New Roman" w:cs="Times New Roman"/>
          <w:color w:val="000000"/>
          <w:sz w:val="24"/>
          <w:szCs w:val="24"/>
          <w:lang w:eastAsia="pl-PL"/>
        </w:rPr>
        <w:t xml:space="preserve"> kon</w:t>
      </w:r>
      <w:r w:rsidR="00B35602" w:rsidRPr="00A53BD8">
        <w:rPr>
          <w:rFonts w:ascii="Times New Roman" w:eastAsia="Times New Roman" w:hAnsi="Times New Roman" w:cs="Times New Roman"/>
          <w:color w:val="000000"/>
          <w:sz w:val="24"/>
          <w:szCs w:val="24"/>
          <w:lang w:eastAsia="pl-PL"/>
        </w:rPr>
        <w:t>sumentom możliwości</w:t>
      </w:r>
      <w:r w:rsidRPr="00A53BD8">
        <w:rPr>
          <w:rFonts w:ascii="Times New Roman" w:eastAsia="Times New Roman" w:hAnsi="Times New Roman" w:cs="Times New Roman"/>
          <w:color w:val="000000"/>
          <w:sz w:val="24"/>
          <w:szCs w:val="24"/>
          <w:lang w:eastAsia="pl-PL"/>
        </w:rPr>
        <w:t xml:space="preserve"> składania wniosków o rozstrzyganie sporów z</w:t>
      </w:r>
      <w:r w:rsidR="00A53BD8">
        <w:rPr>
          <w:rFonts w:ascii="Times New Roman" w:eastAsia="Times New Roman" w:hAnsi="Times New Roman" w:cs="Times New Roman"/>
          <w:color w:val="000000"/>
          <w:sz w:val="24"/>
          <w:szCs w:val="24"/>
          <w:lang w:eastAsia="pl-PL"/>
        </w:rPr>
        <w:t> </w:t>
      </w:r>
      <w:r w:rsidRPr="00A53BD8">
        <w:rPr>
          <w:rFonts w:ascii="Times New Roman" w:eastAsia="Times New Roman" w:hAnsi="Times New Roman" w:cs="Times New Roman"/>
          <w:color w:val="000000"/>
          <w:sz w:val="24"/>
          <w:szCs w:val="24"/>
          <w:lang w:eastAsia="pl-PL"/>
        </w:rPr>
        <w:t xml:space="preserve">przedsiębiorcami do podmiotów oferujących niezależne, bezstronne, przejrzyste, skuteczne i szybkie metody ich alternatywnego rozwiązywania. </w:t>
      </w:r>
      <w:r w:rsidR="00B35602" w:rsidRPr="00A53BD8">
        <w:rPr>
          <w:rFonts w:ascii="Times New Roman" w:eastAsia="Times New Roman" w:hAnsi="Times New Roman" w:cs="Times New Roman"/>
          <w:color w:val="000000"/>
          <w:sz w:val="24"/>
          <w:szCs w:val="24"/>
          <w:lang w:eastAsia="pl-PL"/>
        </w:rPr>
        <w:t>Zgodnie z założeniami pakietu legislacyjnego d</w:t>
      </w:r>
      <w:r w:rsidRPr="00A53BD8">
        <w:rPr>
          <w:rFonts w:ascii="Times New Roman" w:eastAsia="Times New Roman" w:hAnsi="Times New Roman" w:cs="Times New Roman"/>
          <w:color w:val="000000"/>
          <w:sz w:val="24"/>
          <w:szCs w:val="24"/>
          <w:lang w:eastAsia="pl-PL"/>
        </w:rPr>
        <w:t>ostęp do tanich i efektywnych sposobów rozwiązywania sporów konsumenckich będzie korzystny także dla przedsiębiorców, którzy uzyskają instrument pozwalający na uniknięcie długotrwałych i kosztownych procesów sądowych w sytuacjach spornych z konsumentami. Dlatego też dyrektywa ADR zakłada stworzenie we wszystkich państwach członkowskich jednolitego systemu pozasądowego rozstrzygania sporów, który obejmie sw</w:t>
      </w:r>
      <w:r w:rsidR="00264437">
        <w:rPr>
          <w:rFonts w:ascii="Times New Roman" w:eastAsia="Times New Roman" w:hAnsi="Times New Roman" w:cs="Times New Roman"/>
          <w:color w:val="000000"/>
          <w:sz w:val="24"/>
          <w:szCs w:val="24"/>
          <w:lang w:eastAsia="pl-PL"/>
        </w:rPr>
        <w:t>oi</w:t>
      </w:r>
      <w:r w:rsidRPr="00A53BD8">
        <w:rPr>
          <w:rFonts w:ascii="Times New Roman" w:eastAsia="Times New Roman" w:hAnsi="Times New Roman" w:cs="Times New Roman"/>
          <w:color w:val="000000"/>
          <w:sz w:val="24"/>
          <w:szCs w:val="24"/>
          <w:lang w:eastAsia="pl-PL"/>
        </w:rPr>
        <w:t xml:space="preserve">m zakresem wszelkie zaistniałe na rynku unijnym spory między konsumentem a przedsiębiorcą, wynikłe na tle zawartych umów sprzedaży rzeczy lub świadczenia usług, w tym także umów zawartych za pośrednictwem </w:t>
      </w:r>
      <w:proofErr w:type="spellStart"/>
      <w:r w:rsidRPr="00A53BD8">
        <w:rPr>
          <w:rFonts w:ascii="Times New Roman" w:eastAsia="Times New Roman" w:hAnsi="Times New Roman" w:cs="Times New Roman"/>
          <w:color w:val="000000"/>
          <w:sz w:val="24"/>
          <w:szCs w:val="24"/>
          <w:lang w:eastAsia="pl-PL"/>
        </w:rPr>
        <w:t>internetu</w:t>
      </w:r>
      <w:proofErr w:type="spellEnd"/>
      <w:r w:rsidRPr="00A53BD8">
        <w:rPr>
          <w:rFonts w:ascii="Times New Roman" w:eastAsia="Times New Roman" w:hAnsi="Times New Roman" w:cs="Times New Roman"/>
          <w:color w:val="000000"/>
          <w:sz w:val="24"/>
          <w:szCs w:val="24"/>
          <w:lang w:eastAsia="pl-PL"/>
        </w:rPr>
        <w:t xml:space="preserve"> oraz umów transgranicznych.</w:t>
      </w:r>
    </w:p>
    <w:p w14:paraId="7557EC6B" w14:textId="77777777" w:rsidR="008615CF" w:rsidRPr="00A53BD8" w:rsidRDefault="008615CF" w:rsidP="00A53BD8">
      <w:pPr>
        <w:spacing w:before="120" w:after="0" w:line="360" w:lineRule="auto"/>
        <w:jc w:val="both"/>
        <w:rPr>
          <w:rFonts w:ascii="Times New Roman" w:eastAsia="Times New Roman" w:hAnsi="Times New Roman" w:cs="Times New Roman"/>
          <w:spacing w:val="-2"/>
          <w:sz w:val="24"/>
          <w:szCs w:val="24"/>
          <w:lang w:eastAsia="pl-PL"/>
        </w:rPr>
      </w:pPr>
      <w:r w:rsidRPr="00A53BD8">
        <w:rPr>
          <w:rFonts w:ascii="Times New Roman" w:eastAsia="Times New Roman" w:hAnsi="Times New Roman" w:cs="Times New Roman"/>
          <w:spacing w:val="-2"/>
          <w:sz w:val="24"/>
          <w:szCs w:val="24"/>
          <w:lang w:eastAsia="pl-PL"/>
        </w:rPr>
        <w:t>W związku z koniecznością implementacji ww. pakie</w:t>
      </w:r>
      <w:r w:rsidR="0038463D" w:rsidRPr="00A53BD8">
        <w:rPr>
          <w:rFonts w:ascii="Times New Roman" w:eastAsia="Times New Roman" w:hAnsi="Times New Roman" w:cs="Times New Roman"/>
          <w:spacing w:val="-2"/>
          <w:sz w:val="24"/>
          <w:szCs w:val="24"/>
          <w:lang w:eastAsia="pl-PL"/>
        </w:rPr>
        <w:t>tu legislacyjnego konieczna była</w:t>
      </w:r>
      <w:r w:rsidRPr="00A53BD8">
        <w:rPr>
          <w:rFonts w:ascii="Times New Roman" w:eastAsia="Times New Roman" w:hAnsi="Times New Roman" w:cs="Times New Roman"/>
          <w:spacing w:val="-2"/>
          <w:sz w:val="24"/>
          <w:szCs w:val="24"/>
          <w:lang w:eastAsia="pl-PL"/>
        </w:rPr>
        <w:t xml:space="preserve"> interwencja legislacyjna na poziomie ustawowym. </w:t>
      </w:r>
    </w:p>
    <w:p w14:paraId="4915AEF8" w14:textId="2174DE22" w:rsidR="008615CF" w:rsidRPr="00E33C35" w:rsidRDefault="008615CF" w:rsidP="00A53BD8">
      <w:pPr>
        <w:pStyle w:val="Akapitzlist"/>
        <w:keepNext/>
        <w:numPr>
          <w:ilvl w:val="0"/>
          <w:numId w:val="2"/>
        </w:numPr>
        <w:spacing w:before="120" w:after="0" w:line="360" w:lineRule="auto"/>
        <w:ind w:left="284" w:hanging="284"/>
        <w:jc w:val="both"/>
        <w:outlineLvl w:val="1"/>
        <w:rPr>
          <w:rFonts w:ascii="Times New Roman" w:eastAsia="Times New Roman" w:hAnsi="Times New Roman" w:cs="Times New Roman"/>
          <w:bCs/>
          <w:iCs/>
          <w:sz w:val="24"/>
          <w:szCs w:val="24"/>
          <w:lang w:eastAsia="pl-PL"/>
        </w:rPr>
      </w:pPr>
      <w:bookmarkStart w:id="3" w:name="_Toc397356624"/>
      <w:bookmarkStart w:id="4" w:name="_Toc397429188"/>
      <w:r w:rsidRPr="00E33C35">
        <w:rPr>
          <w:rFonts w:ascii="Times New Roman" w:eastAsia="Times New Roman" w:hAnsi="Times New Roman" w:cs="Times New Roman"/>
          <w:bCs/>
          <w:iCs/>
          <w:sz w:val="24"/>
          <w:szCs w:val="24"/>
          <w:lang w:eastAsia="pl-PL"/>
        </w:rPr>
        <w:t xml:space="preserve">Aktualny stan prawny w dziedzinie, której </w:t>
      </w:r>
      <w:bookmarkEnd w:id="3"/>
      <w:bookmarkEnd w:id="4"/>
      <w:r w:rsidR="003F1494" w:rsidRPr="00E33C35">
        <w:rPr>
          <w:rFonts w:ascii="Times New Roman" w:eastAsia="Times New Roman" w:hAnsi="Times New Roman" w:cs="Times New Roman"/>
          <w:bCs/>
          <w:iCs/>
          <w:sz w:val="24"/>
          <w:szCs w:val="24"/>
          <w:lang w:eastAsia="pl-PL"/>
        </w:rPr>
        <w:t xml:space="preserve">dotyczy </w:t>
      </w:r>
      <w:r w:rsidR="00312BE4" w:rsidRPr="00E33C35">
        <w:rPr>
          <w:rFonts w:ascii="Times New Roman" w:eastAsia="Times New Roman" w:hAnsi="Times New Roman" w:cs="Times New Roman"/>
          <w:bCs/>
          <w:iCs/>
          <w:sz w:val="24"/>
          <w:szCs w:val="24"/>
          <w:lang w:eastAsia="pl-PL"/>
        </w:rPr>
        <w:t>projekt ustawy</w:t>
      </w:r>
    </w:p>
    <w:p w14:paraId="5FE641B9" w14:textId="1C007663" w:rsidR="002D7ED9" w:rsidRPr="00A53BD8" w:rsidRDefault="00D67B68"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Aktualnie w </w:t>
      </w:r>
      <w:r w:rsidR="008615CF" w:rsidRPr="00A53BD8">
        <w:rPr>
          <w:rFonts w:ascii="Times New Roman" w:eastAsia="Times New Roman" w:hAnsi="Times New Roman" w:cs="Times New Roman"/>
          <w:sz w:val="24"/>
          <w:szCs w:val="24"/>
          <w:lang w:eastAsia="pl-PL"/>
        </w:rPr>
        <w:t>Polsce funkcjonuje model mieszany</w:t>
      </w:r>
      <w:r w:rsidR="002D7ED9" w:rsidRPr="00A53BD8">
        <w:rPr>
          <w:rFonts w:ascii="Times New Roman" w:eastAsia="Times New Roman" w:hAnsi="Times New Roman" w:cs="Times New Roman"/>
          <w:sz w:val="24"/>
          <w:szCs w:val="24"/>
          <w:lang w:eastAsia="pl-PL"/>
        </w:rPr>
        <w:t xml:space="preserve"> systemu </w:t>
      </w:r>
      <w:r w:rsidR="00A23EFE" w:rsidRPr="00A53BD8">
        <w:rPr>
          <w:rFonts w:ascii="Times New Roman" w:eastAsia="Times New Roman" w:hAnsi="Times New Roman" w:cs="Times New Roman"/>
          <w:sz w:val="24"/>
          <w:szCs w:val="24"/>
          <w:lang w:eastAsia="pl-PL"/>
        </w:rPr>
        <w:t xml:space="preserve">pozasądowego rozwiązywania sporów konsumenckich, zwanego dalej „systemem </w:t>
      </w:r>
      <w:r w:rsidRPr="00A53BD8">
        <w:rPr>
          <w:rFonts w:ascii="Times New Roman" w:eastAsia="Times New Roman" w:hAnsi="Times New Roman" w:cs="Times New Roman"/>
          <w:sz w:val="24"/>
          <w:szCs w:val="24"/>
          <w:lang w:eastAsia="pl-PL"/>
        </w:rPr>
        <w:t>ADR</w:t>
      </w:r>
      <w:r w:rsidR="00A23EFE" w:rsidRPr="00A53BD8">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polegający </w:t>
      </w:r>
      <w:r w:rsidRPr="00A53BD8">
        <w:rPr>
          <w:rFonts w:ascii="Times New Roman" w:eastAsia="Times New Roman" w:hAnsi="Times New Roman" w:cs="Times New Roman"/>
          <w:sz w:val="24"/>
          <w:szCs w:val="24"/>
          <w:lang w:eastAsia="pl-PL"/>
        </w:rPr>
        <w:lastRenderedPageBreak/>
        <w:t>na współwystępowaniu</w:t>
      </w:r>
      <w:r w:rsidR="00A23EFE" w:rsidRPr="00A53BD8">
        <w:rPr>
          <w:rFonts w:ascii="Times New Roman" w:eastAsia="Times New Roman" w:hAnsi="Times New Roman" w:cs="Times New Roman"/>
          <w:sz w:val="24"/>
          <w:szCs w:val="24"/>
          <w:lang w:eastAsia="pl-PL"/>
        </w:rPr>
        <w:t xml:space="preserve"> zarówno </w:t>
      </w:r>
      <w:r w:rsidR="002D7ED9" w:rsidRPr="00A53BD8">
        <w:rPr>
          <w:rFonts w:ascii="Times New Roman" w:eastAsia="Times New Roman" w:hAnsi="Times New Roman" w:cs="Times New Roman"/>
          <w:sz w:val="24"/>
          <w:szCs w:val="24"/>
          <w:lang w:eastAsia="pl-PL"/>
        </w:rPr>
        <w:t>biznesowych podmiotów ADR,</w:t>
      </w:r>
      <w:r w:rsidR="00A53BD8">
        <w:rPr>
          <w:rFonts w:ascii="Times New Roman" w:eastAsia="Times New Roman" w:hAnsi="Times New Roman" w:cs="Times New Roman"/>
          <w:sz w:val="24"/>
          <w:szCs w:val="24"/>
          <w:lang w:eastAsia="pl-PL"/>
        </w:rPr>
        <w:t xml:space="preserve"> </w:t>
      </w:r>
      <w:r w:rsidR="002D7ED9" w:rsidRPr="00A53BD8">
        <w:rPr>
          <w:rFonts w:ascii="Times New Roman" w:eastAsia="Times New Roman" w:hAnsi="Times New Roman" w:cs="Times New Roman"/>
          <w:sz w:val="24"/>
          <w:szCs w:val="24"/>
          <w:lang w:eastAsia="pl-PL"/>
        </w:rPr>
        <w:t xml:space="preserve">jak również podmiotów ADR o charakterze publicznym. Standardy działania </w:t>
      </w:r>
      <w:r w:rsidRPr="00A53BD8">
        <w:rPr>
          <w:rFonts w:ascii="Times New Roman" w:eastAsia="Times New Roman" w:hAnsi="Times New Roman" w:cs="Times New Roman"/>
          <w:sz w:val="24"/>
          <w:szCs w:val="24"/>
          <w:lang w:eastAsia="pl-PL"/>
        </w:rPr>
        <w:t xml:space="preserve">tych </w:t>
      </w:r>
      <w:r w:rsidR="002D7ED9" w:rsidRPr="00A53BD8">
        <w:rPr>
          <w:rFonts w:ascii="Times New Roman" w:eastAsia="Times New Roman" w:hAnsi="Times New Roman" w:cs="Times New Roman"/>
          <w:sz w:val="24"/>
          <w:szCs w:val="24"/>
          <w:lang w:eastAsia="pl-PL"/>
        </w:rPr>
        <w:t>podmiotów ADR oparte są zarówno na samoregulacjach, jak też przepisach powszechnie obowiązującego prawa.</w:t>
      </w:r>
    </w:p>
    <w:p w14:paraId="1F744A0C" w14:textId="2D6371BC" w:rsidR="008615CF" w:rsidRPr="00A53BD8" w:rsidRDefault="008615CF"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System</w:t>
      </w:r>
      <w:r w:rsidR="0038463D" w:rsidRPr="00A53BD8">
        <w:rPr>
          <w:rFonts w:ascii="Times New Roman" w:eastAsia="Times New Roman" w:hAnsi="Times New Roman" w:cs="Times New Roman"/>
          <w:sz w:val="24"/>
          <w:szCs w:val="24"/>
          <w:lang w:eastAsia="pl-PL"/>
        </w:rPr>
        <w:t xml:space="preserve"> oparty jest na dwóch filarach</w:t>
      </w:r>
    </w:p>
    <w:p w14:paraId="4B498128" w14:textId="270E9AEB" w:rsidR="008615CF" w:rsidRPr="00A53BD8" w:rsidRDefault="008615CF"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Pierwszy filar tworzą struktury Inspekcji Handlowej obejmujące sw</w:t>
      </w:r>
      <w:r w:rsidR="00264437">
        <w:rPr>
          <w:rFonts w:ascii="Times New Roman" w:eastAsia="Times New Roman" w:hAnsi="Times New Roman" w:cs="Times New Roman"/>
          <w:sz w:val="24"/>
          <w:szCs w:val="24"/>
          <w:lang w:eastAsia="pl-PL"/>
        </w:rPr>
        <w:t>oi</w:t>
      </w:r>
      <w:r w:rsidRPr="00A53BD8">
        <w:rPr>
          <w:rFonts w:ascii="Times New Roman" w:eastAsia="Times New Roman" w:hAnsi="Times New Roman" w:cs="Times New Roman"/>
          <w:sz w:val="24"/>
          <w:szCs w:val="24"/>
          <w:lang w:eastAsia="pl-PL"/>
        </w:rPr>
        <w:t>m zasięgiem cały obszar kraju. Zakres działania tych podmiotów ADR ma charakter ogólny</w:t>
      </w:r>
      <w:r w:rsidR="00A53BD8">
        <w:rPr>
          <w:rFonts w:ascii="Times New Roman" w:eastAsia="Times New Roman" w:hAnsi="Times New Roman" w:cs="Times New Roman"/>
          <w:sz w:val="24"/>
          <w:szCs w:val="24"/>
          <w:lang w:eastAsia="pl-PL"/>
        </w:rPr>
        <w:t xml:space="preserve"> </w:t>
      </w:r>
      <w:r w:rsidR="007E4435" w:rsidRPr="00A53BD8">
        <w:rPr>
          <w:rFonts w:ascii="Times New Roman" w:eastAsia="Times New Roman" w:hAnsi="Times New Roman" w:cs="Times New Roman"/>
          <w:sz w:val="24"/>
          <w:szCs w:val="24"/>
          <w:lang w:eastAsia="pl-PL"/>
        </w:rPr>
        <w:t>i</w:t>
      </w:r>
      <w:r w:rsidR="00A53BD8">
        <w:rPr>
          <w:rFonts w:ascii="Times New Roman" w:eastAsia="Times New Roman" w:hAnsi="Times New Roman" w:cs="Times New Roman"/>
          <w:sz w:val="24"/>
          <w:szCs w:val="24"/>
          <w:lang w:eastAsia="pl-PL"/>
        </w:rPr>
        <w:t> </w:t>
      </w:r>
      <w:r w:rsidR="007E4435" w:rsidRPr="00A53BD8">
        <w:rPr>
          <w:rFonts w:ascii="Times New Roman" w:eastAsia="Times New Roman" w:hAnsi="Times New Roman" w:cs="Times New Roman"/>
          <w:sz w:val="24"/>
          <w:szCs w:val="24"/>
          <w:lang w:eastAsia="pl-PL"/>
        </w:rPr>
        <w:t xml:space="preserve">wielosektorowy, </w:t>
      </w:r>
      <w:r w:rsidRPr="00A53BD8">
        <w:rPr>
          <w:rFonts w:ascii="Times New Roman" w:eastAsia="Times New Roman" w:hAnsi="Times New Roman" w:cs="Times New Roman"/>
          <w:sz w:val="24"/>
          <w:szCs w:val="24"/>
          <w:lang w:eastAsia="pl-PL"/>
        </w:rPr>
        <w:t xml:space="preserve">obejmuje mediację prowadzoną przez Wojewódzkie Inspektoraty Inspekcji Handlowej oraz sądownictwo polubowne (arbitraż). </w:t>
      </w:r>
    </w:p>
    <w:p w14:paraId="5DECAA5B" w14:textId="03259E40" w:rsidR="008615CF" w:rsidRPr="00A53BD8" w:rsidRDefault="008615CF" w:rsidP="00A53BD8">
      <w:pPr>
        <w:tabs>
          <w:tab w:val="left" w:pos="709"/>
          <w:tab w:val="left" w:pos="851"/>
        </w:tabs>
        <w:spacing w:before="120" w:after="0" w:line="360" w:lineRule="auto"/>
        <w:ind w:firstLine="14"/>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Obecnie w Polsce działa 16 Stałych Polubownych Sądów Konsumenckich utworzonych przy Wojewódzkich Inspektoratach Inspekcji Handlowej z siedzibą w miastach wojewódzkich oraz 15 ich ośrodków zamiejscowych funkcjonujących w mniejszych miastach. Sądy te rozpatrują spory o prawa majątkowe wynikłe z umów sprzedaży produktów i świadczenia usług zawartych między konsumentami i przedsiębiorcami. Zgodnie z </w:t>
      </w:r>
      <w:r w:rsidR="00B62DA2" w:rsidRPr="00A53BD8">
        <w:rPr>
          <w:rFonts w:ascii="Times New Roman" w:eastAsia="Times New Roman" w:hAnsi="Times New Roman" w:cs="Times New Roman"/>
          <w:sz w:val="24"/>
          <w:szCs w:val="24"/>
          <w:lang w:eastAsia="pl-PL"/>
        </w:rPr>
        <w:t>art. 37 ustawy z dnia 15 grudnia 2000 r. o Inspekcji Handlowej (</w:t>
      </w:r>
      <w:proofErr w:type="spellStart"/>
      <w:r w:rsidR="00B62DA2" w:rsidRPr="00A53BD8">
        <w:rPr>
          <w:rFonts w:ascii="Times New Roman" w:eastAsia="Times New Roman" w:hAnsi="Times New Roman" w:cs="Times New Roman"/>
          <w:sz w:val="24"/>
          <w:szCs w:val="24"/>
          <w:lang w:eastAsia="pl-PL"/>
        </w:rPr>
        <w:t>u.o.i.h</w:t>
      </w:r>
      <w:proofErr w:type="spellEnd"/>
      <w:r w:rsidR="00B62DA2" w:rsidRPr="00A53BD8">
        <w:rPr>
          <w:rFonts w:ascii="Times New Roman" w:eastAsia="Times New Roman" w:hAnsi="Times New Roman" w:cs="Times New Roman"/>
          <w:sz w:val="24"/>
          <w:szCs w:val="24"/>
          <w:lang w:eastAsia="pl-PL"/>
        </w:rPr>
        <w:t>)</w:t>
      </w:r>
      <w:r w:rsidR="00B62DA2" w:rsidRPr="00A53BD8">
        <w:rPr>
          <w:rStyle w:val="Odwoanieprzypisudolnego"/>
          <w:rFonts w:ascii="Times New Roman" w:eastAsia="Times New Roman" w:hAnsi="Times New Roman" w:cs="Times New Roman"/>
          <w:sz w:val="24"/>
          <w:szCs w:val="24"/>
          <w:lang w:eastAsia="pl-PL"/>
        </w:rPr>
        <w:footnoteReference w:id="3"/>
      </w:r>
      <w:r w:rsidR="00A53BD8">
        <w:rPr>
          <w:rFonts w:ascii="Times New Roman" w:eastAsia="Times New Roman" w:hAnsi="Times New Roman" w:cs="Times New Roman"/>
          <w:sz w:val="24"/>
          <w:szCs w:val="24"/>
          <w:vertAlign w:val="superscript"/>
          <w:lang w:eastAsia="pl-PL"/>
        </w:rPr>
        <w:t>)</w:t>
      </w:r>
      <w:r w:rsidRPr="00A53BD8">
        <w:rPr>
          <w:rFonts w:ascii="Times New Roman" w:eastAsia="Times New Roman" w:hAnsi="Times New Roman" w:cs="Times New Roman"/>
          <w:sz w:val="24"/>
          <w:szCs w:val="24"/>
          <w:lang w:eastAsia="pl-PL"/>
        </w:rPr>
        <w:t xml:space="preserve">, stałe polubowne sądy konsumenckie przy Wojewódzkich Inspektoratach Inspekcji Handlowej tworzone są na podstawie umów o zorganizowaniu takich sądów, zawartych przez wojewódzkich inspektorów z organizacjami pozarządowymi </w:t>
      </w:r>
      <w:r w:rsidR="00A53BD8">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reprezentującymi konsumentów lub </w:t>
      </w:r>
      <w:r w:rsidR="00A53BD8">
        <w:rPr>
          <w:rFonts w:ascii="Times New Roman" w:eastAsia="Times New Roman" w:hAnsi="Times New Roman" w:cs="Times New Roman"/>
          <w:sz w:val="24"/>
          <w:szCs w:val="24"/>
          <w:lang w:eastAsia="pl-PL"/>
        </w:rPr>
        <w:t>przedsiębiorców –</w:t>
      </w:r>
      <w:r w:rsidRPr="00A53BD8">
        <w:rPr>
          <w:rFonts w:ascii="Times New Roman" w:eastAsia="Times New Roman" w:hAnsi="Times New Roman" w:cs="Times New Roman"/>
          <w:sz w:val="24"/>
          <w:szCs w:val="24"/>
          <w:lang w:eastAsia="pl-PL"/>
        </w:rPr>
        <w:t xml:space="preserve"> oraz innymi zainteresowanymi jednostkami organizacyjnymi. Umowy określają w szczególności zasady pokrywania kosztów wynagrodzenia arbitrów, wchodzących w skład zespołu orzekającego SPSK, oraz zwrotu kosztów poniesionych w związku z wykonywaniem czynności arbitra. </w:t>
      </w:r>
    </w:p>
    <w:p w14:paraId="5B504231" w14:textId="090E5C78" w:rsidR="008615CF" w:rsidRPr="00A53BD8" w:rsidRDefault="008615CF" w:rsidP="00A53BD8">
      <w:pPr>
        <w:tabs>
          <w:tab w:val="left" w:pos="284"/>
          <w:tab w:val="left" w:pos="851"/>
        </w:tabs>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Funkcjonowanie polubownych sądów konsumenckich określa również Regulamin Organizacji i Działania Stałych Polubownych Sądów Konsumenckich ustanowiony rozporządzeniem Ministra Sprawiedliwości </w:t>
      </w:r>
      <w:r w:rsidRPr="00A53BD8">
        <w:rPr>
          <w:rFonts w:ascii="Times New Roman" w:eastAsia="Times New Roman" w:hAnsi="Times New Roman" w:cs="Times New Roman"/>
          <w:bCs/>
          <w:sz w:val="24"/>
          <w:szCs w:val="24"/>
          <w:lang w:eastAsia="pl-PL"/>
        </w:rPr>
        <w:t>z dnia 25 września 2001 r. w sprawie określenia regulaminu organizacji i działania stałych polubownych sądów konsumenckich</w:t>
      </w:r>
      <w:r w:rsidR="007E4435" w:rsidRPr="00A53BD8">
        <w:rPr>
          <w:rStyle w:val="Odwoanieprzypisudolnego"/>
          <w:rFonts w:ascii="Times New Roman" w:eastAsia="Times New Roman" w:hAnsi="Times New Roman" w:cs="Times New Roman"/>
          <w:bCs/>
          <w:sz w:val="24"/>
          <w:szCs w:val="24"/>
          <w:lang w:eastAsia="pl-PL"/>
        </w:rPr>
        <w:footnoteReference w:id="4"/>
      </w:r>
      <w:r w:rsidR="00A53BD8">
        <w:rPr>
          <w:rFonts w:ascii="Times New Roman" w:eastAsia="Times New Roman" w:hAnsi="Times New Roman" w:cs="Times New Roman"/>
          <w:bCs/>
          <w:sz w:val="24"/>
          <w:szCs w:val="24"/>
          <w:vertAlign w:val="superscript"/>
          <w:lang w:eastAsia="pl-PL"/>
        </w:rPr>
        <w:t>)</w:t>
      </w:r>
      <w:r w:rsidRPr="00A53BD8">
        <w:rPr>
          <w:rFonts w:ascii="Times New Roman" w:eastAsia="Times New Roman" w:hAnsi="Times New Roman" w:cs="Times New Roman"/>
          <w:sz w:val="24"/>
          <w:szCs w:val="24"/>
          <w:lang w:eastAsia="pl-PL"/>
        </w:rPr>
        <w:t>. Rozporządzenie wskazuje</w:t>
      </w:r>
      <w:r w:rsidR="00264437">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kto może być sędzią takiego sądu (arbitrem), kto wybiera arbitrów, na jak długo, kto sprawuje nadzór nad działalnością sądu. </w:t>
      </w:r>
    </w:p>
    <w:p w14:paraId="3108498A" w14:textId="06FE0FE9" w:rsidR="008615CF" w:rsidRPr="00A53BD8" w:rsidRDefault="008615CF" w:rsidP="00A53BD8">
      <w:pPr>
        <w:tabs>
          <w:tab w:val="left" w:pos="284"/>
        </w:tabs>
        <w:spacing w:before="120" w:after="0" w:line="360" w:lineRule="auto"/>
        <w:jc w:val="both"/>
        <w:rPr>
          <w:rFonts w:ascii="Times New Roman" w:eastAsia="Times New Roman" w:hAnsi="Times New Roman" w:cs="Times New Roman"/>
          <w:color w:val="000000"/>
          <w:sz w:val="24"/>
          <w:szCs w:val="24"/>
          <w:lang w:eastAsia="pl-PL"/>
        </w:rPr>
      </w:pPr>
      <w:r w:rsidRPr="00A53BD8">
        <w:rPr>
          <w:rFonts w:ascii="Times New Roman" w:eastAsia="Times New Roman" w:hAnsi="Times New Roman" w:cs="Times New Roman"/>
          <w:sz w:val="24"/>
          <w:szCs w:val="24"/>
          <w:lang w:eastAsia="pl-PL"/>
        </w:rPr>
        <w:lastRenderedPageBreak/>
        <w:t xml:space="preserve">Postępowanie </w:t>
      </w:r>
      <w:r w:rsidR="00A53BD8">
        <w:rPr>
          <w:rFonts w:ascii="Times New Roman" w:eastAsia="Times New Roman" w:hAnsi="Times New Roman" w:cs="Times New Roman"/>
          <w:sz w:val="24"/>
          <w:szCs w:val="24"/>
          <w:lang w:eastAsia="pl-PL"/>
        </w:rPr>
        <w:t>mediacyjne jest drugą –</w:t>
      </w:r>
      <w:r w:rsidRPr="00A53BD8">
        <w:rPr>
          <w:rFonts w:ascii="Times New Roman" w:eastAsia="Times New Roman" w:hAnsi="Times New Roman" w:cs="Times New Roman"/>
          <w:sz w:val="24"/>
          <w:szCs w:val="24"/>
          <w:lang w:eastAsia="pl-PL"/>
        </w:rPr>
        <w:t xml:space="preserve"> obok polubownych sądów konsumenckich </w:t>
      </w:r>
      <w:r w:rsidR="00A53BD8">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alternatywną metodą rozstrzygania sporów cywilnoprawnych świadczoną w ramach działalności Inspekcji Handlowej. Procedura w tym zakresie oparta jest na przepisie art.</w:t>
      </w:r>
      <w:r w:rsidR="00A53BD8">
        <w:rPr>
          <w:rFonts w:ascii="Times New Roman" w:eastAsia="Times New Roman" w:hAnsi="Times New Roman" w:cs="Times New Roman"/>
          <w:sz w:val="24"/>
          <w:szCs w:val="24"/>
          <w:lang w:eastAsia="pl-PL"/>
        </w:rPr>
        <w:t> </w:t>
      </w:r>
      <w:r w:rsidRPr="00A53BD8">
        <w:rPr>
          <w:rFonts w:ascii="Times New Roman" w:eastAsia="Times New Roman" w:hAnsi="Times New Roman" w:cs="Times New Roman"/>
          <w:sz w:val="24"/>
          <w:szCs w:val="24"/>
          <w:lang w:eastAsia="pl-PL"/>
        </w:rPr>
        <w:t xml:space="preserve">36 </w:t>
      </w:r>
      <w:proofErr w:type="spellStart"/>
      <w:r w:rsidRPr="00A53BD8">
        <w:rPr>
          <w:rFonts w:ascii="Times New Roman" w:eastAsia="Times New Roman" w:hAnsi="Times New Roman" w:cs="Times New Roman"/>
          <w:sz w:val="24"/>
          <w:szCs w:val="24"/>
          <w:lang w:eastAsia="pl-PL"/>
        </w:rPr>
        <w:t>u.o.i.h</w:t>
      </w:r>
      <w:proofErr w:type="spellEnd"/>
      <w:r w:rsidRPr="00A53BD8">
        <w:rPr>
          <w:rFonts w:ascii="Times New Roman" w:eastAsia="Times New Roman" w:hAnsi="Times New Roman" w:cs="Times New Roman"/>
          <w:sz w:val="24"/>
          <w:szCs w:val="24"/>
          <w:lang w:eastAsia="pl-PL"/>
        </w:rPr>
        <w:t>., zgodnie z którym</w:t>
      </w:r>
      <w:r w:rsidR="00264437">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j</w:t>
      </w:r>
      <w:r w:rsidRPr="00A53BD8">
        <w:rPr>
          <w:rFonts w:ascii="Times New Roman" w:eastAsia="Times New Roman" w:hAnsi="Times New Roman" w:cs="Times New Roman"/>
          <w:color w:val="000000"/>
          <w:sz w:val="24"/>
          <w:szCs w:val="24"/>
          <w:lang w:eastAsia="pl-PL"/>
        </w:rPr>
        <w:t>eżeli przemawia za tym charakter sprawy, Wojewódzki Inspektor Inspekcji Handlowej podejmuje działania mediacyjne w celu polubownego zakończenia sporu cywilnoprawnego między konsumentem a</w:t>
      </w:r>
      <w:r w:rsidR="00A53BD8">
        <w:rPr>
          <w:rFonts w:ascii="Times New Roman" w:eastAsia="Times New Roman" w:hAnsi="Times New Roman" w:cs="Times New Roman"/>
          <w:color w:val="000000"/>
          <w:sz w:val="24"/>
          <w:szCs w:val="24"/>
          <w:lang w:eastAsia="pl-PL"/>
        </w:rPr>
        <w:t> </w:t>
      </w:r>
      <w:r w:rsidRPr="00A53BD8">
        <w:rPr>
          <w:rFonts w:ascii="Times New Roman" w:eastAsia="Times New Roman" w:hAnsi="Times New Roman" w:cs="Times New Roman"/>
          <w:color w:val="000000"/>
          <w:sz w:val="24"/>
          <w:szCs w:val="24"/>
          <w:lang w:eastAsia="pl-PL"/>
        </w:rPr>
        <w:t xml:space="preserve">przedsiębiorcą. </w:t>
      </w:r>
      <w:r w:rsidRPr="00A53BD8">
        <w:rPr>
          <w:rFonts w:ascii="Times New Roman" w:eastAsia="Times New Roman" w:hAnsi="Times New Roman" w:cs="Times New Roman"/>
          <w:sz w:val="24"/>
          <w:szCs w:val="24"/>
          <w:lang w:eastAsia="pl-PL"/>
        </w:rPr>
        <w:t>Mediacje są prowadzone w każdym z 16 Wojewódzkich Inspektoratów Inspekcji Handlowej oraz w 34 delegaturach inspektoratów, właściwych ze względu na miejsce zakupu lub siedzibę przedsiębiorcy.</w:t>
      </w:r>
    </w:p>
    <w:p w14:paraId="25F9F0A7" w14:textId="7BCC5635" w:rsidR="0038463D" w:rsidRPr="00A53BD8" w:rsidRDefault="008615CF"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Drugi z filarów tworzą tzw. podmioty ADR o charakterze sektorowym, utworzone dla rozwiązywania ściśle określonych sporów w konkretnych sektorach rynku. Do rozwiązywania sporów wykorzystują formy mediacji albo arbitrażu bądź też obie z</w:t>
      </w:r>
      <w:r w:rsidR="00A53BD8">
        <w:rPr>
          <w:rFonts w:ascii="Times New Roman" w:eastAsia="Times New Roman" w:hAnsi="Times New Roman" w:cs="Times New Roman"/>
          <w:sz w:val="24"/>
          <w:szCs w:val="24"/>
          <w:lang w:eastAsia="pl-PL"/>
        </w:rPr>
        <w:t> </w:t>
      </w:r>
      <w:r w:rsidRPr="00A53BD8">
        <w:rPr>
          <w:rFonts w:ascii="Times New Roman" w:eastAsia="Times New Roman" w:hAnsi="Times New Roman" w:cs="Times New Roman"/>
          <w:sz w:val="24"/>
          <w:szCs w:val="24"/>
          <w:lang w:eastAsia="pl-PL"/>
        </w:rPr>
        <w:t xml:space="preserve">tych form. </w:t>
      </w:r>
    </w:p>
    <w:p w14:paraId="0091EF05" w14:textId="77777777" w:rsidR="007E4435" w:rsidRPr="00A53BD8" w:rsidRDefault="008615CF"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Są to zarówno: </w:t>
      </w:r>
    </w:p>
    <w:p w14:paraId="798B36B4" w14:textId="056578C8" w:rsidR="008615CF" w:rsidRPr="00A53BD8" w:rsidRDefault="00A53BD8" w:rsidP="00A53BD8">
      <w:pPr>
        <w:pStyle w:val="Akapitzlist"/>
        <w:spacing w:before="120" w:after="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a)</w:t>
      </w:r>
      <w:r>
        <w:rPr>
          <w:rFonts w:ascii="Times New Roman" w:eastAsia="Times New Roman" w:hAnsi="Times New Roman" w:cs="Times New Roman"/>
          <w:sz w:val="24"/>
          <w:szCs w:val="24"/>
          <w:lang w:eastAsia="pl-PL"/>
        </w:rPr>
        <w:tab/>
      </w:r>
      <w:r w:rsidR="008615CF" w:rsidRPr="00A53BD8">
        <w:rPr>
          <w:rFonts w:ascii="Times New Roman" w:eastAsia="Times New Roman" w:hAnsi="Times New Roman" w:cs="Times New Roman"/>
          <w:sz w:val="24"/>
          <w:szCs w:val="24"/>
          <w:lang w:eastAsia="pl-PL"/>
        </w:rPr>
        <w:t>organy administracji publicznej (Prezes Urzędu Komunikacji Elektronicznej</w:t>
      </w:r>
      <w:r w:rsidR="008615CF" w:rsidRPr="00A53BD8">
        <w:rPr>
          <w:rFonts w:ascii="Times New Roman" w:eastAsia="Calibri" w:hAnsi="Times New Roman" w:cs="Times New Roman"/>
          <w:sz w:val="24"/>
          <w:szCs w:val="24"/>
          <w:vertAlign w:val="superscript"/>
          <w:lang w:eastAsia="pl-PL"/>
        </w:rPr>
        <w:footnoteReference w:id="5"/>
      </w:r>
      <w:r>
        <w:rPr>
          <w:rFonts w:ascii="Times New Roman" w:eastAsia="Times New Roman" w:hAnsi="Times New Roman" w:cs="Times New Roman"/>
          <w:sz w:val="24"/>
          <w:szCs w:val="24"/>
          <w:vertAlign w:val="superscript"/>
          <w:lang w:eastAsia="pl-PL"/>
        </w:rPr>
        <w:t>)</w:t>
      </w:r>
      <w:r w:rsidR="008615CF" w:rsidRPr="00A53BD8">
        <w:rPr>
          <w:rFonts w:ascii="Times New Roman" w:eastAsia="Times New Roman" w:hAnsi="Times New Roman" w:cs="Times New Roman"/>
          <w:sz w:val="24"/>
          <w:szCs w:val="24"/>
          <w:lang w:eastAsia="pl-PL"/>
        </w:rPr>
        <w:t>, Komisja</w:t>
      </w:r>
      <w:r>
        <w:rPr>
          <w:rFonts w:ascii="Times New Roman" w:eastAsia="Times New Roman" w:hAnsi="Times New Roman" w:cs="Times New Roman"/>
          <w:sz w:val="24"/>
          <w:szCs w:val="24"/>
          <w:lang w:eastAsia="pl-PL"/>
        </w:rPr>
        <w:t xml:space="preserve"> </w:t>
      </w:r>
      <w:r w:rsidR="008615CF" w:rsidRPr="00A53BD8">
        <w:rPr>
          <w:rFonts w:ascii="Times New Roman" w:eastAsia="Times New Roman" w:hAnsi="Times New Roman" w:cs="Times New Roman"/>
          <w:sz w:val="24"/>
          <w:szCs w:val="24"/>
          <w:lang w:eastAsia="pl-PL"/>
        </w:rPr>
        <w:t>Nadzoru Finansowego</w:t>
      </w:r>
      <w:r w:rsidR="008615CF" w:rsidRPr="00A53BD8">
        <w:rPr>
          <w:rFonts w:ascii="Times New Roman" w:eastAsia="Calibri" w:hAnsi="Times New Roman" w:cs="Times New Roman"/>
          <w:sz w:val="24"/>
          <w:szCs w:val="24"/>
          <w:vertAlign w:val="superscript"/>
          <w:lang w:eastAsia="pl-PL"/>
        </w:rPr>
        <w:footnoteReference w:id="6"/>
      </w:r>
      <w:r>
        <w:rPr>
          <w:rFonts w:ascii="Times New Roman" w:eastAsia="Times New Roman" w:hAnsi="Times New Roman" w:cs="Times New Roman"/>
          <w:sz w:val="24"/>
          <w:szCs w:val="24"/>
          <w:vertAlign w:val="superscript"/>
          <w:lang w:eastAsia="pl-PL"/>
        </w:rPr>
        <w:t>)</w:t>
      </w:r>
      <w:r w:rsidR="00CD78C9" w:rsidRPr="00A53BD8">
        <w:rPr>
          <w:rFonts w:ascii="Times New Roman" w:eastAsia="Times New Roman" w:hAnsi="Times New Roman" w:cs="Times New Roman"/>
          <w:sz w:val="24"/>
          <w:szCs w:val="24"/>
          <w:lang w:eastAsia="pl-PL"/>
        </w:rPr>
        <w:t>, Rzecznik Finansowy</w:t>
      </w:r>
      <w:r w:rsidR="008615CF" w:rsidRPr="00A53BD8">
        <w:rPr>
          <w:rFonts w:ascii="Times New Roman" w:eastAsia="Calibri" w:hAnsi="Times New Roman" w:cs="Times New Roman"/>
          <w:sz w:val="24"/>
          <w:szCs w:val="24"/>
          <w:vertAlign w:val="superscript"/>
          <w:lang w:eastAsia="pl-PL"/>
        </w:rPr>
        <w:footnoteReference w:id="7"/>
      </w:r>
      <w:r>
        <w:rPr>
          <w:rFonts w:ascii="Times New Roman" w:eastAsia="Times New Roman" w:hAnsi="Times New Roman" w:cs="Times New Roman"/>
          <w:sz w:val="24"/>
          <w:szCs w:val="24"/>
          <w:vertAlign w:val="superscript"/>
          <w:lang w:eastAsia="pl-PL"/>
        </w:rPr>
        <w:t>)</w:t>
      </w:r>
      <w:r w:rsidR="008615CF" w:rsidRPr="00A53BD8">
        <w:rPr>
          <w:rFonts w:ascii="Times New Roman" w:eastAsia="Times New Roman" w:hAnsi="Times New Roman" w:cs="Times New Roman"/>
          <w:sz w:val="24"/>
          <w:szCs w:val="24"/>
          <w:lang w:eastAsia="pl-PL"/>
        </w:rPr>
        <w:t xml:space="preserve">), </w:t>
      </w:r>
    </w:p>
    <w:p w14:paraId="6CBE97D1" w14:textId="20D751C5" w:rsidR="008615CF" w:rsidRPr="00A53BD8" w:rsidRDefault="00A53BD8" w:rsidP="00A53BD8">
      <w:pPr>
        <w:pStyle w:val="Akapitzlist"/>
        <w:spacing w:before="120" w:after="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b)</w:t>
      </w:r>
      <w:r>
        <w:rPr>
          <w:rFonts w:ascii="Times New Roman" w:eastAsia="Times New Roman" w:hAnsi="Times New Roman" w:cs="Times New Roman"/>
          <w:sz w:val="24"/>
          <w:szCs w:val="24"/>
          <w:lang w:eastAsia="pl-PL"/>
        </w:rPr>
        <w:tab/>
      </w:r>
      <w:r w:rsidR="008615CF" w:rsidRPr="00A53BD8">
        <w:rPr>
          <w:rFonts w:ascii="Times New Roman" w:eastAsia="Times New Roman" w:hAnsi="Times New Roman" w:cs="Times New Roman"/>
          <w:sz w:val="24"/>
          <w:szCs w:val="24"/>
          <w:lang w:eastAsia="pl-PL"/>
        </w:rPr>
        <w:t>podmioty ADR utworzone przez przedsiębiorców z danej branży (Arbiter Bankowy</w:t>
      </w:r>
      <w:r w:rsidR="008615CF" w:rsidRPr="00A53BD8">
        <w:rPr>
          <w:rFonts w:ascii="Times New Roman" w:eastAsia="Times New Roman" w:hAnsi="Times New Roman" w:cs="Times New Roman"/>
          <w:sz w:val="24"/>
          <w:szCs w:val="24"/>
          <w:vertAlign w:val="superscript"/>
          <w:lang w:eastAsia="pl-PL"/>
        </w:rPr>
        <w:footnoteReference w:id="8"/>
      </w:r>
      <w:r>
        <w:rPr>
          <w:rFonts w:ascii="Times New Roman" w:eastAsia="Times New Roman" w:hAnsi="Times New Roman" w:cs="Times New Roman"/>
          <w:sz w:val="24"/>
          <w:szCs w:val="24"/>
          <w:vertAlign w:val="superscript"/>
          <w:lang w:eastAsia="pl-PL"/>
        </w:rPr>
        <w:t>)</w:t>
      </w:r>
      <w:r w:rsidR="008615CF" w:rsidRPr="00A53BD8">
        <w:rPr>
          <w:rFonts w:ascii="Times New Roman" w:eastAsia="Times New Roman" w:hAnsi="Times New Roman" w:cs="Times New Roman"/>
          <w:sz w:val="24"/>
          <w:szCs w:val="24"/>
          <w:lang w:eastAsia="pl-PL"/>
        </w:rPr>
        <w:t xml:space="preserve">), </w:t>
      </w:r>
    </w:p>
    <w:p w14:paraId="66D31F0A" w14:textId="7F68C67C" w:rsidR="008615CF" w:rsidRPr="00A53BD8" w:rsidRDefault="00A53BD8" w:rsidP="00A53BD8">
      <w:pPr>
        <w:pStyle w:val="Akapitzlist"/>
        <w:spacing w:before="120" w:after="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c)</w:t>
      </w:r>
      <w:r>
        <w:rPr>
          <w:rFonts w:ascii="Times New Roman" w:eastAsia="Times New Roman" w:hAnsi="Times New Roman" w:cs="Times New Roman"/>
          <w:sz w:val="24"/>
          <w:szCs w:val="24"/>
          <w:lang w:eastAsia="pl-PL"/>
        </w:rPr>
        <w:tab/>
      </w:r>
      <w:r w:rsidR="008615CF" w:rsidRPr="00A53BD8">
        <w:rPr>
          <w:rFonts w:ascii="Times New Roman" w:eastAsia="Times New Roman" w:hAnsi="Times New Roman" w:cs="Times New Roman"/>
          <w:sz w:val="24"/>
          <w:szCs w:val="24"/>
          <w:lang w:eastAsia="pl-PL"/>
        </w:rPr>
        <w:t>mechanizmy pokrewne systemowi ADR, jak np. Komisja Ochrony Praw Pasażerów przy Prezesie U</w:t>
      </w:r>
      <w:r w:rsidR="0038463D" w:rsidRPr="00A53BD8">
        <w:rPr>
          <w:rFonts w:ascii="Times New Roman" w:eastAsia="Times New Roman" w:hAnsi="Times New Roman" w:cs="Times New Roman"/>
          <w:sz w:val="24"/>
          <w:szCs w:val="24"/>
          <w:lang w:eastAsia="pl-PL"/>
        </w:rPr>
        <w:t xml:space="preserve">rzędu </w:t>
      </w:r>
      <w:r w:rsidR="008615CF" w:rsidRPr="00A53BD8">
        <w:rPr>
          <w:rFonts w:ascii="Times New Roman" w:eastAsia="Times New Roman" w:hAnsi="Times New Roman" w:cs="Times New Roman"/>
          <w:sz w:val="24"/>
          <w:szCs w:val="24"/>
          <w:lang w:eastAsia="pl-PL"/>
        </w:rPr>
        <w:t>L</w:t>
      </w:r>
      <w:r w:rsidR="0038463D" w:rsidRPr="00A53BD8">
        <w:rPr>
          <w:rFonts w:ascii="Times New Roman" w:eastAsia="Times New Roman" w:hAnsi="Times New Roman" w:cs="Times New Roman"/>
          <w:sz w:val="24"/>
          <w:szCs w:val="24"/>
          <w:lang w:eastAsia="pl-PL"/>
        </w:rPr>
        <w:t xml:space="preserve">otnictwa </w:t>
      </w:r>
      <w:r w:rsidR="008615CF" w:rsidRPr="00A53BD8">
        <w:rPr>
          <w:rFonts w:ascii="Times New Roman" w:eastAsia="Times New Roman" w:hAnsi="Times New Roman" w:cs="Times New Roman"/>
          <w:sz w:val="24"/>
          <w:szCs w:val="24"/>
          <w:lang w:eastAsia="pl-PL"/>
        </w:rPr>
        <w:t>C</w:t>
      </w:r>
      <w:r w:rsidR="0038463D" w:rsidRPr="00A53BD8">
        <w:rPr>
          <w:rFonts w:ascii="Times New Roman" w:eastAsia="Times New Roman" w:hAnsi="Times New Roman" w:cs="Times New Roman"/>
          <w:sz w:val="24"/>
          <w:szCs w:val="24"/>
          <w:lang w:eastAsia="pl-PL"/>
        </w:rPr>
        <w:t>ywilnego</w:t>
      </w:r>
      <w:r w:rsidR="008615CF" w:rsidRPr="00A53BD8">
        <w:rPr>
          <w:rFonts w:ascii="Times New Roman" w:eastAsia="Calibri" w:hAnsi="Times New Roman" w:cs="Times New Roman"/>
          <w:sz w:val="24"/>
          <w:szCs w:val="24"/>
          <w:vertAlign w:val="superscript"/>
          <w:lang w:eastAsia="pl-PL"/>
        </w:rPr>
        <w:footnoteReference w:id="9"/>
      </w:r>
      <w:r>
        <w:rPr>
          <w:rFonts w:ascii="Times New Roman" w:eastAsia="Times New Roman" w:hAnsi="Times New Roman" w:cs="Times New Roman"/>
          <w:sz w:val="24"/>
          <w:szCs w:val="24"/>
          <w:vertAlign w:val="superscript"/>
          <w:lang w:eastAsia="pl-PL"/>
        </w:rPr>
        <w:t>)</w:t>
      </w:r>
      <w:r w:rsidR="008615CF" w:rsidRPr="00A53BD8">
        <w:rPr>
          <w:rFonts w:ascii="Times New Roman" w:eastAsia="Times New Roman" w:hAnsi="Times New Roman" w:cs="Times New Roman"/>
          <w:sz w:val="24"/>
          <w:szCs w:val="24"/>
          <w:lang w:eastAsia="pl-PL"/>
        </w:rPr>
        <w:t>.</w:t>
      </w:r>
    </w:p>
    <w:p w14:paraId="4C5AB50C" w14:textId="65446213" w:rsidR="008615CF" w:rsidRPr="00A53BD8" w:rsidRDefault="008615CF" w:rsidP="00A53BD8">
      <w:pPr>
        <w:spacing w:before="120" w:after="0" w:line="360" w:lineRule="auto"/>
        <w:jc w:val="both"/>
        <w:rPr>
          <w:rFonts w:ascii="Times New Roman" w:eastAsia="Times New Roman" w:hAnsi="Times New Roman" w:cs="Times New Roman"/>
          <w:color w:val="000000"/>
          <w:sz w:val="24"/>
          <w:szCs w:val="24"/>
          <w:vertAlign w:val="superscript"/>
          <w:lang w:eastAsia="pl-PL"/>
        </w:rPr>
      </w:pPr>
      <w:r w:rsidRPr="00A53BD8">
        <w:rPr>
          <w:rFonts w:ascii="Times New Roman" w:eastAsia="Times New Roman" w:hAnsi="Times New Roman" w:cs="Times New Roman"/>
          <w:sz w:val="24"/>
          <w:szCs w:val="24"/>
          <w:lang w:eastAsia="pl-PL"/>
        </w:rPr>
        <w:t>Obowiązujące w Polsce ramy prawne systemu ADR są w dużej mierze wynikiem dostosowania do standardów międzynarodowych</w:t>
      </w:r>
      <w:r w:rsidRPr="00A53BD8">
        <w:rPr>
          <w:rFonts w:ascii="Times New Roman" w:eastAsia="Calibri" w:hAnsi="Times New Roman" w:cs="Times New Roman"/>
          <w:sz w:val="24"/>
          <w:szCs w:val="24"/>
          <w:vertAlign w:val="superscript"/>
          <w:lang w:eastAsia="pl-PL"/>
        </w:rPr>
        <w:footnoteReference w:id="10"/>
      </w:r>
      <w:r w:rsidR="00E843A9" w:rsidRPr="00E843A9">
        <w:rPr>
          <w:rFonts w:ascii="Times New Roman" w:eastAsia="Times New Roman" w:hAnsi="Times New Roman" w:cs="Times New Roman"/>
          <w:sz w:val="24"/>
          <w:szCs w:val="24"/>
          <w:vertAlign w:val="superscript"/>
          <w:lang w:eastAsia="pl-PL"/>
        </w:rPr>
        <w:t>)</w:t>
      </w:r>
      <w:r w:rsidRPr="00A53BD8">
        <w:rPr>
          <w:rFonts w:ascii="Times New Roman" w:eastAsia="Times New Roman" w:hAnsi="Times New Roman" w:cs="Times New Roman"/>
          <w:bCs/>
          <w:sz w:val="24"/>
          <w:szCs w:val="24"/>
          <w:lang w:eastAsia="pl-PL"/>
        </w:rPr>
        <w:t xml:space="preserve">, </w:t>
      </w:r>
      <w:r w:rsidRPr="00A53BD8">
        <w:rPr>
          <w:rFonts w:ascii="Times New Roman" w:eastAsia="Times New Roman" w:hAnsi="Times New Roman" w:cs="Times New Roman"/>
          <w:sz w:val="24"/>
          <w:szCs w:val="24"/>
          <w:lang w:eastAsia="pl-PL"/>
        </w:rPr>
        <w:t xml:space="preserve">a zwłaszcza zalecenia Komisji </w:t>
      </w:r>
      <w:r w:rsidRPr="00A53BD8">
        <w:rPr>
          <w:rFonts w:ascii="Times New Roman" w:eastAsia="Times New Roman" w:hAnsi="Times New Roman" w:cs="Times New Roman"/>
          <w:sz w:val="24"/>
          <w:szCs w:val="24"/>
          <w:lang w:eastAsia="pl-PL"/>
        </w:rPr>
        <w:lastRenderedPageBreak/>
        <w:t>Europejskiej</w:t>
      </w:r>
      <w:r w:rsidRPr="00A53BD8">
        <w:rPr>
          <w:rFonts w:ascii="Times New Roman" w:eastAsia="Times New Roman" w:hAnsi="Times New Roman" w:cs="Times New Roman"/>
          <w:color w:val="000000"/>
          <w:sz w:val="24"/>
          <w:szCs w:val="24"/>
          <w:lang w:eastAsia="pl-PL"/>
        </w:rPr>
        <w:t xml:space="preserve"> 98/257/WE</w:t>
      </w:r>
      <w:r w:rsidR="00A53BD8">
        <w:rPr>
          <w:rFonts w:ascii="Times New Roman" w:eastAsia="Times New Roman" w:hAnsi="Times New Roman" w:cs="Times New Roman"/>
          <w:color w:val="000000"/>
          <w:sz w:val="24"/>
          <w:szCs w:val="24"/>
          <w:lang w:eastAsia="pl-PL"/>
        </w:rPr>
        <w:t xml:space="preserve"> </w:t>
      </w:r>
      <w:r w:rsidRPr="00A53BD8">
        <w:rPr>
          <w:rFonts w:ascii="Times New Roman" w:eastAsia="Times New Roman" w:hAnsi="Times New Roman" w:cs="Times New Roman"/>
          <w:color w:val="000000"/>
          <w:sz w:val="24"/>
          <w:szCs w:val="24"/>
          <w:lang w:eastAsia="pl-PL"/>
        </w:rPr>
        <w:t>z dnia 30 marca 1998 r. w sprawie zasad, jakie stosuje się do organów odpowiedzialnych za pozasądowe rozstrzyganie sporów konsumenckich</w:t>
      </w:r>
      <w:r w:rsidRPr="00A53BD8">
        <w:rPr>
          <w:rFonts w:ascii="Times New Roman" w:eastAsia="Times New Roman" w:hAnsi="Times New Roman" w:cs="Times New Roman"/>
          <w:color w:val="000000"/>
          <w:sz w:val="24"/>
          <w:szCs w:val="24"/>
          <w:vertAlign w:val="superscript"/>
          <w:lang w:eastAsia="pl-PL"/>
        </w:rPr>
        <w:footnoteReference w:id="11"/>
      </w:r>
      <w:r w:rsidR="00A53BD8">
        <w:rPr>
          <w:rFonts w:ascii="Times New Roman" w:eastAsia="Times New Roman" w:hAnsi="Times New Roman" w:cs="Times New Roman"/>
          <w:color w:val="000000"/>
          <w:sz w:val="24"/>
          <w:szCs w:val="24"/>
          <w:vertAlign w:val="superscript"/>
          <w:lang w:eastAsia="pl-PL"/>
        </w:rPr>
        <w:t>)</w:t>
      </w:r>
      <w:r w:rsidRPr="00A53BD8">
        <w:rPr>
          <w:rFonts w:ascii="Times New Roman" w:eastAsia="Times New Roman" w:hAnsi="Times New Roman" w:cs="Times New Roman"/>
          <w:color w:val="000000"/>
          <w:sz w:val="24"/>
          <w:szCs w:val="24"/>
          <w:lang w:eastAsia="pl-PL"/>
        </w:rPr>
        <w:t xml:space="preserve"> oraz zalecenia Komisji 2001/310/WE</w:t>
      </w:r>
      <w:r w:rsidR="00A53BD8">
        <w:rPr>
          <w:rFonts w:ascii="Times New Roman" w:eastAsia="Times New Roman" w:hAnsi="Times New Roman" w:cs="Times New Roman"/>
          <w:color w:val="000000"/>
          <w:sz w:val="24"/>
          <w:szCs w:val="24"/>
          <w:lang w:eastAsia="pl-PL"/>
        </w:rPr>
        <w:t xml:space="preserve"> </w:t>
      </w:r>
      <w:r w:rsidRPr="00A53BD8">
        <w:rPr>
          <w:rFonts w:ascii="Times New Roman" w:eastAsia="Times New Roman" w:hAnsi="Times New Roman" w:cs="Times New Roman"/>
          <w:color w:val="000000"/>
          <w:sz w:val="24"/>
          <w:szCs w:val="24"/>
          <w:lang w:eastAsia="pl-PL"/>
        </w:rPr>
        <w:t>z dnia 4 kwietnia 2001 r. w sprawie zasad mających zastosowanie do organów pozasądowych uczestniczących w polubownym rozstrzyganiu sporów konsumenckich.</w:t>
      </w:r>
      <w:r w:rsidRPr="00A53BD8">
        <w:rPr>
          <w:rFonts w:ascii="Times New Roman" w:eastAsia="Times New Roman" w:hAnsi="Times New Roman" w:cs="Times New Roman"/>
          <w:color w:val="000000"/>
          <w:sz w:val="24"/>
          <w:szCs w:val="24"/>
          <w:vertAlign w:val="superscript"/>
          <w:lang w:eastAsia="pl-PL"/>
        </w:rPr>
        <w:footnoteReference w:id="12"/>
      </w:r>
      <w:r w:rsidR="00A53BD8">
        <w:rPr>
          <w:rFonts w:ascii="Times New Roman" w:eastAsia="Times New Roman" w:hAnsi="Times New Roman" w:cs="Times New Roman"/>
          <w:color w:val="000000"/>
          <w:sz w:val="24"/>
          <w:szCs w:val="24"/>
          <w:vertAlign w:val="superscript"/>
          <w:lang w:eastAsia="pl-PL"/>
        </w:rPr>
        <w:t>)</w:t>
      </w:r>
    </w:p>
    <w:p w14:paraId="4EE07536" w14:textId="7315DDB2" w:rsidR="008615CF" w:rsidRPr="00A53BD8" w:rsidRDefault="008615CF"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Komisja Europejska w swych zaleceniach wprowadziła minimalne standardy dotycząc</w:t>
      </w:r>
      <w:r w:rsidR="00F26945" w:rsidRPr="00A53BD8">
        <w:rPr>
          <w:rFonts w:ascii="Times New Roman" w:eastAsia="Times New Roman" w:hAnsi="Times New Roman" w:cs="Times New Roman"/>
          <w:sz w:val="24"/>
          <w:szCs w:val="24"/>
          <w:lang w:eastAsia="pl-PL"/>
        </w:rPr>
        <w:t xml:space="preserve">e postępowań ADR. Zalecenia są również </w:t>
      </w:r>
      <w:r w:rsidRPr="00A53BD8">
        <w:rPr>
          <w:rFonts w:ascii="Times New Roman" w:eastAsia="Times New Roman" w:hAnsi="Times New Roman" w:cs="Times New Roman"/>
          <w:sz w:val="24"/>
          <w:szCs w:val="24"/>
          <w:lang w:eastAsia="pl-PL"/>
        </w:rPr>
        <w:t>po</w:t>
      </w:r>
      <w:r w:rsidR="00F26945" w:rsidRPr="00A53BD8">
        <w:rPr>
          <w:rFonts w:ascii="Times New Roman" w:eastAsia="Times New Roman" w:hAnsi="Times New Roman" w:cs="Times New Roman"/>
          <w:sz w:val="24"/>
          <w:szCs w:val="24"/>
          <w:lang w:eastAsia="pl-PL"/>
        </w:rPr>
        <w:t>dstawą dla państw członkowskich do notyfikowania Komisji Europejskiej krajowych podmiotów pozasądowych spełniających</w:t>
      </w:r>
      <w:r w:rsidRPr="00A53BD8">
        <w:rPr>
          <w:rFonts w:ascii="Times New Roman" w:eastAsia="Times New Roman" w:hAnsi="Times New Roman" w:cs="Times New Roman"/>
          <w:sz w:val="24"/>
          <w:szCs w:val="24"/>
          <w:lang w:eastAsia="pl-PL"/>
        </w:rPr>
        <w:t xml:space="preserve"> te kryteria. Informacje na temat notyfikowanych systemów ADR są gromadzone, aktualizowane</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 xml:space="preserve">i udostępniane przez Komisję Europejską przez </w:t>
      </w:r>
      <w:hyperlink r:id="rId9" w:history="1">
        <w:r w:rsidRPr="00A53BD8">
          <w:rPr>
            <w:rFonts w:ascii="Times New Roman" w:eastAsia="Times New Roman" w:hAnsi="Times New Roman" w:cs="Times New Roman"/>
            <w:bCs/>
            <w:sz w:val="24"/>
            <w:szCs w:val="24"/>
            <w:lang w:eastAsia="pl-PL"/>
          </w:rPr>
          <w:t>bazę danych</w:t>
        </w:r>
      </w:hyperlink>
      <w:r w:rsidRPr="00A53BD8">
        <w:rPr>
          <w:rFonts w:ascii="Times New Roman" w:eastAsia="Times New Roman" w:hAnsi="Times New Roman" w:cs="Times New Roman"/>
          <w:b/>
          <w:sz w:val="24"/>
          <w:szCs w:val="24"/>
          <w:lang w:eastAsia="pl-PL"/>
        </w:rPr>
        <w:t>.</w:t>
      </w:r>
      <w:r w:rsidRPr="00A53BD8">
        <w:rPr>
          <w:rFonts w:ascii="Times New Roman" w:eastAsia="Times New Roman" w:hAnsi="Times New Roman" w:cs="Times New Roman"/>
          <w:sz w:val="24"/>
          <w:szCs w:val="24"/>
          <w:lang w:eastAsia="pl-PL"/>
        </w:rPr>
        <w:t xml:space="preserve"> Baza danych wykorzystywana jest zwłaszcza w sporach </w:t>
      </w:r>
      <w:proofErr w:type="spellStart"/>
      <w:r w:rsidRPr="00A53BD8">
        <w:rPr>
          <w:rFonts w:ascii="Times New Roman" w:eastAsia="Times New Roman" w:hAnsi="Times New Roman" w:cs="Times New Roman"/>
          <w:sz w:val="24"/>
          <w:szCs w:val="24"/>
          <w:lang w:eastAsia="pl-PL"/>
        </w:rPr>
        <w:t>ponadgranicznych</w:t>
      </w:r>
      <w:proofErr w:type="spellEnd"/>
      <w:r w:rsidRPr="00A53BD8">
        <w:rPr>
          <w:rFonts w:ascii="Times New Roman" w:eastAsia="Times New Roman" w:hAnsi="Times New Roman" w:cs="Times New Roman"/>
          <w:sz w:val="24"/>
          <w:szCs w:val="24"/>
          <w:lang w:eastAsia="pl-PL"/>
        </w:rPr>
        <w:t xml:space="preserve">. Narzędzie to pozwala konsumentom, przedsiębiorcom i organizacjom konsumenckim określać </w:t>
      </w:r>
      <w:r w:rsidRPr="00A53BD8">
        <w:rPr>
          <w:rFonts w:ascii="Times New Roman" w:eastAsia="Times New Roman" w:hAnsi="Times New Roman" w:cs="Times New Roman"/>
          <w:bCs/>
          <w:sz w:val="24"/>
          <w:szCs w:val="24"/>
          <w:lang w:eastAsia="pl-PL"/>
        </w:rPr>
        <w:t>najwłaściwszą dostępną, pozasądową metodę rozwiązywania sporów</w:t>
      </w:r>
      <w:r w:rsidRPr="00A53BD8">
        <w:rPr>
          <w:rFonts w:ascii="Times New Roman" w:eastAsia="Times New Roman" w:hAnsi="Times New Roman" w:cs="Times New Roman"/>
          <w:sz w:val="24"/>
          <w:szCs w:val="24"/>
          <w:lang w:eastAsia="pl-PL"/>
        </w:rPr>
        <w:t xml:space="preserve">. Baza pozwala również na </w:t>
      </w:r>
      <w:r w:rsidRPr="00A53BD8">
        <w:rPr>
          <w:rFonts w:ascii="Times New Roman" w:eastAsia="Times New Roman" w:hAnsi="Times New Roman" w:cs="Times New Roman"/>
          <w:bCs/>
          <w:sz w:val="24"/>
          <w:szCs w:val="24"/>
          <w:lang w:eastAsia="pl-PL"/>
        </w:rPr>
        <w:t xml:space="preserve">porównywanie różnych modeli </w:t>
      </w:r>
      <w:r w:rsidRPr="00A53BD8">
        <w:rPr>
          <w:rFonts w:ascii="Times New Roman" w:eastAsia="Times New Roman" w:hAnsi="Times New Roman" w:cs="Times New Roman"/>
          <w:sz w:val="24"/>
          <w:szCs w:val="24"/>
          <w:lang w:eastAsia="pl-PL"/>
        </w:rPr>
        <w:t>systemów ADR, działających w</w:t>
      </w:r>
      <w:r w:rsidR="00A53BD8">
        <w:rPr>
          <w:rFonts w:ascii="Times New Roman" w:eastAsia="Times New Roman" w:hAnsi="Times New Roman" w:cs="Times New Roman"/>
          <w:sz w:val="24"/>
          <w:szCs w:val="24"/>
          <w:lang w:eastAsia="pl-PL"/>
        </w:rPr>
        <w:t> </w:t>
      </w:r>
      <w:r w:rsidRPr="00A53BD8">
        <w:rPr>
          <w:rFonts w:ascii="Times New Roman" w:eastAsia="Times New Roman" w:hAnsi="Times New Roman" w:cs="Times New Roman"/>
          <w:sz w:val="24"/>
          <w:szCs w:val="24"/>
          <w:lang w:eastAsia="pl-PL"/>
        </w:rPr>
        <w:t>państwach członkowskich oraz na budowanie współpracy pomiędzy europejskimi systemami ADR.</w:t>
      </w:r>
    </w:p>
    <w:p w14:paraId="13FD6905" w14:textId="28E6E336" w:rsidR="008E4ECA" w:rsidRPr="00A53BD8" w:rsidRDefault="008615CF"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Obecnie w Polsce do bazy ADR Komisji Europejskiej notyfikowane są następujące systemy: </w:t>
      </w:r>
      <w:r w:rsidRPr="00A53BD8">
        <w:rPr>
          <w:rFonts w:ascii="Times New Roman" w:eastAsia="Times New Roman" w:hAnsi="Times New Roman" w:cs="Times New Roman"/>
          <w:bCs/>
          <w:sz w:val="24"/>
          <w:szCs w:val="24"/>
          <w:lang w:eastAsia="pl-PL"/>
        </w:rPr>
        <w:t xml:space="preserve">Arbiter Bankowy, Sąd Polubowny przy Prezesie Urzędu Komunikacji Elektronicznej, Sąd Polubowny przy Komisji Nadzoru Finansowego, </w:t>
      </w:r>
      <w:r w:rsidR="008F46B1" w:rsidRPr="00A53BD8">
        <w:rPr>
          <w:rFonts w:ascii="Times New Roman" w:eastAsia="Times New Roman" w:hAnsi="Times New Roman" w:cs="Times New Roman"/>
          <w:bCs/>
          <w:sz w:val="24"/>
          <w:szCs w:val="24"/>
          <w:lang w:eastAsia="pl-PL"/>
        </w:rPr>
        <w:t>post</w:t>
      </w:r>
      <w:r w:rsidR="00B67817">
        <w:rPr>
          <w:rFonts w:ascii="Times New Roman" w:eastAsia="Times New Roman" w:hAnsi="Times New Roman" w:cs="Times New Roman"/>
          <w:bCs/>
          <w:sz w:val="24"/>
          <w:szCs w:val="24"/>
          <w:lang w:eastAsia="pl-PL"/>
        </w:rPr>
        <w:t>ę</w:t>
      </w:r>
      <w:r w:rsidR="008F46B1" w:rsidRPr="00A53BD8">
        <w:rPr>
          <w:rFonts w:ascii="Times New Roman" w:eastAsia="Times New Roman" w:hAnsi="Times New Roman" w:cs="Times New Roman"/>
          <w:bCs/>
          <w:sz w:val="24"/>
          <w:szCs w:val="24"/>
          <w:lang w:eastAsia="pl-PL"/>
        </w:rPr>
        <w:t>powanie ADR</w:t>
      </w:r>
      <w:r w:rsidR="000A07D9" w:rsidRPr="00A53BD8">
        <w:rPr>
          <w:rFonts w:ascii="Times New Roman" w:eastAsia="Times New Roman" w:hAnsi="Times New Roman" w:cs="Times New Roman"/>
          <w:bCs/>
          <w:sz w:val="24"/>
          <w:szCs w:val="24"/>
          <w:lang w:eastAsia="pl-PL"/>
        </w:rPr>
        <w:t xml:space="preserve"> (postępowanie pozasądowego rozwiązywania sporów między klientem a</w:t>
      </w:r>
      <w:r w:rsidR="00A53BD8">
        <w:rPr>
          <w:rFonts w:ascii="Times New Roman" w:eastAsia="Times New Roman" w:hAnsi="Times New Roman" w:cs="Times New Roman"/>
          <w:bCs/>
          <w:sz w:val="24"/>
          <w:szCs w:val="24"/>
          <w:lang w:eastAsia="pl-PL"/>
        </w:rPr>
        <w:t> </w:t>
      </w:r>
      <w:r w:rsidR="000A07D9" w:rsidRPr="00A53BD8">
        <w:rPr>
          <w:rFonts w:ascii="Times New Roman" w:eastAsia="Times New Roman" w:hAnsi="Times New Roman" w:cs="Times New Roman"/>
          <w:bCs/>
          <w:sz w:val="24"/>
          <w:szCs w:val="24"/>
          <w:lang w:eastAsia="pl-PL"/>
        </w:rPr>
        <w:t>podmiotem rynku finansowego)</w:t>
      </w:r>
      <w:r w:rsidR="008F46B1" w:rsidRPr="00A53BD8">
        <w:rPr>
          <w:rFonts w:ascii="Times New Roman" w:eastAsia="Times New Roman" w:hAnsi="Times New Roman" w:cs="Times New Roman"/>
          <w:bCs/>
          <w:sz w:val="24"/>
          <w:szCs w:val="24"/>
          <w:lang w:eastAsia="pl-PL"/>
        </w:rPr>
        <w:t xml:space="preserve"> prowadzone przez Rzecznika Finansowego</w:t>
      </w:r>
      <w:r w:rsidR="004546BB" w:rsidRPr="00A53BD8">
        <w:rPr>
          <w:rStyle w:val="Odwoanieprzypisudolnego"/>
          <w:rFonts w:ascii="Times New Roman" w:eastAsia="Times New Roman" w:hAnsi="Times New Roman" w:cs="Times New Roman"/>
          <w:bCs/>
          <w:sz w:val="24"/>
          <w:szCs w:val="24"/>
          <w:lang w:eastAsia="pl-PL"/>
        </w:rPr>
        <w:footnoteReference w:id="13"/>
      </w:r>
      <w:r w:rsidR="00A53BD8">
        <w:rPr>
          <w:rFonts w:ascii="Times New Roman" w:eastAsia="Times New Roman" w:hAnsi="Times New Roman" w:cs="Times New Roman"/>
          <w:bCs/>
          <w:sz w:val="24"/>
          <w:szCs w:val="24"/>
          <w:vertAlign w:val="superscript"/>
          <w:lang w:eastAsia="pl-PL"/>
        </w:rPr>
        <w:t>)</w:t>
      </w:r>
      <w:r w:rsidRPr="00A53BD8">
        <w:rPr>
          <w:rFonts w:ascii="Times New Roman" w:eastAsia="Times New Roman" w:hAnsi="Times New Roman" w:cs="Times New Roman"/>
          <w:bCs/>
          <w:sz w:val="24"/>
          <w:szCs w:val="24"/>
          <w:lang w:eastAsia="pl-PL"/>
        </w:rPr>
        <w:t xml:space="preserve"> </w:t>
      </w:r>
      <w:r w:rsidRPr="00A53BD8">
        <w:rPr>
          <w:rFonts w:ascii="Times New Roman" w:eastAsia="Times New Roman" w:hAnsi="Times New Roman" w:cs="Times New Roman"/>
          <w:sz w:val="24"/>
          <w:szCs w:val="24"/>
          <w:lang w:eastAsia="pl-PL"/>
        </w:rPr>
        <w:t>oraz mediacja prowadzona przez Inspekcję Handlową.</w:t>
      </w:r>
    </w:p>
    <w:p w14:paraId="7BB29478" w14:textId="77777777" w:rsidR="008E4ECA" w:rsidRPr="00E33C35" w:rsidRDefault="008E4ECA" w:rsidP="00A53BD8">
      <w:pPr>
        <w:pStyle w:val="Akapitzlist"/>
        <w:numPr>
          <w:ilvl w:val="0"/>
          <w:numId w:val="2"/>
        </w:numPr>
        <w:spacing w:before="120" w:after="0" w:line="360" w:lineRule="auto"/>
        <w:ind w:left="284" w:hanging="284"/>
        <w:jc w:val="both"/>
        <w:rPr>
          <w:rFonts w:ascii="Times New Roman" w:eastAsia="Times New Roman" w:hAnsi="Times New Roman" w:cs="Times New Roman"/>
          <w:sz w:val="24"/>
          <w:szCs w:val="24"/>
          <w:lang w:eastAsia="pl-PL"/>
        </w:rPr>
      </w:pPr>
      <w:r w:rsidRPr="00E33C35">
        <w:rPr>
          <w:rFonts w:ascii="Times New Roman" w:eastAsia="Times New Roman" w:hAnsi="Times New Roman" w:cs="Times New Roman"/>
          <w:sz w:val="24"/>
          <w:szCs w:val="24"/>
          <w:lang w:eastAsia="pl-PL"/>
        </w:rPr>
        <w:t xml:space="preserve">Różnica między dotychczasowym a projektowanym stanem prawnym </w:t>
      </w:r>
    </w:p>
    <w:p w14:paraId="0CF6AD84" w14:textId="7B2E550E" w:rsidR="00D71733" w:rsidRPr="00A53BD8" w:rsidRDefault="00197C14" w:rsidP="00A53BD8">
      <w:pPr>
        <w:spacing w:before="120" w:after="0" w:line="360" w:lineRule="auto"/>
        <w:jc w:val="both"/>
        <w:rPr>
          <w:rFonts w:ascii="Times New Roman" w:hAnsi="Times New Roman" w:cs="Times New Roman"/>
          <w:sz w:val="24"/>
          <w:szCs w:val="24"/>
        </w:rPr>
      </w:pPr>
      <w:r w:rsidRPr="00A53BD8">
        <w:rPr>
          <w:rFonts w:ascii="Times New Roman" w:hAnsi="Times New Roman" w:cs="Times New Roman"/>
          <w:sz w:val="24"/>
          <w:szCs w:val="24"/>
        </w:rPr>
        <w:t>Zgodnie z wyborem dokonanym w Założeniach do projektu ustawy o pozasądowym rozwiązywaniu sporów konsumenckich – przyjętych przez Radę Ministrów w dniu 31</w:t>
      </w:r>
      <w:r w:rsidR="00A53BD8">
        <w:rPr>
          <w:rFonts w:ascii="Times New Roman" w:hAnsi="Times New Roman" w:cs="Times New Roman"/>
          <w:sz w:val="24"/>
          <w:szCs w:val="24"/>
        </w:rPr>
        <w:t> </w:t>
      </w:r>
      <w:r w:rsidRPr="00A53BD8">
        <w:rPr>
          <w:rFonts w:ascii="Times New Roman" w:hAnsi="Times New Roman" w:cs="Times New Roman"/>
          <w:sz w:val="24"/>
          <w:szCs w:val="24"/>
        </w:rPr>
        <w:t xml:space="preserve">marca 2015 r. – projektowany nowy model systemu ADR ma opierać się </w:t>
      </w:r>
      <w:r w:rsidR="008E4ECA" w:rsidRPr="00A53BD8">
        <w:rPr>
          <w:rFonts w:ascii="Times New Roman" w:hAnsi="Times New Roman" w:cs="Times New Roman"/>
          <w:sz w:val="24"/>
          <w:szCs w:val="24"/>
        </w:rPr>
        <w:t>na podejściu mieszanym,</w:t>
      </w:r>
      <w:r w:rsidR="00A53BD8">
        <w:rPr>
          <w:rFonts w:ascii="Times New Roman" w:hAnsi="Times New Roman" w:cs="Times New Roman"/>
          <w:sz w:val="24"/>
          <w:szCs w:val="24"/>
        </w:rPr>
        <w:t xml:space="preserve"> </w:t>
      </w:r>
      <w:r w:rsidR="008E4ECA" w:rsidRPr="00A53BD8">
        <w:rPr>
          <w:rFonts w:ascii="Times New Roman" w:hAnsi="Times New Roman" w:cs="Times New Roman"/>
          <w:sz w:val="24"/>
          <w:szCs w:val="24"/>
        </w:rPr>
        <w:t>w którym istnieją obok siebie zarówno</w:t>
      </w:r>
      <w:r w:rsidR="00A53BD8">
        <w:rPr>
          <w:rFonts w:ascii="Times New Roman" w:hAnsi="Times New Roman" w:cs="Times New Roman"/>
          <w:sz w:val="24"/>
          <w:szCs w:val="24"/>
        </w:rPr>
        <w:t xml:space="preserve"> </w:t>
      </w:r>
      <w:r w:rsidR="00C33645">
        <w:rPr>
          <w:rFonts w:ascii="Times New Roman" w:hAnsi="Times New Roman" w:cs="Times New Roman"/>
          <w:sz w:val="24"/>
          <w:szCs w:val="24"/>
        </w:rPr>
        <w:t>niepubliczne, jak i </w:t>
      </w:r>
      <w:r w:rsidR="00D71733" w:rsidRPr="00A53BD8">
        <w:rPr>
          <w:rFonts w:ascii="Times New Roman" w:hAnsi="Times New Roman" w:cs="Times New Roman"/>
          <w:sz w:val="24"/>
          <w:szCs w:val="24"/>
        </w:rPr>
        <w:t xml:space="preserve">publiczne podmioty ADR. </w:t>
      </w:r>
    </w:p>
    <w:p w14:paraId="6E6B6669" w14:textId="77777777" w:rsidR="00A22D0D" w:rsidRPr="00A53BD8" w:rsidRDefault="00197C14" w:rsidP="00A53BD8">
      <w:pPr>
        <w:spacing w:before="120" w:after="0" w:line="360" w:lineRule="auto"/>
        <w:jc w:val="both"/>
        <w:rPr>
          <w:rFonts w:ascii="Times New Roman" w:hAnsi="Times New Roman" w:cs="Times New Roman"/>
          <w:sz w:val="24"/>
          <w:szCs w:val="24"/>
        </w:rPr>
      </w:pPr>
      <w:r w:rsidRPr="00A53BD8">
        <w:rPr>
          <w:rFonts w:ascii="Times New Roman" w:hAnsi="Times New Roman" w:cs="Times New Roman"/>
          <w:sz w:val="24"/>
          <w:szCs w:val="24"/>
        </w:rPr>
        <w:lastRenderedPageBreak/>
        <w:t xml:space="preserve">Model ten w dużym stopniu opiera się na już funkcjonujących rozwiązaniach, które sprawdzają się w praktyce, ale jest jednocześnie otwarty na nowe </w:t>
      </w:r>
      <w:r w:rsidR="00906F9D" w:rsidRPr="00A53BD8">
        <w:rPr>
          <w:rFonts w:ascii="Times New Roman" w:hAnsi="Times New Roman" w:cs="Times New Roman"/>
          <w:sz w:val="24"/>
          <w:szCs w:val="24"/>
        </w:rPr>
        <w:t xml:space="preserve">podmioty ADR. </w:t>
      </w:r>
      <w:r w:rsidR="00A22D0D" w:rsidRPr="00A53BD8">
        <w:rPr>
          <w:rFonts w:ascii="Times New Roman" w:hAnsi="Times New Roman" w:cs="Times New Roman"/>
          <w:sz w:val="24"/>
          <w:szCs w:val="24"/>
        </w:rPr>
        <w:t xml:space="preserve">Wybór modelu mieszanego jest </w:t>
      </w:r>
      <w:r w:rsidR="008E4ECA" w:rsidRPr="00A53BD8">
        <w:rPr>
          <w:rFonts w:ascii="Times New Roman" w:hAnsi="Times New Roman" w:cs="Times New Roman"/>
          <w:sz w:val="24"/>
          <w:szCs w:val="24"/>
        </w:rPr>
        <w:t>optymalnym</w:t>
      </w:r>
      <w:r w:rsidR="00A22D0D" w:rsidRPr="00A53BD8">
        <w:rPr>
          <w:rFonts w:ascii="Times New Roman" w:hAnsi="Times New Roman" w:cs="Times New Roman"/>
          <w:sz w:val="24"/>
          <w:szCs w:val="24"/>
        </w:rPr>
        <w:t xml:space="preserve"> rozwiązaniem zapewniającym realizację celów dyrektywy ADR (pełny zasięg horyzontalny, brak luk, objęcie</w:t>
      </w:r>
      <w:r w:rsidR="00A22D0D" w:rsidRPr="00A53BD8">
        <w:rPr>
          <w:rFonts w:ascii="Times New Roman" w:eastAsia="Times New Roman" w:hAnsi="Times New Roman" w:cs="Times New Roman"/>
          <w:sz w:val="24"/>
          <w:szCs w:val="24"/>
          <w:lang w:eastAsia="pl-PL"/>
        </w:rPr>
        <w:t xml:space="preserve"> wszystkich przedsiębiorców</w:t>
      </w:r>
      <w:r w:rsidR="00D71733" w:rsidRPr="00A53BD8">
        <w:rPr>
          <w:rFonts w:ascii="Times New Roman" w:eastAsia="Times New Roman" w:hAnsi="Times New Roman" w:cs="Times New Roman"/>
          <w:sz w:val="24"/>
          <w:szCs w:val="24"/>
          <w:lang w:eastAsia="pl-PL"/>
        </w:rPr>
        <w:t xml:space="preserve"> i sektorów rynku</w:t>
      </w:r>
      <w:r w:rsidR="00A22D0D" w:rsidRPr="00A53BD8">
        <w:rPr>
          <w:rFonts w:ascii="Times New Roman" w:eastAsia="Times New Roman" w:hAnsi="Times New Roman" w:cs="Times New Roman"/>
          <w:sz w:val="24"/>
          <w:szCs w:val="24"/>
          <w:lang w:eastAsia="pl-PL"/>
        </w:rPr>
        <w:t>).</w:t>
      </w:r>
    </w:p>
    <w:p w14:paraId="4B845326" w14:textId="3912F0E9" w:rsidR="00373AEA" w:rsidRPr="00A53BD8" w:rsidRDefault="00A22D0D" w:rsidP="00A53BD8">
      <w:pPr>
        <w:spacing w:before="120" w:after="0" w:line="360" w:lineRule="auto"/>
        <w:jc w:val="both"/>
        <w:rPr>
          <w:rFonts w:ascii="Times New Roman" w:hAnsi="Times New Roman" w:cs="Times New Roman"/>
          <w:sz w:val="24"/>
          <w:szCs w:val="24"/>
        </w:rPr>
      </w:pPr>
      <w:r w:rsidRPr="00A53BD8">
        <w:rPr>
          <w:rFonts w:ascii="Times New Roman" w:hAnsi="Times New Roman" w:cs="Times New Roman"/>
          <w:sz w:val="24"/>
          <w:szCs w:val="24"/>
        </w:rPr>
        <w:t xml:space="preserve">Projektowany model zakłada </w:t>
      </w:r>
      <w:r w:rsidR="00643663" w:rsidRPr="00A53BD8">
        <w:rPr>
          <w:rFonts w:ascii="Times New Roman" w:hAnsi="Times New Roman" w:cs="Times New Roman"/>
          <w:sz w:val="24"/>
          <w:szCs w:val="24"/>
        </w:rPr>
        <w:t>wprowadzenie niezbędnych zmian prawnych i</w:t>
      </w:r>
      <w:r w:rsidR="00A53BD8">
        <w:rPr>
          <w:rFonts w:ascii="Times New Roman" w:hAnsi="Times New Roman" w:cs="Times New Roman"/>
          <w:sz w:val="24"/>
          <w:szCs w:val="24"/>
        </w:rPr>
        <w:t> </w:t>
      </w:r>
      <w:r w:rsidR="00643663" w:rsidRPr="00A53BD8">
        <w:rPr>
          <w:rFonts w:ascii="Times New Roman" w:hAnsi="Times New Roman" w:cs="Times New Roman"/>
          <w:sz w:val="24"/>
          <w:szCs w:val="24"/>
        </w:rPr>
        <w:t>instytucjonalnych zmierzających do ustanowienia</w:t>
      </w:r>
      <w:r w:rsidR="008E4ECA" w:rsidRPr="00A53BD8">
        <w:rPr>
          <w:rFonts w:ascii="Times New Roman" w:hAnsi="Times New Roman" w:cs="Times New Roman"/>
          <w:sz w:val="24"/>
          <w:szCs w:val="24"/>
        </w:rPr>
        <w:t xml:space="preserve"> wspólnych mechanizmów i</w:t>
      </w:r>
      <w:r w:rsidR="00A53BD8">
        <w:rPr>
          <w:rFonts w:ascii="Times New Roman" w:hAnsi="Times New Roman" w:cs="Times New Roman"/>
          <w:sz w:val="24"/>
          <w:szCs w:val="24"/>
        </w:rPr>
        <w:t> </w:t>
      </w:r>
      <w:r w:rsidR="008E4ECA" w:rsidRPr="00A53BD8">
        <w:rPr>
          <w:rFonts w:ascii="Times New Roman" w:hAnsi="Times New Roman" w:cs="Times New Roman"/>
          <w:sz w:val="24"/>
          <w:szCs w:val="24"/>
        </w:rPr>
        <w:t>platformy współpracy dla wszystkich podmiotów ADR działających w Polsce</w:t>
      </w:r>
      <w:r w:rsidR="00643663" w:rsidRPr="00A53BD8">
        <w:rPr>
          <w:rFonts w:ascii="Times New Roman" w:hAnsi="Times New Roman" w:cs="Times New Roman"/>
          <w:sz w:val="24"/>
          <w:szCs w:val="24"/>
        </w:rPr>
        <w:t>, tj.</w:t>
      </w:r>
      <w:r w:rsidR="00A53BD8">
        <w:rPr>
          <w:rFonts w:ascii="Times New Roman" w:hAnsi="Times New Roman" w:cs="Times New Roman"/>
          <w:sz w:val="24"/>
          <w:szCs w:val="24"/>
        </w:rPr>
        <w:t> </w:t>
      </w:r>
      <w:r w:rsidR="00643663" w:rsidRPr="00A53BD8">
        <w:rPr>
          <w:rFonts w:ascii="Times New Roman" w:hAnsi="Times New Roman" w:cs="Times New Roman"/>
          <w:sz w:val="24"/>
          <w:szCs w:val="24"/>
        </w:rPr>
        <w:t>zarówno tych utworzonych</w:t>
      </w:r>
      <w:r w:rsidR="008E4ECA" w:rsidRPr="00A53BD8">
        <w:rPr>
          <w:rFonts w:ascii="Times New Roman" w:hAnsi="Times New Roman" w:cs="Times New Roman"/>
          <w:sz w:val="24"/>
          <w:szCs w:val="24"/>
        </w:rPr>
        <w:t xml:space="preserve"> przez przedsiębiorców z danej branży</w:t>
      </w:r>
      <w:r w:rsidR="00906F9D" w:rsidRPr="00A53BD8">
        <w:rPr>
          <w:rFonts w:ascii="Times New Roman" w:hAnsi="Times New Roman" w:cs="Times New Roman"/>
          <w:sz w:val="24"/>
          <w:szCs w:val="24"/>
        </w:rPr>
        <w:t>,</w:t>
      </w:r>
      <w:r w:rsidR="008E4ECA" w:rsidRPr="00A53BD8">
        <w:rPr>
          <w:rFonts w:ascii="Times New Roman" w:hAnsi="Times New Roman" w:cs="Times New Roman"/>
          <w:sz w:val="24"/>
          <w:szCs w:val="24"/>
        </w:rPr>
        <w:t xml:space="preserve"> jak też podmiotów publicznych, których zakres działania wzajemnie by się uzupełniał. Implem</w:t>
      </w:r>
      <w:r w:rsidR="0084277B" w:rsidRPr="00A53BD8">
        <w:rPr>
          <w:rFonts w:ascii="Times New Roman" w:hAnsi="Times New Roman" w:cs="Times New Roman"/>
          <w:sz w:val="24"/>
          <w:szCs w:val="24"/>
        </w:rPr>
        <w:t>entacja dyrektywy ADR polega</w:t>
      </w:r>
      <w:r w:rsidR="008E4ECA" w:rsidRPr="00A53BD8">
        <w:rPr>
          <w:rFonts w:ascii="Times New Roman" w:hAnsi="Times New Roman" w:cs="Times New Roman"/>
          <w:sz w:val="24"/>
          <w:szCs w:val="24"/>
        </w:rPr>
        <w:t xml:space="preserve"> zatem na ewolucji</w:t>
      </w:r>
      <w:r w:rsidR="00A53BD8">
        <w:rPr>
          <w:rFonts w:ascii="Times New Roman" w:hAnsi="Times New Roman" w:cs="Times New Roman"/>
          <w:sz w:val="24"/>
          <w:szCs w:val="24"/>
        </w:rPr>
        <w:t xml:space="preserve"> </w:t>
      </w:r>
      <w:r w:rsidR="008E4ECA" w:rsidRPr="00A53BD8">
        <w:rPr>
          <w:rFonts w:ascii="Times New Roman" w:hAnsi="Times New Roman" w:cs="Times New Roman"/>
          <w:sz w:val="24"/>
          <w:szCs w:val="24"/>
        </w:rPr>
        <w:t>i rozwoju aktualnego modelu ADR na bazie już istniejących w Polsce rozwiązań</w:t>
      </w:r>
      <w:r w:rsidR="0084277B" w:rsidRPr="00A53BD8">
        <w:rPr>
          <w:rFonts w:ascii="Times New Roman" w:hAnsi="Times New Roman" w:cs="Times New Roman"/>
          <w:sz w:val="24"/>
          <w:szCs w:val="24"/>
        </w:rPr>
        <w:t xml:space="preserve"> po dostosowaniu ich do wymogów określonych w</w:t>
      </w:r>
      <w:r w:rsidR="00A53BD8">
        <w:rPr>
          <w:rFonts w:ascii="Times New Roman" w:hAnsi="Times New Roman" w:cs="Times New Roman"/>
          <w:sz w:val="24"/>
          <w:szCs w:val="24"/>
        </w:rPr>
        <w:t> </w:t>
      </w:r>
      <w:r w:rsidR="0084277B" w:rsidRPr="00A53BD8">
        <w:rPr>
          <w:rFonts w:ascii="Times New Roman" w:hAnsi="Times New Roman" w:cs="Times New Roman"/>
          <w:sz w:val="24"/>
          <w:szCs w:val="24"/>
        </w:rPr>
        <w:t>dyrektywie ADR.</w:t>
      </w:r>
    </w:p>
    <w:p w14:paraId="1D033AD8" w14:textId="26B0F456" w:rsidR="00373AEA" w:rsidRPr="00A53BD8" w:rsidRDefault="005B74D6"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M</w:t>
      </w:r>
      <w:r w:rsidR="00D71733" w:rsidRPr="00A53BD8">
        <w:rPr>
          <w:rFonts w:ascii="Times New Roman" w:eastAsia="Times New Roman" w:hAnsi="Times New Roman" w:cs="Times New Roman"/>
          <w:sz w:val="24"/>
          <w:szCs w:val="24"/>
          <w:lang w:eastAsia="pl-PL"/>
        </w:rPr>
        <w:t xml:space="preserve">odel systemu ADR </w:t>
      </w:r>
      <w:r w:rsidRPr="00A53BD8">
        <w:rPr>
          <w:rFonts w:ascii="Times New Roman" w:eastAsia="Times New Roman" w:hAnsi="Times New Roman" w:cs="Times New Roman"/>
          <w:sz w:val="24"/>
          <w:szCs w:val="24"/>
          <w:lang w:eastAsia="pl-PL"/>
        </w:rPr>
        <w:t xml:space="preserve">zaproponowany w projekcie ustawy </w:t>
      </w:r>
      <w:r w:rsidR="00D71733" w:rsidRPr="00A53BD8">
        <w:rPr>
          <w:rFonts w:ascii="Times New Roman" w:eastAsia="Times New Roman" w:hAnsi="Times New Roman" w:cs="Times New Roman"/>
          <w:sz w:val="24"/>
          <w:szCs w:val="24"/>
          <w:lang w:eastAsia="pl-PL"/>
        </w:rPr>
        <w:t>będzie obejmował:</w:t>
      </w:r>
    </w:p>
    <w:p w14:paraId="1FF540CB" w14:textId="533B3A73" w:rsidR="00D71733" w:rsidRPr="00A53BD8" w:rsidRDefault="0038463D" w:rsidP="00A53BD8">
      <w:pPr>
        <w:pStyle w:val="Akapitzlist"/>
        <w:spacing w:before="120" w:after="0" w:line="360" w:lineRule="auto"/>
        <w:ind w:left="284" w:hanging="284"/>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a)</w:t>
      </w:r>
      <w:r w:rsidR="00A53BD8">
        <w:rPr>
          <w:rFonts w:ascii="Times New Roman" w:eastAsia="Times New Roman" w:hAnsi="Times New Roman" w:cs="Times New Roman"/>
          <w:sz w:val="24"/>
          <w:szCs w:val="24"/>
          <w:lang w:eastAsia="pl-PL"/>
        </w:rPr>
        <w:tab/>
      </w:r>
      <w:r w:rsidR="00D71733" w:rsidRPr="00A53BD8">
        <w:rPr>
          <w:rFonts w:ascii="Times New Roman" w:eastAsia="Times New Roman" w:hAnsi="Times New Roman" w:cs="Times New Roman"/>
          <w:sz w:val="24"/>
          <w:szCs w:val="24"/>
          <w:lang w:eastAsia="pl-PL"/>
        </w:rPr>
        <w:t xml:space="preserve">podmioty ADR utworzone (funkcjonujące obecnie lub nowo powstałe) przez przedsiębiorców z danej branży, </w:t>
      </w:r>
    </w:p>
    <w:p w14:paraId="1EC37ACC" w14:textId="6EC5606F" w:rsidR="0038463D" w:rsidRPr="00A53BD8" w:rsidRDefault="00A53BD8" w:rsidP="00A53BD8">
      <w:pPr>
        <w:pStyle w:val="Akapitzlist"/>
        <w:spacing w:before="120" w:after="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b)</w:t>
      </w:r>
      <w:r>
        <w:rPr>
          <w:rFonts w:ascii="Times New Roman" w:eastAsia="Times New Roman" w:hAnsi="Times New Roman" w:cs="Times New Roman"/>
          <w:sz w:val="24"/>
          <w:szCs w:val="24"/>
          <w:lang w:eastAsia="pl-PL"/>
        </w:rPr>
        <w:tab/>
      </w:r>
      <w:r w:rsidR="00D71733" w:rsidRPr="00A53BD8">
        <w:rPr>
          <w:rFonts w:ascii="Times New Roman" w:eastAsia="Times New Roman" w:hAnsi="Times New Roman" w:cs="Times New Roman"/>
          <w:sz w:val="24"/>
          <w:szCs w:val="24"/>
          <w:lang w:eastAsia="pl-PL"/>
        </w:rPr>
        <w:t>publiczne podmioty ADR o charakterze sektorowym usytuowane „przy” lub „w</w:t>
      </w:r>
      <w:r>
        <w:rPr>
          <w:rFonts w:ascii="Times New Roman" w:eastAsia="Times New Roman" w:hAnsi="Times New Roman" w:cs="Times New Roman"/>
          <w:sz w:val="24"/>
          <w:szCs w:val="24"/>
          <w:lang w:eastAsia="pl-PL"/>
        </w:rPr>
        <w:t> </w:t>
      </w:r>
      <w:r w:rsidR="00D71733" w:rsidRPr="00A53BD8">
        <w:rPr>
          <w:rFonts w:ascii="Times New Roman" w:eastAsia="Times New Roman" w:hAnsi="Times New Roman" w:cs="Times New Roman"/>
          <w:sz w:val="24"/>
          <w:szCs w:val="24"/>
          <w:lang w:eastAsia="pl-PL"/>
        </w:rPr>
        <w:t>strukturze” organów publicznych (branżowe organy administracji</w:t>
      </w:r>
      <w:r w:rsidR="00830EBD" w:rsidRPr="00A53BD8">
        <w:rPr>
          <w:rFonts w:ascii="Times New Roman" w:eastAsia="Times New Roman" w:hAnsi="Times New Roman" w:cs="Times New Roman"/>
          <w:sz w:val="24"/>
          <w:szCs w:val="24"/>
          <w:lang w:eastAsia="pl-PL"/>
        </w:rPr>
        <w:t>,</w:t>
      </w:r>
      <w:r w:rsidR="00D71733" w:rsidRPr="00A53BD8">
        <w:rPr>
          <w:rFonts w:ascii="Times New Roman" w:eastAsia="Times New Roman" w:hAnsi="Times New Roman" w:cs="Times New Roman"/>
          <w:sz w:val="24"/>
          <w:szCs w:val="24"/>
          <w:lang w:eastAsia="pl-PL"/>
        </w:rPr>
        <w:t xml:space="preserve"> jak Prezes UK</w:t>
      </w:r>
      <w:r w:rsidR="00830EBD" w:rsidRPr="00A53BD8">
        <w:rPr>
          <w:rFonts w:ascii="Times New Roman" w:eastAsia="Times New Roman" w:hAnsi="Times New Roman" w:cs="Times New Roman"/>
          <w:sz w:val="24"/>
          <w:szCs w:val="24"/>
          <w:lang w:eastAsia="pl-PL"/>
        </w:rPr>
        <w:t>E, Prezes URE</w:t>
      </w:r>
      <w:r w:rsidR="00D71733" w:rsidRPr="00A53BD8">
        <w:rPr>
          <w:rFonts w:ascii="Times New Roman" w:eastAsia="Times New Roman" w:hAnsi="Times New Roman" w:cs="Times New Roman"/>
          <w:sz w:val="24"/>
          <w:szCs w:val="24"/>
          <w:lang w:eastAsia="pl-PL"/>
        </w:rPr>
        <w:t>, Prezes UTK, Komisja Nadzoru Finansowego, Rzecznik Finansowy),</w:t>
      </w:r>
    </w:p>
    <w:p w14:paraId="4C4AAFC9" w14:textId="58443B5B" w:rsidR="00D71733" w:rsidRPr="00A53BD8" w:rsidRDefault="00A53BD8" w:rsidP="00A53BD8">
      <w:pPr>
        <w:pStyle w:val="Akapitzlist"/>
        <w:spacing w:before="120" w:after="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c)</w:t>
      </w:r>
      <w:r>
        <w:rPr>
          <w:rFonts w:ascii="Times New Roman" w:eastAsia="Times New Roman" w:hAnsi="Times New Roman" w:cs="Times New Roman"/>
          <w:sz w:val="24"/>
          <w:szCs w:val="24"/>
          <w:lang w:eastAsia="pl-PL"/>
        </w:rPr>
        <w:tab/>
      </w:r>
      <w:r w:rsidR="00D71733" w:rsidRPr="00A53BD8">
        <w:rPr>
          <w:rFonts w:ascii="Times New Roman" w:eastAsia="Times New Roman" w:hAnsi="Times New Roman" w:cs="Times New Roman"/>
          <w:sz w:val="24"/>
          <w:szCs w:val="24"/>
          <w:lang w:eastAsia="pl-PL"/>
        </w:rPr>
        <w:t>podmiot o charakterze horyzontalnym – Inspekcja Handlowa, któr</w:t>
      </w:r>
      <w:r w:rsidR="00FD670B" w:rsidRPr="00A53BD8">
        <w:rPr>
          <w:rFonts w:ascii="Times New Roman" w:eastAsia="Times New Roman" w:hAnsi="Times New Roman" w:cs="Times New Roman"/>
          <w:sz w:val="24"/>
          <w:szCs w:val="24"/>
          <w:lang w:eastAsia="pl-PL"/>
        </w:rPr>
        <w:t>ego zakres działania</w:t>
      </w:r>
      <w:r>
        <w:rPr>
          <w:rFonts w:ascii="Times New Roman" w:eastAsia="Times New Roman" w:hAnsi="Times New Roman" w:cs="Times New Roman"/>
          <w:sz w:val="24"/>
          <w:szCs w:val="24"/>
          <w:lang w:eastAsia="pl-PL"/>
        </w:rPr>
        <w:t xml:space="preserve"> </w:t>
      </w:r>
      <w:r w:rsidR="00FD670B" w:rsidRPr="00A53BD8">
        <w:rPr>
          <w:rFonts w:ascii="Times New Roman" w:eastAsia="Times New Roman" w:hAnsi="Times New Roman" w:cs="Times New Roman"/>
          <w:sz w:val="24"/>
          <w:szCs w:val="24"/>
          <w:lang w:eastAsia="pl-PL"/>
        </w:rPr>
        <w:t>obejmie</w:t>
      </w:r>
      <w:r w:rsidR="00D71733" w:rsidRPr="00A53BD8">
        <w:rPr>
          <w:rFonts w:ascii="Times New Roman" w:eastAsia="Times New Roman" w:hAnsi="Times New Roman" w:cs="Times New Roman"/>
          <w:sz w:val="24"/>
          <w:szCs w:val="24"/>
          <w:lang w:eastAsia="pl-PL"/>
        </w:rPr>
        <w:t xml:space="preserve"> sprawy, dla których nie został utworzony właściwy ADR sektorowy</w:t>
      </w:r>
      <w:r w:rsidR="00FD670B" w:rsidRPr="00A53BD8">
        <w:rPr>
          <w:rFonts w:ascii="Times New Roman" w:eastAsia="Times New Roman" w:hAnsi="Times New Roman" w:cs="Times New Roman"/>
          <w:sz w:val="24"/>
          <w:szCs w:val="24"/>
          <w:lang w:eastAsia="pl-PL"/>
        </w:rPr>
        <w:t>.</w:t>
      </w:r>
    </w:p>
    <w:p w14:paraId="68469D64" w14:textId="26900700" w:rsidR="007815D1" w:rsidRPr="00A53BD8" w:rsidRDefault="007815D1"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Wszystkie wymienione podmioty</w:t>
      </w:r>
      <w:r w:rsidR="00B67817">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aby uzyskać status podmiotu uprawnionego do pozasądowego rozwiązywania sporów konsumenckich</w:t>
      </w:r>
      <w:r w:rsidR="00B67817">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muszą zostać wpisane do rejestru podmiotów uprawnionych prowadzonego przez Prezesa Urzędu Ochrony Konkurencji</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i Konsumentów</w:t>
      </w:r>
      <w:r w:rsidR="00775134" w:rsidRPr="00A53BD8">
        <w:rPr>
          <w:rFonts w:ascii="Times New Roman" w:eastAsia="Times New Roman" w:hAnsi="Times New Roman" w:cs="Times New Roman"/>
          <w:sz w:val="24"/>
          <w:szCs w:val="24"/>
          <w:lang w:eastAsia="pl-PL"/>
        </w:rPr>
        <w:t xml:space="preserve"> (UOKiK)</w:t>
      </w:r>
      <w:r w:rsidRPr="00A53BD8">
        <w:rPr>
          <w:rFonts w:ascii="Times New Roman" w:eastAsia="Times New Roman" w:hAnsi="Times New Roman" w:cs="Times New Roman"/>
          <w:sz w:val="24"/>
          <w:szCs w:val="24"/>
          <w:lang w:eastAsia="pl-PL"/>
        </w:rPr>
        <w:t xml:space="preserve">. Podmiot wpisany do rejestru może zostać notyfikowany Komisji Europejskiej jako podmiot ADR uprawniony do prowadzenia postępowań ADR. Bardzo istotnym elementem przyjętego rozwiązania jest </w:t>
      </w:r>
      <w:r w:rsidR="00775134" w:rsidRPr="00A53BD8">
        <w:rPr>
          <w:rFonts w:ascii="Times New Roman" w:eastAsia="Times New Roman" w:hAnsi="Times New Roman" w:cs="Times New Roman"/>
          <w:sz w:val="24"/>
          <w:szCs w:val="24"/>
          <w:lang w:eastAsia="pl-PL"/>
        </w:rPr>
        <w:t>obligatoryjny udział w systemie ADR podmiotów o charakter</w:t>
      </w:r>
      <w:r w:rsidR="00F903C3">
        <w:rPr>
          <w:rFonts w:ascii="Times New Roman" w:eastAsia="Times New Roman" w:hAnsi="Times New Roman" w:cs="Times New Roman"/>
          <w:sz w:val="24"/>
          <w:szCs w:val="24"/>
          <w:lang w:eastAsia="pl-PL"/>
        </w:rPr>
        <w:t>ze publicznym prowadzących postę</w:t>
      </w:r>
      <w:r w:rsidR="00775134" w:rsidRPr="00A53BD8">
        <w:rPr>
          <w:rFonts w:ascii="Times New Roman" w:eastAsia="Times New Roman" w:hAnsi="Times New Roman" w:cs="Times New Roman"/>
          <w:sz w:val="24"/>
          <w:szCs w:val="24"/>
          <w:lang w:eastAsia="pl-PL"/>
        </w:rPr>
        <w:t xml:space="preserve">powania ADR. Publiczne podmioty ADR stają się podmiotami uprawnionymi </w:t>
      </w:r>
      <w:r w:rsidR="00775134" w:rsidRPr="00AD0E84">
        <w:rPr>
          <w:rFonts w:ascii="Times New Roman" w:eastAsia="Times New Roman" w:hAnsi="Times New Roman" w:cs="Times New Roman"/>
          <w:i/>
          <w:sz w:val="24"/>
          <w:szCs w:val="24"/>
          <w:lang w:eastAsia="pl-PL"/>
        </w:rPr>
        <w:t>ex lege</w:t>
      </w:r>
      <w:r w:rsidR="00775134" w:rsidRPr="00A53BD8">
        <w:rPr>
          <w:rFonts w:ascii="Times New Roman" w:eastAsia="Times New Roman" w:hAnsi="Times New Roman" w:cs="Times New Roman"/>
          <w:sz w:val="24"/>
          <w:szCs w:val="24"/>
          <w:lang w:eastAsia="pl-PL"/>
        </w:rPr>
        <w:t xml:space="preserve"> i również z mocy ustawy są zobowiązane</w:t>
      </w:r>
      <w:r w:rsidR="00661147" w:rsidRPr="00A53BD8">
        <w:rPr>
          <w:rFonts w:ascii="Times New Roman" w:eastAsia="Times New Roman" w:hAnsi="Times New Roman" w:cs="Times New Roman"/>
          <w:sz w:val="24"/>
          <w:szCs w:val="24"/>
          <w:lang w:eastAsia="pl-PL"/>
        </w:rPr>
        <w:t>,</w:t>
      </w:r>
      <w:r w:rsidR="00A53BD8">
        <w:rPr>
          <w:rFonts w:ascii="Times New Roman" w:eastAsia="Times New Roman" w:hAnsi="Times New Roman" w:cs="Times New Roman"/>
          <w:sz w:val="24"/>
          <w:szCs w:val="24"/>
          <w:lang w:eastAsia="pl-PL"/>
        </w:rPr>
        <w:t xml:space="preserve"> </w:t>
      </w:r>
      <w:r w:rsidR="00775134" w:rsidRPr="00A53BD8">
        <w:rPr>
          <w:rFonts w:ascii="Times New Roman" w:eastAsia="Times New Roman" w:hAnsi="Times New Roman" w:cs="Times New Roman"/>
          <w:sz w:val="24"/>
          <w:szCs w:val="24"/>
          <w:lang w:eastAsia="pl-PL"/>
        </w:rPr>
        <w:t xml:space="preserve">w terminie 30 dni od </w:t>
      </w:r>
      <w:r w:rsidR="00775134" w:rsidRPr="00A53BD8">
        <w:rPr>
          <w:rFonts w:ascii="Times New Roman" w:eastAsia="Times New Roman" w:hAnsi="Times New Roman" w:cs="Times New Roman"/>
          <w:sz w:val="24"/>
          <w:szCs w:val="24"/>
          <w:lang w:eastAsia="pl-PL"/>
        </w:rPr>
        <w:lastRenderedPageBreak/>
        <w:t>dnia wejścia w</w:t>
      </w:r>
      <w:r w:rsidR="00AD0E84">
        <w:rPr>
          <w:rFonts w:ascii="Times New Roman" w:eastAsia="Times New Roman" w:hAnsi="Times New Roman" w:cs="Times New Roman"/>
          <w:sz w:val="24"/>
          <w:szCs w:val="24"/>
          <w:lang w:eastAsia="pl-PL"/>
        </w:rPr>
        <w:t xml:space="preserve"> </w:t>
      </w:r>
      <w:r w:rsidR="00775134" w:rsidRPr="00A53BD8">
        <w:rPr>
          <w:rFonts w:ascii="Times New Roman" w:eastAsia="Times New Roman" w:hAnsi="Times New Roman" w:cs="Times New Roman"/>
          <w:sz w:val="24"/>
          <w:szCs w:val="24"/>
          <w:lang w:eastAsia="pl-PL"/>
        </w:rPr>
        <w:t>życie ustawy</w:t>
      </w:r>
      <w:r w:rsidR="00AD0E84">
        <w:rPr>
          <w:rFonts w:ascii="Times New Roman" w:eastAsia="Times New Roman" w:hAnsi="Times New Roman" w:cs="Times New Roman"/>
          <w:sz w:val="24"/>
          <w:szCs w:val="24"/>
          <w:lang w:eastAsia="pl-PL"/>
        </w:rPr>
        <w:t>,</w:t>
      </w:r>
      <w:r w:rsidR="00775134" w:rsidRPr="00A53BD8">
        <w:rPr>
          <w:rFonts w:ascii="Times New Roman" w:eastAsia="Times New Roman" w:hAnsi="Times New Roman" w:cs="Times New Roman"/>
          <w:sz w:val="24"/>
          <w:szCs w:val="24"/>
          <w:lang w:eastAsia="pl-PL"/>
        </w:rPr>
        <w:t xml:space="preserve"> przekazać Prezesowi UOKiK dane </w:t>
      </w:r>
      <w:r w:rsidR="00373AEA" w:rsidRPr="00A53BD8">
        <w:rPr>
          <w:rFonts w:ascii="Times New Roman" w:eastAsia="Times New Roman" w:hAnsi="Times New Roman" w:cs="Times New Roman"/>
          <w:sz w:val="24"/>
          <w:szCs w:val="24"/>
          <w:lang w:eastAsia="pl-PL"/>
        </w:rPr>
        <w:t xml:space="preserve">niezbędne do notyfikacji </w:t>
      </w:r>
      <w:r w:rsidR="00775134" w:rsidRPr="00A53BD8">
        <w:rPr>
          <w:rFonts w:ascii="Times New Roman" w:eastAsia="Times New Roman" w:hAnsi="Times New Roman" w:cs="Times New Roman"/>
          <w:sz w:val="24"/>
          <w:szCs w:val="24"/>
          <w:lang w:eastAsia="pl-PL"/>
        </w:rPr>
        <w:t>określone w ustawie. Prezes UOKiK dokonuje z urzędu wpisu tych podmiotów do rejestru</w:t>
      </w:r>
      <w:r w:rsidR="00661147" w:rsidRPr="00A53BD8">
        <w:rPr>
          <w:rFonts w:ascii="Times New Roman" w:eastAsia="Times New Roman" w:hAnsi="Times New Roman" w:cs="Times New Roman"/>
          <w:sz w:val="24"/>
          <w:szCs w:val="24"/>
          <w:lang w:eastAsia="pl-PL"/>
        </w:rPr>
        <w:t xml:space="preserve"> podmiotów uprawnionych.</w:t>
      </w:r>
    </w:p>
    <w:p w14:paraId="7810EA54" w14:textId="77777777" w:rsidR="00AE6459" w:rsidRPr="00A53BD8" w:rsidRDefault="00FD670B" w:rsidP="00A53BD8">
      <w:pPr>
        <w:spacing w:before="120" w:after="0" w:line="360" w:lineRule="auto"/>
        <w:jc w:val="both"/>
        <w:rPr>
          <w:rFonts w:ascii="Times New Roman" w:eastAsia="Calibri" w:hAnsi="Times New Roman" w:cs="Times New Roman"/>
          <w:sz w:val="24"/>
          <w:szCs w:val="24"/>
        </w:rPr>
      </w:pPr>
      <w:r w:rsidRPr="00A53BD8">
        <w:rPr>
          <w:rFonts w:ascii="Times New Roman" w:eastAsia="Times New Roman" w:hAnsi="Times New Roman" w:cs="Times New Roman"/>
          <w:sz w:val="24"/>
          <w:szCs w:val="24"/>
          <w:lang w:eastAsia="pl-PL"/>
        </w:rPr>
        <w:t xml:space="preserve">Takie </w:t>
      </w:r>
      <w:r w:rsidR="00F9550C" w:rsidRPr="00A53BD8">
        <w:rPr>
          <w:rFonts w:ascii="Times New Roman" w:eastAsia="Times New Roman" w:hAnsi="Times New Roman" w:cs="Times New Roman"/>
          <w:sz w:val="24"/>
          <w:szCs w:val="24"/>
          <w:lang w:eastAsia="pl-PL"/>
        </w:rPr>
        <w:t xml:space="preserve">rozwiązanie </w:t>
      </w:r>
      <w:r w:rsidRPr="00A53BD8">
        <w:rPr>
          <w:rFonts w:ascii="Times New Roman" w:eastAsia="Calibri" w:hAnsi="Times New Roman" w:cs="Times New Roman"/>
          <w:sz w:val="24"/>
          <w:szCs w:val="24"/>
        </w:rPr>
        <w:t>zapewnia pełne pokrycie sektorowe i geograficzne systemu ADR,</w:t>
      </w:r>
      <w:r w:rsidR="00F9550C" w:rsidRPr="00A53BD8">
        <w:rPr>
          <w:rFonts w:ascii="Times New Roman" w:eastAsia="Times New Roman" w:hAnsi="Times New Roman" w:cs="Times New Roman"/>
          <w:sz w:val="24"/>
          <w:szCs w:val="24"/>
          <w:lang w:eastAsia="pl-PL"/>
        </w:rPr>
        <w:t xml:space="preserve"> </w:t>
      </w:r>
      <w:r w:rsidRPr="00A53BD8">
        <w:rPr>
          <w:rFonts w:ascii="Times New Roman" w:eastAsia="Calibri" w:hAnsi="Times New Roman" w:cs="Times New Roman"/>
          <w:sz w:val="24"/>
          <w:szCs w:val="24"/>
        </w:rPr>
        <w:t xml:space="preserve">szczelność </w:t>
      </w:r>
      <w:r w:rsidR="00373AEA" w:rsidRPr="00A53BD8">
        <w:rPr>
          <w:rFonts w:ascii="Times New Roman" w:eastAsia="Calibri" w:hAnsi="Times New Roman" w:cs="Times New Roman"/>
          <w:sz w:val="24"/>
          <w:szCs w:val="24"/>
        </w:rPr>
        <w:t xml:space="preserve">i spójność </w:t>
      </w:r>
      <w:r w:rsidRPr="00A53BD8">
        <w:rPr>
          <w:rFonts w:ascii="Times New Roman" w:eastAsia="Calibri" w:hAnsi="Times New Roman" w:cs="Times New Roman"/>
          <w:sz w:val="24"/>
          <w:szCs w:val="24"/>
        </w:rPr>
        <w:t>systemu</w:t>
      </w:r>
      <w:r w:rsidR="00373AEA" w:rsidRPr="00A53BD8">
        <w:rPr>
          <w:rFonts w:ascii="Times New Roman" w:eastAsia="Calibri" w:hAnsi="Times New Roman" w:cs="Times New Roman"/>
          <w:sz w:val="24"/>
          <w:szCs w:val="24"/>
        </w:rPr>
        <w:t>. Wprowadza</w:t>
      </w:r>
      <w:r w:rsidRPr="00A53BD8">
        <w:rPr>
          <w:rFonts w:ascii="Times New Roman" w:eastAsia="Calibri" w:hAnsi="Times New Roman" w:cs="Times New Roman"/>
          <w:sz w:val="24"/>
          <w:szCs w:val="24"/>
        </w:rPr>
        <w:t xml:space="preserve"> wspólne mechanizmy działania, ułatwiające monitoring całego systemu i skuteczną eliminację</w:t>
      </w:r>
      <w:r w:rsidR="00373AEA" w:rsidRPr="00A53BD8">
        <w:rPr>
          <w:rFonts w:ascii="Times New Roman" w:eastAsia="Calibri" w:hAnsi="Times New Roman" w:cs="Times New Roman"/>
          <w:sz w:val="24"/>
          <w:szCs w:val="24"/>
        </w:rPr>
        <w:t xml:space="preserve"> potencjalnych nieprawidłowości. Zapewnia</w:t>
      </w:r>
      <w:r w:rsidR="00F9550C" w:rsidRPr="00A53BD8">
        <w:rPr>
          <w:rFonts w:ascii="Times New Roman" w:eastAsia="Calibri" w:hAnsi="Times New Roman" w:cs="Times New Roman"/>
          <w:sz w:val="24"/>
          <w:szCs w:val="24"/>
        </w:rPr>
        <w:t xml:space="preserve"> </w:t>
      </w:r>
      <w:r w:rsidRPr="00A53BD8">
        <w:rPr>
          <w:rFonts w:ascii="Times New Roman" w:eastAsia="Calibri" w:hAnsi="Times New Roman" w:cs="Times New Roman"/>
          <w:sz w:val="24"/>
          <w:szCs w:val="24"/>
        </w:rPr>
        <w:t xml:space="preserve">fachowość i profesjonalizm podmiotów </w:t>
      </w:r>
      <w:r w:rsidR="00373AEA" w:rsidRPr="00A53BD8">
        <w:rPr>
          <w:rFonts w:ascii="Times New Roman" w:eastAsia="Calibri" w:hAnsi="Times New Roman" w:cs="Times New Roman"/>
          <w:sz w:val="24"/>
          <w:szCs w:val="24"/>
        </w:rPr>
        <w:t>ADR poprzez ich „</w:t>
      </w:r>
      <w:proofErr w:type="spellStart"/>
      <w:r w:rsidR="00373AEA" w:rsidRPr="00A53BD8">
        <w:rPr>
          <w:rFonts w:ascii="Times New Roman" w:eastAsia="Calibri" w:hAnsi="Times New Roman" w:cs="Times New Roman"/>
          <w:sz w:val="24"/>
          <w:szCs w:val="24"/>
        </w:rPr>
        <w:t>ubranżowienie</w:t>
      </w:r>
      <w:proofErr w:type="spellEnd"/>
      <w:r w:rsidR="00373AEA" w:rsidRPr="00A53BD8">
        <w:rPr>
          <w:rFonts w:ascii="Times New Roman" w:eastAsia="Calibri" w:hAnsi="Times New Roman" w:cs="Times New Roman"/>
          <w:sz w:val="24"/>
          <w:szCs w:val="24"/>
        </w:rPr>
        <w:t>” oraz</w:t>
      </w:r>
      <w:r w:rsidRPr="00A53BD8">
        <w:rPr>
          <w:rFonts w:ascii="Times New Roman" w:eastAsia="Calibri" w:hAnsi="Times New Roman" w:cs="Times New Roman"/>
          <w:sz w:val="24"/>
          <w:szCs w:val="24"/>
        </w:rPr>
        <w:t xml:space="preserve"> </w:t>
      </w:r>
      <w:r w:rsidR="00373AEA" w:rsidRPr="00A53BD8">
        <w:rPr>
          <w:rFonts w:ascii="Times New Roman" w:eastAsia="Calibri" w:hAnsi="Times New Roman" w:cs="Times New Roman"/>
          <w:sz w:val="24"/>
          <w:szCs w:val="24"/>
        </w:rPr>
        <w:t>umożliwia</w:t>
      </w:r>
      <w:r w:rsidRPr="00A53BD8">
        <w:rPr>
          <w:rFonts w:ascii="Times New Roman" w:eastAsia="Calibri" w:hAnsi="Times New Roman" w:cs="Times New Roman"/>
          <w:sz w:val="24"/>
          <w:szCs w:val="24"/>
        </w:rPr>
        <w:t xml:space="preserve"> większy dostęp obywateli do podmiotów ADR, co wpłynie na upowszechnienie i rozwój tego rodz</w:t>
      </w:r>
      <w:r w:rsidR="00F9550C" w:rsidRPr="00A53BD8">
        <w:rPr>
          <w:rFonts w:ascii="Times New Roman" w:eastAsia="Calibri" w:hAnsi="Times New Roman" w:cs="Times New Roman"/>
          <w:sz w:val="24"/>
          <w:szCs w:val="24"/>
        </w:rPr>
        <w:t>aju metod rozwiązywania sporów.</w:t>
      </w:r>
    </w:p>
    <w:p w14:paraId="3BFA9306" w14:textId="0D03F3C3" w:rsidR="00906F9D" w:rsidRPr="00E33C35" w:rsidRDefault="0084277B" w:rsidP="00A53BD8">
      <w:pPr>
        <w:pStyle w:val="Akapitzlist"/>
        <w:numPr>
          <w:ilvl w:val="0"/>
          <w:numId w:val="2"/>
        </w:numPr>
        <w:spacing w:before="120" w:after="0" w:line="360" w:lineRule="auto"/>
        <w:ind w:left="284" w:hanging="284"/>
        <w:jc w:val="both"/>
        <w:rPr>
          <w:rFonts w:ascii="Times New Roman" w:hAnsi="Times New Roman" w:cs="Times New Roman"/>
          <w:sz w:val="24"/>
          <w:szCs w:val="24"/>
        </w:rPr>
      </w:pPr>
      <w:r w:rsidRPr="00E33C35">
        <w:rPr>
          <w:rFonts w:ascii="Times New Roman" w:hAnsi="Times New Roman" w:cs="Times New Roman"/>
          <w:sz w:val="24"/>
          <w:szCs w:val="24"/>
        </w:rPr>
        <w:t>Opis najważniejszych</w:t>
      </w:r>
      <w:r w:rsidR="00906F9D" w:rsidRPr="00E33C35">
        <w:rPr>
          <w:rFonts w:ascii="Times New Roman" w:hAnsi="Times New Roman" w:cs="Times New Roman"/>
          <w:sz w:val="24"/>
          <w:szCs w:val="24"/>
        </w:rPr>
        <w:t xml:space="preserve"> </w:t>
      </w:r>
      <w:r w:rsidRPr="00E33C35">
        <w:rPr>
          <w:rFonts w:ascii="Times New Roman" w:hAnsi="Times New Roman" w:cs="Times New Roman"/>
          <w:sz w:val="24"/>
          <w:szCs w:val="24"/>
        </w:rPr>
        <w:t>rozwiązań</w:t>
      </w:r>
      <w:r w:rsidR="006F6758" w:rsidRPr="00E33C35">
        <w:rPr>
          <w:rFonts w:ascii="Times New Roman" w:hAnsi="Times New Roman" w:cs="Times New Roman"/>
          <w:sz w:val="24"/>
          <w:szCs w:val="24"/>
        </w:rPr>
        <w:t xml:space="preserve"> </w:t>
      </w:r>
      <w:r w:rsidR="00312BE4" w:rsidRPr="00E33C35">
        <w:rPr>
          <w:rFonts w:ascii="Times New Roman" w:hAnsi="Times New Roman" w:cs="Times New Roman"/>
          <w:sz w:val="24"/>
          <w:szCs w:val="24"/>
        </w:rPr>
        <w:t>projektu ustawy</w:t>
      </w:r>
    </w:p>
    <w:p w14:paraId="16E7266C" w14:textId="7ACC8BEA" w:rsidR="008251DF" w:rsidRPr="00E33C35" w:rsidRDefault="008251DF" w:rsidP="00A53BD8">
      <w:pPr>
        <w:spacing w:before="120" w:after="0" w:line="360" w:lineRule="auto"/>
        <w:jc w:val="both"/>
        <w:rPr>
          <w:rFonts w:ascii="Times New Roman" w:hAnsi="Times New Roman" w:cs="Times New Roman"/>
          <w:sz w:val="24"/>
          <w:szCs w:val="24"/>
        </w:rPr>
      </w:pPr>
      <w:r w:rsidRPr="00E33C35">
        <w:rPr>
          <w:rFonts w:ascii="Times New Roman" w:hAnsi="Times New Roman" w:cs="Times New Roman"/>
          <w:sz w:val="24"/>
          <w:szCs w:val="24"/>
        </w:rPr>
        <w:t>4.1. Przepisy ogólne – zakres regulacji</w:t>
      </w:r>
      <w:r w:rsidR="00A5171A" w:rsidRPr="00E33C35">
        <w:rPr>
          <w:rFonts w:ascii="Times New Roman" w:hAnsi="Times New Roman" w:cs="Times New Roman"/>
          <w:sz w:val="24"/>
          <w:szCs w:val="24"/>
        </w:rPr>
        <w:t>, definicje, wyłączenia (art. 1–</w:t>
      </w:r>
      <w:r w:rsidRPr="00E33C35">
        <w:rPr>
          <w:rFonts w:ascii="Times New Roman" w:hAnsi="Times New Roman" w:cs="Times New Roman"/>
          <w:sz w:val="24"/>
          <w:szCs w:val="24"/>
        </w:rPr>
        <w:t>7</w:t>
      </w:r>
      <w:r w:rsidR="006A6672" w:rsidRPr="00E33C35">
        <w:rPr>
          <w:rFonts w:ascii="Times New Roman" w:hAnsi="Times New Roman" w:cs="Times New Roman"/>
          <w:sz w:val="24"/>
          <w:szCs w:val="24"/>
        </w:rPr>
        <w:t xml:space="preserve"> projektu</w:t>
      </w:r>
      <w:r w:rsidRPr="00E33C35">
        <w:rPr>
          <w:rFonts w:ascii="Times New Roman" w:hAnsi="Times New Roman" w:cs="Times New Roman"/>
          <w:sz w:val="24"/>
          <w:szCs w:val="24"/>
        </w:rPr>
        <w:t>)</w:t>
      </w:r>
    </w:p>
    <w:p w14:paraId="3CB9BD86" w14:textId="77777777" w:rsidR="006A6672" w:rsidRPr="00E33C35" w:rsidRDefault="00E6491B" w:rsidP="00A53BD8">
      <w:pPr>
        <w:tabs>
          <w:tab w:val="left" w:pos="0"/>
        </w:tabs>
        <w:spacing w:before="120" w:after="0" w:line="360" w:lineRule="auto"/>
        <w:jc w:val="both"/>
        <w:rPr>
          <w:rFonts w:ascii="Times New Roman" w:eastAsia="Times New Roman" w:hAnsi="Times New Roman" w:cs="Times New Roman"/>
          <w:bCs/>
          <w:sz w:val="24"/>
          <w:szCs w:val="24"/>
          <w:lang w:eastAsia="pl-PL"/>
        </w:rPr>
      </w:pPr>
      <w:r w:rsidRPr="00E33C35">
        <w:rPr>
          <w:rFonts w:ascii="Times New Roman" w:eastAsia="Times New Roman" w:hAnsi="Times New Roman" w:cs="Times New Roman"/>
          <w:bCs/>
          <w:sz w:val="24"/>
          <w:szCs w:val="24"/>
          <w:lang w:eastAsia="pl-PL"/>
        </w:rPr>
        <w:t xml:space="preserve">4.1.1. </w:t>
      </w:r>
      <w:r w:rsidR="006A6672" w:rsidRPr="00E33C35">
        <w:rPr>
          <w:rFonts w:ascii="Times New Roman" w:eastAsia="Times New Roman" w:hAnsi="Times New Roman" w:cs="Times New Roman"/>
          <w:bCs/>
          <w:sz w:val="24"/>
          <w:szCs w:val="24"/>
          <w:lang w:eastAsia="pl-PL"/>
        </w:rPr>
        <w:t>Zakres zastosowania</w:t>
      </w:r>
    </w:p>
    <w:p w14:paraId="3CA891AD" w14:textId="30F64CEE" w:rsidR="008251DF" w:rsidRPr="00A53BD8" w:rsidRDefault="008251DF" w:rsidP="00A53BD8">
      <w:pPr>
        <w:tabs>
          <w:tab w:val="left" w:pos="0"/>
        </w:tabs>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bCs/>
          <w:sz w:val="24"/>
          <w:szCs w:val="24"/>
          <w:lang w:eastAsia="pl-PL"/>
        </w:rPr>
        <w:t xml:space="preserve">Projektowana ustawa będzie miała zastosowanie do </w:t>
      </w:r>
      <w:r w:rsidRPr="00A53BD8">
        <w:rPr>
          <w:rFonts w:ascii="Times New Roman" w:eastAsia="Times New Roman" w:hAnsi="Times New Roman" w:cs="Times New Roman"/>
          <w:sz w:val="24"/>
          <w:szCs w:val="24"/>
          <w:lang w:eastAsia="pl-PL"/>
        </w:rPr>
        <w:t xml:space="preserve">postępowań mających na celu pozasądowe rozwiązywanie krajowych i transgranicznych sporów dotyczących zobowiązań umownych wynikających z umów sprzedaży lub </w:t>
      </w:r>
      <w:r w:rsidRPr="00A53BD8">
        <w:rPr>
          <w:rFonts w:ascii="Times New Roman" w:eastAsia="Times New Roman" w:hAnsi="Times New Roman" w:cs="Times New Roman"/>
          <w:bCs/>
          <w:sz w:val="24"/>
          <w:szCs w:val="24"/>
          <w:lang w:eastAsia="pl-PL"/>
        </w:rPr>
        <w:t>innych umów zawieranych z konsumentami</w:t>
      </w:r>
      <w:r w:rsidRPr="00A53BD8">
        <w:rPr>
          <w:rFonts w:ascii="Times New Roman" w:eastAsia="Times New Roman" w:hAnsi="Times New Roman" w:cs="Times New Roman"/>
          <w:sz w:val="24"/>
          <w:szCs w:val="24"/>
          <w:lang w:eastAsia="pl-PL"/>
        </w:rPr>
        <w:t xml:space="preserve"> </w:t>
      </w:r>
      <w:r w:rsidR="006A6672" w:rsidRPr="00A53BD8">
        <w:rPr>
          <w:rFonts w:ascii="Times New Roman" w:eastAsia="Times New Roman" w:hAnsi="Times New Roman" w:cs="Times New Roman"/>
          <w:sz w:val="24"/>
          <w:szCs w:val="24"/>
          <w:lang w:eastAsia="pl-PL"/>
        </w:rPr>
        <w:t xml:space="preserve">przez przedsiębiorców mających siedzibę na terytorium Rzeczypospolitej Polskiej </w:t>
      </w:r>
      <w:r w:rsidRPr="00A53BD8">
        <w:rPr>
          <w:rFonts w:ascii="Times New Roman" w:eastAsia="Times New Roman" w:hAnsi="Times New Roman" w:cs="Times New Roman"/>
          <w:sz w:val="24"/>
          <w:szCs w:val="24"/>
          <w:lang w:eastAsia="pl-PL"/>
        </w:rPr>
        <w:t xml:space="preserve">poprzez interwencję podmiotu ADR, który proponuje lub narzuca rozwiązanie bądź </w:t>
      </w:r>
      <w:r w:rsidR="00303BC6">
        <w:rPr>
          <w:rFonts w:ascii="Times New Roman" w:eastAsia="Times New Roman" w:hAnsi="Times New Roman" w:cs="Times New Roman"/>
          <w:sz w:val="24"/>
          <w:szCs w:val="24"/>
          <w:lang w:eastAsia="pl-PL"/>
        </w:rPr>
        <w:t>umożliwia zbliżenie</w:t>
      </w:r>
      <w:r w:rsidR="00303BC6" w:rsidRPr="00A53BD8">
        <w:rPr>
          <w:rFonts w:ascii="Times New Roman" w:eastAsia="Times New Roman" w:hAnsi="Times New Roman" w:cs="Times New Roman"/>
          <w:sz w:val="24"/>
          <w:szCs w:val="24"/>
          <w:lang w:eastAsia="pl-PL"/>
        </w:rPr>
        <w:t xml:space="preserve"> </w:t>
      </w:r>
      <w:r w:rsidR="00303BC6">
        <w:rPr>
          <w:rFonts w:ascii="Times New Roman" w:eastAsia="Times New Roman" w:hAnsi="Times New Roman" w:cs="Times New Roman"/>
          <w:sz w:val="24"/>
          <w:szCs w:val="24"/>
          <w:lang w:eastAsia="pl-PL"/>
        </w:rPr>
        <w:t>stanowisk</w:t>
      </w:r>
      <w:r w:rsidR="00303BC6" w:rsidRP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 xml:space="preserve">stron w celu </w:t>
      </w:r>
      <w:r w:rsidR="006A6672" w:rsidRPr="00A53BD8">
        <w:rPr>
          <w:rFonts w:ascii="Times New Roman" w:eastAsia="Times New Roman" w:hAnsi="Times New Roman" w:cs="Times New Roman"/>
          <w:sz w:val="24"/>
          <w:szCs w:val="24"/>
          <w:lang w:eastAsia="pl-PL"/>
        </w:rPr>
        <w:t>rozwiązania sporu</w:t>
      </w:r>
      <w:r w:rsidR="0089531B" w:rsidRPr="00A53BD8">
        <w:rPr>
          <w:rFonts w:ascii="Times New Roman" w:eastAsia="Times New Roman" w:hAnsi="Times New Roman" w:cs="Times New Roman"/>
          <w:sz w:val="24"/>
          <w:szCs w:val="24"/>
          <w:lang w:eastAsia="pl-PL"/>
        </w:rPr>
        <w:t xml:space="preserve"> </w:t>
      </w:r>
      <w:r w:rsidR="0089531B" w:rsidRPr="00A53BD8">
        <w:rPr>
          <w:rFonts w:ascii="Times New Roman" w:eastAsia="Times New Roman" w:hAnsi="Times New Roman" w:cs="Times New Roman"/>
          <w:b/>
          <w:sz w:val="24"/>
          <w:szCs w:val="24"/>
          <w:lang w:eastAsia="pl-PL"/>
        </w:rPr>
        <w:t>(art. 2 ust.</w:t>
      </w:r>
      <w:r w:rsidR="00AD0E84">
        <w:rPr>
          <w:rFonts w:ascii="Times New Roman" w:eastAsia="Times New Roman" w:hAnsi="Times New Roman" w:cs="Times New Roman"/>
          <w:b/>
          <w:sz w:val="24"/>
          <w:szCs w:val="24"/>
          <w:lang w:eastAsia="pl-PL"/>
        </w:rPr>
        <w:t xml:space="preserve"> </w:t>
      </w:r>
      <w:r w:rsidR="0089531B" w:rsidRPr="00A53BD8">
        <w:rPr>
          <w:rFonts w:ascii="Times New Roman" w:eastAsia="Times New Roman" w:hAnsi="Times New Roman" w:cs="Times New Roman"/>
          <w:b/>
          <w:sz w:val="24"/>
          <w:szCs w:val="24"/>
          <w:lang w:eastAsia="pl-PL"/>
        </w:rPr>
        <w:t>1)</w:t>
      </w:r>
      <w:r w:rsidR="0089531B" w:rsidRPr="00A53BD8">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w:t>
      </w:r>
    </w:p>
    <w:p w14:paraId="29E96514" w14:textId="4168AC6E" w:rsidR="00F541DD" w:rsidRPr="00A53BD8" w:rsidRDefault="00F541DD" w:rsidP="00A53BD8">
      <w:pPr>
        <w:tabs>
          <w:tab w:val="left" w:pos="0"/>
        </w:tabs>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Należy zaznaczyć, że projekt wdraża przepisy dyrektywy ADR, która ma charakter ramowy. Dlatego też w projekcie określono niezbędne minimum wymagań, które powinien spełnić podmiot ADR ubiegający się o notyfikację. Projekt nie nakłada powszechnego obowiązku udziału w systemie pozasądowego rozwiązywania sporów konsumenckich na wszystkie funkcjonujące lub tworzące się podmioty ADR. Wymagania określone w projekcie dotyczą jedynie tych podmiotów ADR, które dobrowolnie chcą przynależeć do systemu. Wyjątek stanowi obowiązkowy udział w</w:t>
      </w:r>
      <w:r w:rsidR="00A5171A">
        <w:rPr>
          <w:rFonts w:ascii="Times New Roman" w:eastAsia="Times New Roman" w:hAnsi="Times New Roman" w:cs="Times New Roman"/>
          <w:sz w:val="24"/>
          <w:szCs w:val="24"/>
          <w:lang w:eastAsia="pl-PL"/>
        </w:rPr>
        <w:t> </w:t>
      </w:r>
      <w:r w:rsidRPr="00A53BD8">
        <w:rPr>
          <w:rFonts w:ascii="Times New Roman" w:eastAsia="Times New Roman" w:hAnsi="Times New Roman" w:cs="Times New Roman"/>
          <w:sz w:val="24"/>
          <w:szCs w:val="24"/>
          <w:lang w:eastAsia="pl-PL"/>
        </w:rPr>
        <w:t>systemie ADR – który dotyczy publicznych podmiotów ADR</w:t>
      </w:r>
      <w:r w:rsidR="00FF6B2D" w:rsidRPr="00A53BD8">
        <w:rPr>
          <w:rFonts w:ascii="Times New Roman" w:eastAsia="Times New Roman" w:hAnsi="Times New Roman" w:cs="Times New Roman"/>
          <w:sz w:val="24"/>
          <w:szCs w:val="24"/>
          <w:lang w:eastAsia="pl-PL"/>
        </w:rPr>
        <w:t>, co zostało szczegółowo wyjaśnione w p</w:t>
      </w:r>
      <w:r w:rsidR="00327BAB" w:rsidRPr="00A53BD8">
        <w:rPr>
          <w:rFonts w:ascii="Times New Roman" w:eastAsia="Times New Roman" w:hAnsi="Times New Roman" w:cs="Times New Roman"/>
          <w:sz w:val="24"/>
          <w:szCs w:val="24"/>
          <w:lang w:eastAsia="pl-PL"/>
        </w:rPr>
        <w:t>unkcie</w:t>
      </w:r>
      <w:r w:rsidR="00FF6B2D" w:rsidRPr="00A53BD8">
        <w:rPr>
          <w:rFonts w:ascii="Times New Roman" w:eastAsia="Times New Roman" w:hAnsi="Times New Roman" w:cs="Times New Roman"/>
          <w:sz w:val="24"/>
          <w:szCs w:val="24"/>
          <w:lang w:eastAsia="pl-PL"/>
        </w:rPr>
        <w:t xml:space="preserve"> dotyczącym postępowania rejestrowego.</w:t>
      </w:r>
    </w:p>
    <w:p w14:paraId="79D771D3" w14:textId="169CF9D0" w:rsidR="00FF6B2D" w:rsidRPr="00A53BD8" w:rsidRDefault="00FF6B2D" w:rsidP="00A53BD8">
      <w:pPr>
        <w:tabs>
          <w:tab w:val="left" w:pos="0"/>
        </w:tabs>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Podmiot ADR, który chce </w:t>
      </w:r>
      <w:r w:rsidR="00327BAB" w:rsidRPr="00A53BD8">
        <w:rPr>
          <w:rFonts w:ascii="Times New Roman" w:eastAsia="Times New Roman" w:hAnsi="Times New Roman" w:cs="Times New Roman"/>
          <w:sz w:val="24"/>
          <w:szCs w:val="24"/>
          <w:lang w:eastAsia="pl-PL"/>
        </w:rPr>
        <w:t>zostać wpisany do Rejestru</w:t>
      </w:r>
      <w:r w:rsidR="00B67817">
        <w:rPr>
          <w:rFonts w:ascii="Times New Roman" w:eastAsia="Times New Roman" w:hAnsi="Times New Roman" w:cs="Times New Roman"/>
          <w:sz w:val="24"/>
          <w:szCs w:val="24"/>
          <w:lang w:eastAsia="pl-PL"/>
        </w:rPr>
        <w:t>,</w:t>
      </w:r>
      <w:r w:rsidR="00327BAB" w:rsidRPr="00A53BD8">
        <w:rPr>
          <w:rFonts w:ascii="Times New Roman" w:eastAsia="Times New Roman" w:hAnsi="Times New Roman" w:cs="Times New Roman"/>
          <w:sz w:val="24"/>
          <w:szCs w:val="24"/>
          <w:lang w:eastAsia="pl-PL"/>
        </w:rPr>
        <w:t xml:space="preserve"> a następnie </w:t>
      </w:r>
      <w:r w:rsidRPr="00A53BD8">
        <w:rPr>
          <w:rFonts w:ascii="Times New Roman" w:eastAsia="Times New Roman" w:hAnsi="Times New Roman" w:cs="Times New Roman"/>
          <w:sz w:val="24"/>
          <w:szCs w:val="24"/>
          <w:lang w:eastAsia="pl-PL"/>
        </w:rPr>
        <w:t>podlegać notyfikacji</w:t>
      </w:r>
      <w:r w:rsidR="00327BAB" w:rsidRPr="00A53BD8">
        <w:rPr>
          <w:rFonts w:ascii="Times New Roman" w:eastAsia="Times New Roman" w:hAnsi="Times New Roman" w:cs="Times New Roman"/>
          <w:sz w:val="24"/>
          <w:szCs w:val="24"/>
          <w:lang w:eastAsia="pl-PL"/>
        </w:rPr>
        <w:t xml:space="preserve"> do KE, która stanowi warunek włączenia do systemu ADR,</w:t>
      </w:r>
      <w:r w:rsidRPr="00A53BD8">
        <w:rPr>
          <w:rFonts w:ascii="Times New Roman" w:eastAsia="Times New Roman" w:hAnsi="Times New Roman" w:cs="Times New Roman"/>
          <w:sz w:val="24"/>
          <w:szCs w:val="24"/>
          <w:lang w:eastAsia="pl-PL"/>
        </w:rPr>
        <w:t xml:space="preserve"> musi spełniać wymagania określone w projekcie ustawy. </w:t>
      </w:r>
      <w:r w:rsidR="00327BAB" w:rsidRPr="00A53BD8">
        <w:rPr>
          <w:rFonts w:ascii="Times New Roman" w:eastAsia="Times New Roman" w:hAnsi="Times New Roman" w:cs="Times New Roman"/>
          <w:sz w:val="24"/>
          <w:szCs w:val="24"/>
          <w:lang w:eastAsia="pl-PL"/>
        </w:rPr>
        <w:t xml:space="preserve">W przypadku podmiotów ADR o charakterze </w:t>
      </w:r>
      <w:r w:rsidR="00327BAB" w:rsidRPr="00A53BD8">
        <w:rPr>
          <w:rFonts w:ascii="Times New Roman" w:eastAsia="Times New Roman" w:hAnsi="Times New Roman" w:cs="Times New Roman"/>
          <w:sz w:val="24"/>
          <w:szCs w:val="24"/>
          <w:lang w:eastAsia="pl-PL"/>
        </w:rPr>
        <w:lastRenderedPageBreak/>
        <w:t xml:space="preserve">publicznym jest </w:t>
      </w:r>
      <w:r w:rsidR="008033CF" w:rsidRPr="00A53BD8">
        <w:rPr>
          <w:rFonts w:ascii="Times New Roman" w:eastAsia="Times New Roman" w:hAnsi="Times New Roman" w:cs="Times New Roman"/>
          <w:sz w:val="24"/>
          <w:szCs w:val="24"/>
          <w:lang w:eastAsia="pl-PL"/>
        </w:rPr>
        <w:t xml:space="preserve">to </w:t>
      </w:r>
      <w:r w:rsidR="00327BAB" w:rsidRPr="00A53BD8">
        <w:rPr>
          <w:rFonts w:ascii="Times New Roman" w:eastAsia="Times New Roman" w:hAnsi="Times New Roman" w:cs="Times New Roman"/>
          <w:sz w:val="24"/>
          <w:szCs w:val="24"/>
          <w:lang w:eastAsia="pl-PL"/>
        </w:rPr>
        <w:t xml:space="preserve">zobowiązanie </w:t>
      </w:r>
      <w:r w:rsidR="00327BAB" w:rsidRPr="006C0951">
        <w:rPr>
          <w:rFonts w:ascii="Times New Roman" w:eastAsia="Times New Roman" w:hAnsi="Times New Roman" w:cs="Times New Roman"/>
          <w:i/>
          <w:sz w:val="24"/>
          <w:szCs w:val="24"/>
          <w:lang w:eastAsia="pl-PL"/>
        </w:rPr>
        <w:t>ex lege</w:t>
      </w:r>
      <w:r w:rsidR="00327BAB" w:rsidRP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Podmiot ADR może prowadzić post</w:t>
      </w:r>
      <w:r w:rsidR="00B67817">
        <w:rPr>
          <w:rFonts w:ascii="Times New Roman" w:eastAsia="Times New Roman" w:hAnsi="Times New Roman" w:cs="Times New Roman"/>
          <w:sz w:val="24"/>
          <w:szCs w:val="24"/>
          <w:lang w:eastAsia="pl-PL"/>
        </w:rPr>
        <w:t>ę</w:t>
      </w:r>
      <w:r w:rsidRPr="00A53BD8">
        <w:rPr>
          <w:rFonts w:ascii="Times New Roman" w:eastAsia="Times New Roman" w:hAnsi="Times New Roman" w:cs="Times New Roman"/>
          <w:sz w:val="24"/>
          <w:szCs w:val="24"/>
          <w:lang w:eastAsia="pl-PL"/>
        </w:rPr>
        <w:t>powania ADR, które sklasyfikowano w trzy grupy</w:t>
      </w:r>
      <w:r w:rsidR="00A5796D">
        <w:rPr>
          <w:rFonts w:ascii="Times New Roman" w:eastAsia="Times New Roman" w:hAnsi="Times New Roman" w:cs="Times New Roman"/>
          <w:sz w:val="24"/>
          <w:szCs w:val="24"/>
          <w:lang w:eastAsia="pl-PL"/>
        </w:rPr>
        <w:t>,</w:t>
      </w:r>
      <w:r w:rsidR="00327BAB" w:rsidRPr="00A53BD8">
        <w:rPr>
          <w:rFonts w:ascii="Times New Roman" w:eastAsia="Times New Roman" w:hAnsi="Times New Roman" w:cs="Times New Roman"/>
          <w:sz w:val="24"/>
          <w:szCs w:val="24"/>
          <w:lang w:eastAsia="pl-PL"/>
        </w:rPr>
        <w:t xml:space="preserve"> jako</w:t>
      </w:r>
      <w:r w:rsidRPr="00A53BD8">
        <w:rPr>
          <w:rFonts w:ascii="Times New Roman" w:eastAsia="Times New Roman" w:hAnsi="Times New Roman" w:cs="Times New Roman"/>
          <w:sz w:val="24"/>
          <w:szCs w:val="24"/>
          <w:lang w:eastAsia="pl-PL"/>
        </w:rPr>
        <w:t>:</w:t>
      </w:r>
    </w:p>
    <w:p w14:paraId="5936A961" w14:textId="53793FD4" w:rsidR="00FF6B2D" w:rsidRPr="00A53BD8" w:rsidRDefault="00A5171A" w:rsidP="00A5171A">
      <w:pPr>
        <w:spacing w:before="120" w:after="0" w:line="360" w:lineRule="auto"/>
        <w:ind w:left="266" w:hanging="266"/>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w:t>
      </w:r>
      <w:r>
        <w:rPr>
          <w:rFonts w:ascii="Times New Roman" w:eastAsia="Times New Roman" w:hAnsi="Times New Roman" w:cs="Times New Roman"/>
          <w:b/>
          <w:sz w:val="24"/>
          <w:szCs w:val="24"/>
          <w:lang w:eastAsia="pl-PL"/>
        </w:rPr>
        <w:tab/>
      </w:r>
      <w:r w:rsidR="00F73462" w:rsidRPr="00A53BD8">
        <w:rPr>
          <w:rFonts w:ascii="Times New Roman" w:eastAsia="Times New Roman" w:hAnsi="Times New Roman" w:cs="Times New Roman"/>
          <w:sz w:val="24"/>
          <w:szCs w:val="24"/>
          <w:lang w:eastAsia="pl-PL"/>
        </w:rPr>
        <w:t>postępowania</w:t>
      </w:r>
      <w:r w:rsidR="00327BAB" w:rsidRPr="00A53BD8">
        <w:rPr>
          <w:rFonts w:ascii="Times New Roman" w:eastAsia="Times New Roman" w:hAnsi="Times New Roman" w:cs="Times New Roman"/>
          <w:sz w:val="24"/>
          <w:szCs w:val="24"/>
          <w:lang w:eastAsia="pl-PL"/>
        </w:rPr>
        <w:t>,</w:t>
      </w:r>
      <w:r w:rsidR="00F73462" w:rsidRPr="00A53BD8">
        <w:rPr>
          <w:rFonts w:ascii="Times New Roman" w:eastAsia="Times New Roman" w:hAnsi="Times New Roman" w:cs="Times New Roman"/>
          <w:sz w:val="24"/>
          <w:szCs w:val="24"/>
          <w:lang w:eastAsia="pl-PL"/>
        </w:rPr>
        <w:t xml:space="preserve"> które doprowadzają do zbliżenia stanowisk stron w celu rozwiązania sporu </w:t>
      </w:r>
      <w:r w:rsidR="00FF6B2D" w:rsidRPr="00A53BD8">
        <w:rPr>
          <w:rFonts w:ascii="Times New Roman" w:eastAsia="Times New Roman" w:hAnsi="Times New Roman" w:cs="Times New Roman"/>
          <w:sz w:val="24"/>
          <w:szCs w:val="24"/>
          <w:lang w:eastAsia="pl-PL"/>
        </w:rPr>
        <w:t>–</w:t>
      </w:r>
      <w:r w:rsidR="00F73462" w:rsidRPr="00A53BD8">
        <w:rPr>
          <w:rFonts w:ascii="Times New Roman" w:eastAsia="Times New Roman" w:hAnsi="Times New Roman" w:cs="Times New Roman"/>
          <w:sz w:val="24"/>
          <w:szCs w:val="24"/>
          <w:lang w:eastAsia="pl-PL"/>
        </w:rPr>
        <w:t xml:space="preserve"> </w:t>
      </w:r>
      <w:r w:rsidR="00FF6B2D" w:rsidRPr="00A53BD8">
        <w:rPr>
          <w:rFonts w:ascii="Times New Roman" w:eastAsia="Times New Roman" w:hAnsi="Times New Roman" w:cs="Times New Roman"/>
          <w:sz w:val="24"/>
          <w:szCs w:val="24"/>
          <w:lang w:eastAsia="pl-PL"/>
        </w:rPr>
        <w:t xml:space="preserve">postępowania takie odpowiadają </w:t>
      </w:r>
      <w:r w:rsidR="00327BAB" w:rsidRPr="00A53BD8">
        <w:rPr>
          <w:rFonts w:ascii="Times New Roman" w:eastAsia="Times New Roman" w:hAnsi="Times New Roman" w:cs="Times New Roman"/>
          <w:sz w:val="24"/>
          <w:szCs w:val="24"/>
          <w:lang w:eastAsia="pl-PL"/>
        </w:rPr>
        <w:t>m.in.</w:t>
      </w:r>
      <w:r w:rsidR="00A53BD8">
        <w:rPr>
          <w:rFonts w:ascii="Times New Roman" w:eastAsia="Times New Roman" w:hAnsi="Times New Roman" w:cs="Times New Roman"/>
          <w:sz w:val="24"/>
          <w:szCs w:val="24"/>
          <w:lang w:eastAsia="pl-PL"/>
        </w:rPr>
        <w:t xml:space="preserve"> </w:t>
      </w:r>
      <w:r w:rsidR="00FF6B2D" w:rsidRPr="00A53BD8">
        <w:rPr>
          <w:rFonts w:ascii="Times New Roman" w:eastAsia="Times New Roman" w:hAnsi="Times New Roman" w:cs="Times New Roman"/>
          <w:sz w:val="24"/>
          <w:szCs w:val="24"/>
          <w:lang w:eastAsia="pl-PL"/>
        </w:rPr>
        <w:t>formie negocjacji</w:t>
      </w:r>
      <w:r w:rsidR="00327BAB" w:rsidRPr="00A53BD8">
        <w:rPr>
          <w:rFonts w:ascii="Times New Roman" w:eastAsia="Times New Roman" w:hAnsi="Times New Roman" w:cs="Times New Roman"/>
          <w:sz w:val="24"/>
          <w:szCs w:val="24"/>
          <w:lang w:eastAsia="pl-PL"/>
        </w:rPr>
        <w:t xml:space="preserve"> czy mediacji</w:t>
      </w:r>
      <w:r w:rsidR="00B67817">
        <w:rPr>
          <w:rFonts w:ascii="Times New Roman" w:eastAsia="Times New Roman" w:hAnsi="Times New Roman" w:cs="Times New Roman"/>
          <w:sz w:val="24"/>
          <w:szCs w:val="24"/>
          <w:lang w:eastAsia="pl-PL"/>
        </w:rPr>
        <w:t>,</w:t>
      </w:r>
      <w:r w:rsidR="00FF6B2D" w:rsidRPr="00A53BD8">
        <w:rPr>
          <w:rFonts w:ascii="Times New Roman" w:eastAsia="Times New Roman" w:hAnsi="Times New Roman" w:cs="Times New Roman"/>
          <w:sz w:val="24"/>
          <w:szCs w:val="24"/>
          <w:lang w:eastAsia="pl-PL"/>
        </w:rPr>
        <w:t xml:space="preserve"> które są prowadzone przez dwie zainteresowane strony;</w:t>
      </w:r>
    </w:p>
    <w:p w14:paraId="210CE6A6" w14:textId="51A88037" w:rsidR="00FF6B2D" w:rsidRPr="00A53BD8" w:rsidRDefault="00A5171A" w:rsidP="00A5171A">
      <w:pPr>
        <w:spacing w:before="120" w:after="0" w:line="360" w:lineRule="auto"/>
        <w:ind w:left="266" w:hanging="26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ab/>
      </w:r>
      <w:r w:rsidR="00FF6B2D" w:rsidRPr="00A53BD8">
        <w:rPr>
          <w:rFonts w:ascii="Times New Roman" w:eastAsia="Times New Roman" w:hAnsi="Times New Roman" w:cs="Times New Roman"/>
          <w:sz w:val="24"/>
          <w:szCs w:val="24"/>
          <w:lang w:eastAsia="pl-PL"/>
        </w:rPr>
        <w:t>postępowania</w:t>
      </w:r>
      <w:r w:rsidR="00327BAB" w:rsidRPr="00A53BD8">
        <w:rPr>
          <w:rFonts w:ascii="Times New Roman" w:eastAsia="Times New Roman" w:hAnsi="Times New Roman" w:cs="Times New Roman"/>
          <w:sz w:val="24"/>
          <w:szCs w:val="24"/>
          <w:lang w:eastAsia="pl-PL"/>
        </w:rPr>
        <w:t>,</w:t>
      </w:r>
      <w:r w:rsidR="00FF6B2D" w:rsidRPr="00A53BD8">
        <w:rPr>
          <w:rFonts w:ascii="Times New Roman" w:eastAsia="Times New Roman" w:hAnsi="Times New Roman" w:cs="Times New Roman"/>
          <w:sz w:val="24"/>
          <w:szCs w:val="24"/>
          <w:lang w:eastAsia="pl-PL"/>
        </w:rPr>
        <w:t xml:space="preserve"> w których podmiot ADR proponuje rozwiązanie –</w:t>
      </w:r>
      <w:r w:rsidR="00A53BD8">
        <w:rPr>
          <w:rFonts w:ascii="Times New Roman" w:eastAsia="Times New Roman" w:hAnsi="Times New Roman" w:cs="Times New Roman"/>
          <w:sz w:val="24"/>
          <w:szCs w:val="24"/>
          <w:lang w:eastAsia="pl-PL"/>
        </w:rPr>
        <w:t xml:space="preserve"> </w:t>
      </w:r>
      <w:r w:rsidR="00327BAB" w:rsidRPr="00A53BD8">
        <w:rPr>
          <w:rFonts w:ascii="Times New Roman" w:eastAsia="Times New Roman" w:hAnsi="Times New Roman" w:cs="Times New Roman"/>
          <w:sz w:val="24"/>
          <w:szCs w:val="24"/>
          <w:lang w:eastAsia="pl-PL"/>
        </w:rPr>
        <w:t>może być to m.in.</w:t>
      </w:r>
      <w:r w:rsidR="00FF6B2D" w:rsidRPr="00A53BD8">
        <w:rPr>
          <w:rFonts w:ascii="Times New Roman" w:eastAsia="Times New Roman" w:hAnsi="Times New Roman" w:cs="Times New Roman"/>
          <w:sz w:val="24"/>
          <w:szCs w:val="24"/>
          <w:lang w:eastAsia="pl-PL"/>
        </w:rPr>
        <w:t xml:space="preserve"> tzw. koncyliacj</w:t>
      </w:r>
      <w:r w:rsidR="00327BAB" w:rsidRPr="00A53BD8">
        <w:rPr>
          <w:rFonts w:ascii="Times New Roman" w:eastAsia="Times New Roman" w:hAnsi="Times New Roman" w:cs="Times New Roman"/>
          <w:sz w:val="24"/>
          <w:szCs w:val="24"/>
          <w:lang w:eastAsia="pl-PL"/>
        </w:rPr>
        <w:t>a</w:t>
      </w:r>
      <w:r w:rsidR="00FF6B2D" w:rsidRPr="00A53BD8">
        <w:rPr>
          <w:rFonts w:ascii="Times New Roman" w:eastAsia="Times New Roman" w:hAnsi="Times New Roman" w:cs="Times New Roman"/>
          <w:sz w:val="24"/>
          <w:szCs w:val="24"/>
          <w:lang w:eastAsia="pl-PL"/>
        </w:rPr>
        <w:t xml:space="preserve"> oraz</w:t>
      </w:r>
    </w:p>
    <w:p w14:paraId="06F9442D" w14:textId="48F97A9C" w:rsidR="00FF6B2D" w:rsidRPr="00A53BD8" w:rsidRDefault="00A5171A" w:rsidP="00A5171A">
      <w:pPr>
        <w:spacing w:before="120" w:after="0" w:line="360" w:lineRule="auto"/>
        <w:ind w:left="266" w:hanging="26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ab/>
      </w:r>
      <w:r w:rsidR="00FF6B2D" w:rsidRPr="00A53BD8">
        <w:rPr>
          <w:rFonts w:ascii="Times New Roman" w:eastAsia="Times New Roman" w:hAnsi="Times New Roman" w:cs="Times New Roman"/>
          <w:sz w:val="24"/>
          <w:szCs w:val="24"/>
          <w:lang w:eastAsia="pl-PL"/>
        </w:rPr>
        <w:t>postępowania, w których podmiot ADR rozstrzyga spór</w:t>
      </w:r>
      <w:r w:rsidR="00603598" w:rsidRPr="00A53BD8">
        <w:rPr>
          <w:rFonts w:ascii="Times New Roman" w:eastAsia="Times New Roman" w:hAnsi="Times New Roman" w:cs="Times New Roman"/>
          <w:sz w:val="24"/>
          <w:szCs w:val="24"/>
          <w:lang w:eastAsia="pl-PL"/>
        </w:rPr>
        <w:t xml:space="preserve"> i narzuca stronom jego rozwiązanie</w:t>
      </w:r>
      <w:r w:rsidR="00327BAB" w:rsidRPr="00A53BD8">
        <w:rPr>
          <w:rFonts w:ascii="Times New Roman" w:eastAsia="Times New Roman" w:hAnsi="Times New Roman" w:cs="Times New Roman"/>
          <w:sz w:val="24"/>
          <w:szCs w:val="24"/>
          <w:lang w:eastAsia="pl-PL"/>
        </w:rPr>
        <w:t xml:space="preserve"> –</w:t>
      </w:r>
      <w:r w:rsidR="00A70826" w:rsidRPr="00A53BD8">
        <w:rPr>
          <w:rFonts w:ascii="Times New Roman" w:eastAsia="Times New Roman" w:hAnsi="Times New Roman" w:cs="Times New Roman"/>
          <w:sz w:val="24"/>
          <w:szCs w:val="24"/>
          <w:lang w:eastAsia="pl-PL"/>
        </w:rPr>
        <w:t>są to tzw. postępowania wiążące, np.</w:t>
      </w:r>
      <w:r w:rsidR="00327BAB" w:rsidRPr="00A53BD8">
        <w:rPr>
          <w:rFonts w:ascii="Times New Roman" w:eastAsia="Times New Roman" w:hAnsi="Times New Roman" w:cs="Times New Roman"/>
          <w:sz w:val="24"/>
          <w:szCs w:val="24"/>
          <w:lang w:eastAsia="pl-PL"/>
        </w:rPr>
        <w:t xml:space="preserve"> sądownictwo polubowne.</w:t>
      </w:r>
    </w:p>
    <w:p w14:paraId="23B92BF8" w14:textId="0FC2703A" w:rsidR="00A70826" w:rsidRPr="00A53BD8" w:rsidRDefault="00603598" w:rsidP="00A53BD8">
      <w:pPr>
        <w:tabs>
          <w:tab w:val="left" w:pos="0"/>
        </w:tabs>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W przypadku dwóch pierwszych postępowań zastosowanie znajdują tylko przepisy projektowanej ustawy o pozasądowym rozwiązywaniu sporów konsumenckich. </w:t>
      </w:r>
      <w:r w:rsidR="002A6A89" w:rsidRPr="00A53BD8">
        <w:rPr>
          <w:rFonts w:ascii="Times New Roman" w:eastAsia="Times New Roman" w:hAnsi="Times New Roman" w:cs="Times New Roman"/>
          <w:sz w:val="24"/>
          <w:szCs w:val="24"/>
          <w:lang w:eastAsia="pl-PL"/>
        </w:rPr>
        <w:t>W</w:t>
      </w:r>
      <w:r w:rsidR="00A5171A">
        <w:rPr>
          <w:rFonts w:ascii="Times New Roman" w:eastAsia="Times New Roman" w:hAnsi="Times New Roman" w:cs="Times New Roman"/>
          <w:sz w:val="24"/>
          <w:szCs w:val="24"/>
          <w:lang w:eastAsia="pl-PL"/>
        </w:rPr>
        <w:t> </w:t>
      </w:r>
      <w:r w:rsidR="002A6A89" w:rsidRPr="00A53BD8">
        <w:rPr>
          <w:rFonts w:ascii="Times New Roman" w:eastAsia="Times New Roman" w:hAnsi="Times New Roman" w:cs="Times New Roman"/>
          <w:sz w:val="24"/>
          <w:szCs w:val="24"/>
          <w:lang w:eastAsia="pl-PL"/>
        </w:rPr>
        <w:t>odniesieniu do trzeciego rodzaju postępowań ADR</w:t>
      </w:r>
      <w:r w:rsidR="00B918ED" w:rsidRPr="00A53BD8">
        <w:rPr>
          <w:rFonts w:ascii="Times New Roman" w:eastAsia="Times New Roman" w:hAnsi="Times New Roman" w:cs="Times New Roman"/>
          <w:sz w:val="24"/>
          <w:szCs w:val="24"/>
          <w:lang w:eastAsia="pl-PL"/>
        </w:rPr>
        <w:t>,</w:t>
      </w:r>
      <w:r w:rsidR="002A6A89" w:rsidRPr="00A53BD8">
        <w:rPr>
          <w:rFonts w:ascii="Times New Roman" w:eastAsia="Times New Roman" w:hAnsi="Times New Roman" w:cs="Times New Roman"/>
          <w:sz w:val="24"/>
          <w:szCs w:val="24"/>
          <w:lang w:eastAsia="pl-PL"/>
        </w:rPr>
        <w:t xml:space="preserve"> tzn. tych kończących się narzuceniem rozwiązania należy dodatkowo wyjaśnić, że w obowiązującym stanie prawnym jedyną znaną formą narzucenia rozwiązania jest postępowanie przed sądem polubownym</w:t>
      </w:r>
      <w:r w:rsidR="00B918ED" w:rsidRPr="00A53BD8">
        <w:rPr>
          <w:rFonts w:ascii="Times New Roman" w:eastAsia="Times New Roman" w:hAnsi="Times New Roman" w:cs="Times New Roman"/>
          <w:sz w:val="24"/>
          <w:szCs w:val="24"/>
          <w:lang w:eastAsia="pl-PL"/>
        </w:rPr>
        <w:t>,</w:t>
      </w:r>
      <w:r w:rsidR="002A6A89" w:rsidRPr="00A53BD8">
        <w:rPr>
          <w:rFonts w:ascii="Times New Roman" w:eastAsia="Times New Roman" w:hAnsi="Times New Roman" w:cs="Times New Roman"/>
          <w:sz w:val="24"/>
          <w:szCs w:val="24"/>
          <w:lang w:eastAsia="pl-PL"/>
        </w:rPr>
        <w:t xml:space="preserve"> prowadzone na podstawie przepisów </w:t>
      </w:r>
      <w:r w:rsidR="00B67817">
        <w:rPr>
          <w:rFonts w:ascii="Times New Roman" w:eastAsia="Times New Roman" w:hAnsi="Times New Roman" w:cs="Times New Roman"/>
          <w:sz w:val="24"/>
          <w:szCs w:val="24"/>
          <w:lang w:eastAsia="pl-PL"/>
        </w:rPr>
        <w:t>K</w:t>
      </w:r>
      <w:r w:rsidR="002A6A89" w:rsidRPr="00A53BD8">
        <w:rPr>
          <w:rFonts w:ascii="Times New Roman" w:eastAsia="Times New Roman" w:hAnsi="Times New Roman" w:cs="Times New Roman"/>
          <w:sz w:val="24"/>
          <w:szCs w:val="24"/>
          <w:lang w:eastAsia="pl-PL"/>
        </w:rPr>
        <w:t>odeksu postępowania cywilnego.</w:t>
      </w:r>
      <w:r w:rsidR="00A70826" w:rsidRPr="00A53BD8">
        <w:rPr>
          <w:rFonts w:ascii="Times New Roman" w:eastAsia="Times New Roman" w:hAnsi="Times New Roman" w:cs="Times New Roman"/>
          <w:sz w:val="24"/>
          <w:szCs w:val="24"/>
          <w:lang w:eastAsia="pl-PL"/>
        </w:rPr>
        <w:t xml:space="preserve"> Przepisy te dalej znajdą swoje zastosowanie w stosunku do podmiotów ADR wybierających ten tryb rozstrzygania sporów.</w:t>
      </w:r>
      <w:r w:rsidR="00A53BD8">
        <w:rPr>
          <w:rFonts w:ascii="Times New Roman" w:eastAsia="Times New Roman" w:hAnsi="Times New Roman" w:cs="Times New Roman"/>
          <w:sz w:val="24"/>
          <w:szCs w:val="24"/>
          <w:lang w:eastAsia="pl-PL"/>
        </w:rPr>
        <w:t xml:space="preserve"> </w:t>
      </w:r>
      <w:r w:rsidR="00A70826" w:rsidRPr="00A53BD8">
        <w:rPr>
          <w:rFonts w:ascii="Times New Roman" w:eastAsia="Times New Roman" w:hAnsi="Times New Roman" w:cs="Times New Roman"/>
          <w:sz w:val="24"/>
          <w:szCs w:val="24"/>
          <w:lang w:eastAsia="pl-PL"/>
        </w:rPr>
        <w:t xml:space="preserve">Z tym że sądy polubowne, które będą wyrażały wolę uczestnictwa w systemie </w:t>
      </w:r>
      <w:r w:rsidR="00830EBD" w:rsidRPr="00A53BD8">
        <w:rPr>
          <w:rFonts w:ascii="Times New Roman" w:eastAsia="Times New Roman" w:hAnsi="Times New Roman" w:cs="Times New Roman"/>
          <w:sz w:val="24"/>
          <w:szCs w:val="24"/>
          <w:lang w:eastAsia="pl-PL"/>
        </w:rPr>
        <w:t>ADR</w:t>
      </w:r>
      <w:r w:rsidR="006C0951">
        <w:rPr>
          <w:rFonts w:ascii="Times New Roman" w:eastAsia="Times New Roman" w:hAnsi="Times New Roman" w:cs="Times New Roman"/>
          <w:sz w:val="24"/>
          <w:szCs w:val="24"/>
          <w:lang w:eastAsia="pl-PL"/>
        </w:rPr>
        <w:t>,</w:t>
      </w:r>
      <w:r w:rsidR="00B918ED" w:rsidRPr="00A53BD8">
        <w:rPr>
          <w:rFonts w:ascii="Times New Roman" w:eastAsia="Times New Roman" w:hAnsi="Times New Roman" w:cs="Times New Roman"/>
          <w:sz w:val="24"/>
          <w:szCs w:val="24"/>
          <w:lang w:eastAsia="pl-PL"/>
        </w:rPr>
        <w:t xml:space="preserve"> </w:t>
      </w:r>
      <w:r w:rsidR="00A70826" w:rsidRPr="00A53BD8">
        <w:rPr>
          <w:rFonts w:ascii="Times New Roman" w:eastAsia="Times New Roman" w:hAnsi="Times New Roman" w:cs="Times New Roman"/>
          <w:sz w:val="24"/>
          <w:szCs w:val="24"/>
          <w:lang w:eastAsia="pl-PL"/>
        </w:rPr>
        <w:t xml:space="preserve">będą zobowiązane </w:t>
      </w:r>
      <w:r w:rsidR="00B918ED" w:rsidRPr="00A53BD8">
        <w:rPr>
          <w:rFonts w:ascii="Times New Roman" w:eastAsia="Times New Roman" w:hAnsi="Times New Roman" w:cs="Times New Roman"/>
          <w:sz w:val="24"/>
          <w:szCs w:val="24"/>
          <w:lang w:eastAsia="pl-PL"/>
        </w:rPr>
        <w:t xml:space="preserve">dodatkowo spełnić wymogi podmiotu ADR, określone w projekcie ustawy. </w:t>
      </w:r>
    </w:p>
    <w:p w14:paraId="3D1AF194" w14:textId="0281436F" w:rsidR="00F541DD" w:rsidRPr="00A53BD8" w:rsidRDefault="00A70826" w:rsidP="00A53BD8">
      <w:pPr>
        <w:tabs>
          <w:tab w:val="left" w:pos="0"/>
        </w:tabs>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Niemniej, system został zaprojektowany w sposób, który umożliwia również inne niesklasyfikowane dotychczas tryby rozstrzygania sporów w sposób wiążący. W takich wypadkach</w:t>
      </w:r>
      <w:r w:rsidR="00487919" w:rsidRPr="00A53BD8">
        <w:rPr>
          <w:rFonts w:ascii="Times New Roman" w:eastAsia="Times New Roman" w:hAnsi="Times New Roman" w:cs="Times New Roman"/>
          <w:sz w:val="24"/>
          <w:szCs w:val="24"/>
          <w:lang w:eastAsia="pl-PL"/>
        </w:rPr>
        <w:t xml:space="preserve">, w zależności </w:t>
      </w:r>
      <w:r w:rsidRPr="00A53BD8">
        <w:rPr>
          <w:rFonts w:ascii="Times New Roman" w:eastAsia="Times New Roman" w:hAnsi="Times New Roman" w:cs="Times New Roman"/>
          <w:sz w:val="24"/>
          <w:szCs w:val="24"/>
          <w:lang w:eastAsia="pl-PL"/>
        </w:rPr>
        <w:t xml:space="preserve">od wyboru podmiotu ADR, zastosowanie znajdą </w:t>
      </w:r>
      <w:r w:rsidR="00E36D1D" w:rsidRPr="00A53BD8">
        <w:rPr>
          <w:rFonts w:ascii="Times New Roman" w:eastAsia="Times New Roman" w:hAnsi="Times New Roman" w:cs="Times New Roman"/>
          <w:sz w:val="24"/>
          <w:szCs w:val="24"/>
          <w:lang w:eastAsia="pl-PL"/>
        </w:rPr>
        <w:t xml:space="preserve">tylko </w:t>
      </w:r>
      <w:r w:rsidRPr="00A53BD8">
        <w:rPr>
          <w:rFonts w:ascii="Times New Roman" w:eastAsia="Times New Roman" w:hAnsi="Times New Roman" w:cs="Times New Roman"/>
          <w:sz w:val="24"/>
          <w:szCs w:val="24"/>
          <w:lang w:eastAsia="pl-PL"/>
        </w:rPr>
        <w:t xml:space="preserve">przepisy projektu ustawy bądź </w:t>
      </w:r>
      <w:r w:rsidR="00E36D1D" w:rsidRPr="00A53BD8">
        <w:rPr>
          <w:rFonts w:ascii="Times New Roman" w:eastAsia="Times New Roman" w:hAnsi="Times New Roman" w:cs="Times New Roman"/>
          <w:sz w:val="24"/>
          <w:szCs w:val="24"/>
          <w:lang w:eastAsia="pl-PL"/>
        </w:rPr>
        <w:t xml:space="preserve">również </w:t>
      </w:r>
      <w:r w:rsidRPr="00A53BD8">
        <w:rPr>
          <w:rFonts w:ascii="Times New Roman" w:eastAsia="Times New Roman" w:hAnsi="Times New Roman" w:cs="Times New Roman"/>
          <w:sz w:val="24"/>
          <w:szCs w:val="24"/>
          <w:lang w:eastAsia="pl-PL"/>
        </w:rPr>
        <w:t xml:space="preserve">przepisy </w:t>
      </w:r>
      <w:r w:rsidR="00B67817">
        <w:rPr>
          <w:rFonts w:ascii="Times New Roman" w:eastAsia="Times New Roman" w:hAnsi="Times New Roman" w:cs="Times New Roman"/>
          <w:sz w:val="24"/>
          <w:szCs w:val="24"/>
          <w:lang w:eastAsia="pl-PL"/>
        </w:rPr>
        <w:t>K</w:t>
      </w:r>
      <w:r w:rsidRPr="00A53BD8">
        <w:rPr>
          <w:rFonts w:ascii="Times New Roman" w:eastAsia="Times New Roman" w:hAnsi="Times New Roman" w:cs="Times New Roman"/>
          <w:sz w:val="24"/>
          <w:szCs w:val="24"/>
          <w:lang w:eastAsia="pl-PL"/>
        </w:rPr>
        <w:t>odeksu postępowania cywilnego.</w:t>
      </w:r>
    </w:p>
    <w:p w14:paraId="4DB28159" w14:textId="77777777" w:rsidR="008251DF" w:rsidRPr="00E33C35" w:rsidRDefault="00E6491B" w:rsidP="00A53BD8">
      <w:pPr>
        <w:keepNext/>
        <w:spacing w:before="120" w:after="0" w:line="360" w:lineRule="auto"/>
        <w:jc w:val="both"/>
        <w:outlineLvl w:val="2"/>
        <w:rPr>
          <w:rFonts w:ascii="Times New Roman" w:eastAsia="Times New Roman" w:hAnsi="Times New Roman" w:cs="Times New Roman"/>
          <w:bCs/>
          <w:sz w:val="24"/>
          <w:szCs w:val="24"/>
          <w:lang w:eastAsia="pl-PL"/>
        </w:rPr>
      </w:pPr>
      <w:bookmarkStart w:id="5" w:name="_Toc397429198"/>
      <w:r w:rsidRPr="00E33C35">
        <w:rPr>
          <w:rFonts w:ascii="Times New Roman" w:eastAsia="Times New Roman" w:hAnsi="Times New Roman" w:cs="Times New Roman"/>
          <w:bCs/>
          <w:sz w:val="24"/>
          <w:szCs w:val="24"/>
          <w:lang w:eastAsia="pl-PL"/>
        </w:rPr>
        <w:t xml:space="preserve">4.1.2. </w:t>
      </w:r>
      <w:r w:rsidR="008251DF" w:rsidRPr="00E33C35">
        <w:rPr>
          <w:rFonts w:ascii="Times New Roman" w:eastAsia="Times New Roman" w:hAnsi="Times New Roman" w:cs="Times New Roman"/>
          <w:bCs/>
          <w:sz w:val="24"/>
          <w:szCs w:val="24"/>
          <w:lang w:eastAsia="pl-PL"/>
        </w:rPr>
        <w:t>Zakres podmiotowy</w:t>
      </w:r>
      <w:bookmarkEnd w:id="5"/>
      <w:r w:rsidR="008251DF" w:rsidRPr="00E33C35">
        <w:rPr>
          <w:rFonts w:ascii="Times New Roman" w:eastAsia="Times New Roman" w:hAnsi="Times New Roman" w:cs="Times New Roman"/>
          <w:bCs/>
          <w:sz w:val="24"/>
          <w:szCs w:val="24"/>
          <w:lang w:eastAsia="pl-PL"/>
        </w:rPr>
        <w:t xml:space="preserve"> </w:t>
      </w:r>
    </w:p>
    <w:p w14:paraId="54191137" w14:textId="6941C252" w:rsidR="008251DF" w:rsidRPr="00A53BD8" w:rsidRDefault="008251DF" w:rsidP="00A53BD8">
      <w:pPr>
        <w:tabs>
          <w:tab w:val="left" w:pos="0"/>
        </w:tabs>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Problematyka z</w:t>
      </w:r>
      <w:r w:rsidR="005D7D7A" w:rsidRPr="00A53BD8">
        <w:rPr>
          <w:rFonts w:ascii="Times New Roman" w:eastAsia="Times New Roman" w:hAnsi="Times New Roman" w:cs="Times New Roman"/>
          <w:sz w:val="24"/>
          <w:szCs w:val="24"/>
          <w:lang w:eastAsia="pl-PL"/>
        </w:rPr>
        <w:t>akresu podmiotowego projektowanej</w:t>
      </w:r>
      <w:r w:rsidRPr="00A53BD8">
        <w:rPr>
          <w:rFonts w:ascii="Times New Roman" w:eastAsia="Times New Roman" w:hAnsi="Times New Roman" w:cs="Times New Roman"/>
          <w:sz w:val="24"/>
          <w:szCs w:val="24"/>
          <w:lang w:eastAsia="pl-PL"/>
        </w:rPr>
        <w:t xml:space="preserve"> ustawy </w:t>
      </w:r>
      <w:r w:rsidR="006A6672" w:rsidRPr="00A53BD8">
        <w:rPr>
          <w:rFonts w:ascii="Times New Roman" w:eastAsia="Times New Roman" w:hAnsi="Times New Roman" w:cs="Times New Roman"/>
          <w:sz w:val="24"/>
          <w:szCs w:val="24"/>
          <w:lang w:eastAsia="pl-PL"/>
        </w:rPr>
        <w:t xml:space="preserve">jest zdeterminowana nie tylko zakresem podmiotowym wynikającym </w:t>
      </w:r>
      <w:r w:rsidRPr="00A53BD8">
        <w:rPr>
          <w:rFonts w:ascii="Times New Roman" w:eastAsia="Times New Roman" w:hAnsi="Times New Roman" w:cs="Times New Roman"/>
          <w:sz w:val="24"/>
          <w:szCs w:val="24"/>
          <w:lang w:eastAsia="pl-PL"/>
        </w:rPr>
        <w:t>wprost z dyrektywy ADR</w:t>
      </w:r>
      <w:r w:rsidR="00303BC6">
        <w:rPr>
          <w:rFonts w:ascii="Times New Roman" w:eastAsia="Times New Roman" w:hAnsi="Times New Roman" w:cs="Times New Roman"/>
          <w:sz w:val="24"/>
          <w:szCs w:val="24"/>
          <w:lang w:eastAsia="pl-PL"/>
        </w:rPr>
        <w:t>,</w:t>
      </w:r>
      <w:r w:rsidR="006A6672" w:rsidRPr="00A53BD8">
        <w:rPr>
          <w:rFonts w:ascii="Times New Roman" w:eastAsia="Times New Roman" w:hAnsi="Times New Roman" w:cs="Times New Roman"/>
          <w:sz w:val="24"/>
          <w:szCs w:val="24"/>
          <w:lang w:eastAsia="pl-PL"/>
        </w:rPr>
        <w:t xml:space="preserve"> lecz również</w:t>
      </w:r>
      <w:r w:rsidRPr="00A53BD8">
        <w:rPr>
          <w:rFonts w:ascii="Times New Roman" w:eastAsia="Times New Roman" w:hAnsi="Times New Roman" w:cs="Times New Roman"/>
          <w:sz w:val="24"/>
          <w:szCs w:val="24"/>
          <w:lang w:eastAsia="pl-PL"/>
        </w:rPr>
        <w:t xml:space="preserve"> </w:t>
      </w:r>
      <w:r w:rsidR="006A6672" w:rsidRPr="00A53BD8">
        <w:rPr>
          <w:rFonts w:ascii="Times New Roman" w:eastAsia="Times New Roman" w:hAnsi="Times New Roman" w:cs="Times New Roman"/>
          <w:sz w:val="24"/>
          <w:szCs w:val="24"/>
          <w:lang w:eastAsia="pl-PL"/>
        </w:rPr>
        <w:t>takim aspektem prawnym</w:t>
      </w:r>
      <w:r w:rsidRPr="00A53BD8">
        <w:rPr>
          <w:rFonts w:ascii="Times New Roman" w:eastAsia="Times New Roman" w:hAnsi="Times New Roman" w:cs="Times New Roman"/>
          <w:sz w:val="24"/>
          <w:szCs w:val="24"/>
          <w:lang w:eastAsia="pl-PL"/>
        </w:rPr>
        <w:t>, w jakim dy</w:t>
      </w:r>
      <w:r w:rsidR="006A6672" w:rsidRPr="00A53BD8">
        <w:rPr>
          <w:rFonts w:ascii="Times New Roman" w:eastAsia="Times New Roman" w:hAnsi="Times New Roman" w:cs="Times New Roman"/>
          <w:sz w:val="24"/>
          <w:szCs w:val="24"/>
          <w:lang w:eastAsia="pl-PL"/>
        </w:rPr>
        <w:t xml:space="preserve">rektywa ADR jest powiązana </w:t>
      </w:r>
      <w:r w:rsidRPr="00A53BD8">
        <w:rPr>
          <w:rFonts w:ascii="Times New Roman" w:eastAsia="Times New Roman" w:hAnsi="Times New Roman" w:cs="Times New Roman"/>
          <w:sz w:val="24"/>
          <w:szCs w:val="24"/>
          <w:lang w:eastAsia="pl-PL"/>
        </w:rPr>
        <w:t>z zakresem podmiotowym rozporządzenia ODR</w:t>
      </w:r>
      <w:r w:rsidR="0001553A" w:rsidRPr="00A53BD8">
        <w:rPr>
          <w:rStyle w:val="Odwoanieprzypisudolnego"/>
          <w:rFonts w:ascii="Times New Roman" w:eastAsia="Times New Roman" w:hAnsi="Times New Roman" w:cs="Times New Roman"/>
          <w:sz w:val="24"/>
          <w:szCs w:val="24"/>
          <w:lang w:eastAsia="pl-PL"/>
        </w:rPr>
        <w:footnoteReference w:id="14"/>
      </w:r>
      <w:r w:rsidR="00A5171A">
        <w:rPr>
          <w:rFonts w:ascii="Times New Roman" w:eastAsia="Times New Roman" w:hAnsi="Times New Roman" w:cs="Times New Roman"/>
          <w:sz w:val="24"/>
          <w:szCs w:val="24"/>
          <w:vertAlign w:val="superscript"/>
          <w:lang w:eastAsia="pl-PL"/>
        </w:rPr>
        <w:t>)</w:t>
      </w:r>
      <w:r w:rsidR="0001553A" w:rsidRPr="00A53BD8">
        <w:rPr>
          <w:rFonts w:ascii="Times New Roman" w:eastAsia="Times New Roman" w:hAnsi="Times New Roman" w:cs="Times New Roman"/>
          <w:sz w:val="24"/>
          <w:szCs w:val="24"/>
          <w:lang w:eastAsia="pl-PL"/>
        </w:rPr>
        <w:t xml:space="preserve"> (por. też pkt. 4.2.2.)</w:t>
      </w:r>
      <w:r w:rsidRPr="00A53BD8">
        <w:rPr>
          <w:rFonts w:ascii="Times New Roman" w:eastAsia="Times New Roman" w:hAnsi="Times New Roman" w:cs="Times New Roman"/>
          <w:sz w:val="24"/>
          <w:szCs w:val="24"/>
          <w:lang w:eastAsia="pl-PL"/>
        </w:rPr>
        <w:t xml:space="preserve">. </w:t>
      </w:r>
      <w:r w:rsidR="00DB5A69" w:rsidRPr="00A53BD8">
        <w:rPr>
          <w:rFonts w:ascii="Times New Roman" w:eastAsia="Times New Roman" w:hAnsi="Times New Roman" w:cs="Times New Roman"/>
          <w:sz w:val="24"/>
          <w:szCs w:val="24"/>
          <w:lang w:eastAsia="pl-PL"/>
        </w:rPr>
        <w:t xml:space="preserve">Zgodnie z tymi wymogami </w:t>
      </w:r>
      <w:r w:rsidR="00DB5A69" w:rsidRPr="00A53BD8">
        <w:rPr>
          <w:rFonts w:ascii="Times New Roman" w:eastAsia="Times New Roman" w:hAnsi="Times New Roman" w:cs="Times New Roman"/>
          <w:sz w:val="24"/>
          <w:szCs w:val="24"/>
          <w:lang w:eastAsia="pl-PL"/>
        </w:rPr>
        <w:lastRenderedPageBreak/>
        <w:t>zakres podmiotowy projektu ustawy obejmuje strony sporów konsumenckich, a zatem przedsiębiorców mających siedzibę na terytorium Rzeczypospolitej Polskiej i</w:t>
      </w:r>
      <w:r w:rsidR="00A5171A">
        <w:rPr>
          <w:rFonts w:ascii="Times New Roman" w:eastAsia="Times New Roman" w:hAnsi="Times New Roman" w:cs="Times New Roman"/>
          <w:sz w:val="24"/>
          <w:szCs w:val="24"/>
          <w:lang w:eastAsia="pl-PL"/>
        </w:rPr>
        <w:t> </w:t>
      </w:r>
      <w:r w:rsidR="00DB5A69" w:rsidRPr="00A53BD8">
        <w:rPr>
          <w:rFonts w:ascii="Times New Roman" w:eastAsia="Times New Roman" w:hAnsi="Times New Roman" w:cs="Times New Roman"/>
          <w:sz w:val="24"/>
          <w:szCs w:val="24"/>
          <w:lang w:eastAsia="pl-PL"/>
        </w:rPr>
        <w:t>konsumentów mających miejsce zamieszkania na terytorium państwa członkowskiego Unii Europejskiej</w:t>
      </w:r>
      <w:r w:rsidR="0089531B" w:rsidRPr="00A53BD8">
        <w:rPr>
          <w:rFonts w:ascii="Times New Roman" w:eastAsia="Times New Roman" w:hAnsi="Times New Roman" w:cs="Times New Roman"/>
          <w:sz w:val="24"/>
          <w:szCs w:val="24"/>
          <w:lang w:eastAsia="pl-PL"/>
        </w:rPr>
        <w:t xml:space="preserve"> </w:t>
      </w:r>
      <w:r w:rsidR="0089531B" w:rsidRPr="00A53BD8">
        <w:rPr>
          <w:rFonts w:ascii="Times New Roman" w:eastAsia="Times New Roman" w:hAnsi="Times New Roman" w:cs="Times New Roman"/>
          <w:b/>
          <w:sz w:val="24"/>
          <w:szCs w:val="24"/>
          <w:lang w:eastAsia="pl-PL"/>
        </w:rPr>
        <w:t>(art. 3 ust. 1</w:t>
      </w:r>
      <w:r w:rsidR="00A53BD8">
        <w:rPr>
          <w:rFonts w:ascii="Times New Roman" w:eastAsia="Times New Roman" w:hAnsi="Times New Roman" w:cs="Times New Roman"/>
          <w:b/>
          <w:sz w:val="24"/>
          <w:szCs w:val="24"/>
          <w:lang w:eastAsia="pl-PL"/>
        </w:rPr>
        <w:t xml:space="preserve"> </w:t>
      </w:r>
      <w:r w:rsidR="0089531B" w:rsidRPr="00A53BD8">
        <w:rPr>
          <w:rFonts w:ascii="Times New Roman" w:eastAsia="Times New Roman" w:hAnsi="Times New Roman" w:cs="Times New Roman"/>
          <w:b/>
          <w:sz w:val="24"/>
          <w:szCs w:val="24"/>
          <w:lang w:eastAsia="pl-PL"/>
        </w:rPr>
        <w:t>i art. 5 pkt 3 i 4)</w:t>
      </w:r>
      <w:r w:rsidR="002B101D" w:rsidRPr="00A53BD8">
        <w:rPr>
          <w:rFonts w:ascii="Times New Roman" w:eastAsia="Times New Roman" w:hAnsi="Times New Roman" w:cs="Times New Roman"/>
          <w:sz w:val="24"/>
          <w:szCs w:val="24"/>
          <w:lang w:eastAsia="pl-PL"/>
        </w:rPr>
        <w:t>.</w:t>
      </w:r>
      <w:r w:rsidR="00A53BD8">
        <w:rPr>
          <w:rFonts w:ascii="Times New Roman" w:eastAsia="Times New Roman" w:hAnsi="Times New Roman" w:cs="Times New Roman"/>
          <w:sz w:val="24"/>
          <w:szCs w:val="24"/>
          <w:lang w:eastAsia="pl-PL"/>
        </w:rPr>
        <w:t xml:space="preserve"> </w:t>
      </w:r>
    </w:p>
    <w:p w14:paraId="60B65BAC" w14:textId="77777777" w:rsidR="00F5528E" w:rsidRPr="00A53BD8" w:rsidRDefault="008251DF" w:rsidP="00A53BD8">
      <w:pPr>
        <w:tabs>
          <w:tab w:val="left" w:pos="0"/>
        </w:tabs>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Z kolei podmiotem ADR może</w:t>
      </w:r>
      <w:r w:rsidR="002B101D" w:rsidRPr="00A53BD8">
        <w:rPr>
          <w:rFonts w:ascii="Times New Roman" w:eastAsia="Times New Roman" w:hAnsi="Times New Roman" w:cs="Times New Roman"/>
          <w:sz w:val="24"/>
          <w:szCs w:val="24"/>
          <w:lang w:eastAsia="pl-PL"/>
        </w:rPr>
        <w:t xml:space="preserve"> być </w:t>
      </w:r>
      <w:r w:rsidR="00DC2D06" w:rsidRPr="00A53BD8">
        <w:rPr>
          <w:rFonts w:ascii="Times New Roman" w:eastAsia="Times New Roman" w:hAnsi="Times New Roman" w:cs="Times New Roman"/>
          <w:sz w:val="24"/>
          <w:szCs w:val="24"/>
          <w:lang w:eastAsia="pl-PL"/>
        </w:rPr>
        <w:t xml:space="preserve">każdy </w:t>
      </w:r>
      <w:r w:rsidRPr="00A53BD8">
        <w:rPr>
          <w:rFonts w:ascii="Times New Roman" w:eastAsia="Times New Roman" w:hAnsi="Times New Roman" w:cs="Times New Roman"/>
          <w:sz w:val="24"/>
          <w:szCs w:val="24"/>
          <w:lang w:eastAsia="pl-PL"/>
        </w:rPr>
        <w:t>podmiot</w:t>
      </w:r>
      <w:r w:rsidR="0089531B" w:rsidRPr="00A53BD8">
        <w:rPr>
          <w:rFonts w:ascii="Times New Roman" w:eastAsia="Times New Roman" w:hAnsi="Times New Roman" w:cs="Times New Roman"/>
          <w:sz w:val="24"/>
          <w:szCs w:val="24"/>
          <w:lang w:eastAsia="pl-PL"/>
        </w:rPr>
        <w:t>,</w:t>
      </w:r>
      <w:r w:rsidR="00DC2D06" w:rsidRPr="00A53BD8">
        <w:rPr>
          <w:rFonts w:ascii="Times New Roman" w:eastAsia="Times New Roman" w:hAnsi="Times New Roman" w:cs="Times New Roman"/>
          <w:sz w:val="24"/>
          <w:szCs w:val="24"/>
          <w:lang w:eastAsia="pl-PL"/>
        </w:rPr>
        <w:t xml:space="preserve"> w tym również osoba fizyczna</w:t>
      </w:r>
      <w:r w:rsidRPr="00A53BD8">
        <w:rPr>
          <w:rFonts w:ascii="Times New Roman" w:eastAsia="Times New Roman" w:hAnsi="Times New Roman" w:cs="Times New Roman"/>
          <w:sz w:val="24"/>
          <w:szCs w:val="24"/>
          <w:lang w:eastAsia="pl-PL"/>
        </w:rPr>
        <w:t>, który przejdzie pomyślnie procedurę wpisu do rejestru podmiotów uprawnionych do pozasądowego rozwiązywania sporów konsumenckich i zostanie no</w:t>
      </w:r>
      <w:r w:rsidR="00DC2D06" w:rsidRPr="00A53BD8">
        <w:rPr>
          <w:rFonts w:ascii="Times New Roman" w:eastAsia="Times New Roman" w:hAnsi="Times New Roman" w:cs="Times New Roman"/>
          <w:sz w:val="24"/>
          <w:szCs w:val="24"/>
          <w:lang w:eastAsia="pl-PL"/>
        </w:rPr>
        <w:t>tyfikowany Komisji Europejskiej.</w:t>
      </w:r>
      <w:bookmarkStart w:id="6" w:name="_Toc397429199"/>
    </w:p>
    <w:p w14:paraId="4EE7B684" w14:textId="77777777" w:rsidR="008251DF" w:rsidRPr="00E33C35" w:rsidRDefault="00E6491B" w:rsidP="00A53BD8">
      <w:pPr>
        <w:tabs>
          <w:tab w:val="left" w:pos="0"/>
        </w:tabs>
        <w:spacing w:before="120" w:after="0" w:line="360" w:lineRule="auto"/>
        <w:jc w:val="both"/>
        <w:rPr>
          <w:rFonts w:ascii="Times New Roman" w:eastAsia="Times New Roman" w:hAnsi="Times New Roman" w:cs="Times New Roman"/>
          <w:sz w:val="24"/>
          <w:szCs w:val="24"/>
          <w:lang w:eastAsia="pl-PL"/>
        </w:rPr>
      </w:pPr>
      <w:r w:rsidRPr="00E33C35">
        <w:rPr>
          <w:rFonts w:ascii="Times New Roman" w:eastAsia="Times New Roman" w:hAnsi="Times New Roman" w:cs="Times New Roman"/>
          <w:bCs/>
          <w:sz w:val="24"/>
          <w:szCs w:val="24"/>
          <w:lang w:eastAsia="pl-PL"/>
        </w:rPr>
        <w:t xml:space="preserve">4.1.3. </w:t>
      </w:r>
      <w:r w:rsidR="008251DF" w:rsidRPr="00E33C35">
        <w:rPr>
          <w:rFonts w:ascii="Times New Roman" w:eastAsia="Times New Roman" w:hAnsi="Times New Roman" w:cs="Times New Roman"/>
          <w:bCs/>
          <w:sz w:val="24"/>
          <w:szCs w:val="24"/>
          <w:lang w:eastAsia="pl-PL"/>
        </w:rPr>
        <w:t>Zakres przedmiotowy</w:t>
      </w:r>
      <w:bookmarkEnd w:id="6"/>
      <w:r w:rsidR="008251DF" w:rsidRPr="00E33C35">
        <w:rPr>
          <w:rFonts w:ascii="Times New Roman" w:eastAsia="Times New Roman" w:hAnsi="Times New Roman" w:cs="Times New Roman"/>
          <w:bCs/>
          <w:sz w:val="24"/>
          <w:szCs w:val="24"/>
          <w:lang w:eastAsia="pl-PL"/>
        </w:rPr>
        <w:t xml:space="preserve"> </w:t>
      </w:r>
    </w:p>
    <w:p w14:paraId="2A51C869" w14:textId="5A93DB28" w:rsidR="008251DF" w:rsidRPr="00A53BD8" w:rsidRDefault="002B101D"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Zakres przedmiotowy projektu ustawy dotyczy sporów konsumenckich obejmujących zobowiązania umowne wynikające</w:t>
      </w:r>
      <w:r w:rsidR="008251DF" w:rsidRPr="00A53BD8">
        <w:rPr>
          <w:rFonts w:ascii="Times New Roman" w:eastAsia="Times New Roman" w:hAnsi="Times New Roman" w:cs="Times New Roman"/>
          <w:sz w:val="24"/>
          <w:szCs w:val="24"/>
          <w:lang w:eastAsia="pl-PL"/>
        </w:rPr>
        <w:t xml:space="preserve"> z umów sprzedaży oraz innych umów zawieranych</w:t>
      </w:r>
      <w:r w:rsidR="00A53BD8">
        <w:rPr>
          <w:rFonts w:ascii="Times New Roman" w:eastAsia="Times New Roman" w:hAnsi="Times New Roman" w:cs="Times New Roman"/>
          <w:sz w:val="24"/>
          <w:szCs w:val="24"/>
          <w:lang w:eastAsia="pl-PL"/>
        </w:rPr>
        <w:t xml:space="preserve"> </w:t>
      </w:r>
      <w:r w:rsidR="008251DF" w:rsidRPr="00A53BD8">
        <w:rPr>
          <w:rFonts w:ascii="Times New Roman" w:eastAsia="Times New Roman" w:hAnsi="Times New Roman" w:cs="Times New Roman"/>
          <w:sz w:val="24"/>
          <w:szCs w:val="24"/>
          <w:lang w:eastAsia="pl-PL"/>
        </w:rPr>
        <w:t>z</w:t>
      </w:r>
      <w:r w:rsidR="00A5171A">
        <w:rPr>
          <w:rFonts w:ascii="Times New Roman" w:eastAsia="Times New Roman" w:hAnsi="Times New Roman" w:cs="Times New Roman"/>
          <w:sz w:val="24"/>
          <w:szCs w:val="24"/>
          <w:lang w:eastAsia="pl-PL"/>
        </w:rPr>
        <w:t> </w:t>
      </w:r>
      <w:r w:rsidR="008251DF" w:rsidRPr="00A53BD8">
        <w:rPr>
          <w:rFonts w:ascii="Times New Roman" w:eastAsia="Times New Roman" w:hAnsi="Times New Roman" w:cs="Times New Roman"/>
          <w:sz w:val="24"/>
          <w:szCs w:val="24"/>
          <w:lang w:eastAsia="pl-PL"/>
        </w:rPr>
        <w:t>konsumentami</w:t>
      </w:r>
      <w:r w:rsidRP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b/>
          <w:sz w:val="24"/>
          <w:szCs w:val="24"/>
          <w:lang w:eastAsia="pl-PL"/>
        </w:rPr>
        <w:t>(art. 2 ust.</w:t>
      </w:r>
      <w:r w:rsidR="008F5F8C">
        <w:rPr>
          <w:rFonts w:ascii="Times New Roman" w:eastAsia="Times New Roman" w:hAnsi="Times New Roman" w:cs="Times New Roman"/>
          <w:b/>
          <w:sz w:val="24"/>
          <w:szCs w:val="24"/>
          <w:lang w:eastAsia="pl-PL"/>
        </w:rPr>
        <w:t xml:space="preserve"> </w:t>
      </w:r>
      <w:r w:rsidRPr="00A53BD8">
        <w:rPr>
          <w:rFonts w:ascii="Times New Roman" w:eastAsia="Times New Roman" w:hAnsi="Times New Roman" w:cs="Times New Roman"/>
          <w:b/>
          <w:sz w:val="24"/>
          <w:szCs w:val="24"/>
          <w:lang w:eastAsia="pl-PL"/>
        </w:rPr>
        <w:t>2)</w:t>
      </w:r>
      <w:r w:rsidR="008251DF" w:rsidRPr="00A53BD8">
        <w:rPr>
          <w:rFonts w:ascii="Times New Roman" w:eastAsia="Times New Roman" w:hAnsi="Times New Roman" w:cs="Times New Roman"/>
          <w:sz w:val="24"/>
          <w:szCs w:val="24"/>
          <w:lang w:eastAsia="pl-PL"/>
        </w:rPr>
        <w:t xml:space="preserve">. </w:t>
      </w:r>
    </w:p>
    <w:p w14:paraId="1E82318C" w14:textId="77777777" w:rsidR="00E71C11" w:rsidRPr="00E33C35" w:rsidRDefault="00E6491B" w:rsidP="00A53BD8">
      <w:pPr>
        <w:spacing w:before="120" w:after="0" w:line="360" w:lineRule="auto"/>
        <w:jc w:val="both"/>
        <w:rPr>
          <w:rFonts w:ascii="Times New Roman" w:eastAsia="Times New Roman" w:hAnsi="Times New Roman" w:cs="Times New Roman"/>
          <w:sz w:val="24"/>
          <w:szCs w:val="24"/>
          <w:lang w:eastAsia="pl-PL"/>
        </w:rPr>
      </w:pPr>
      <w:r w:rsidRPr="00E33C35">
        <w:rPr>
          <w:rFonts w:ascii="Times New Roman" w:eastAsia="Times New Roman" w:hAnsi="Times New Roman" w:cs="Times New Roman"/>
          <w:sz w:val="24"/>
          <w:szCs w:val="24"/>
          <w:lang w:eastAsia="pl-PL"/>
        </w:rPr>
        <w:t xml:space="preserve">4.1.4. </w:t>
      </w:r>
      <w:r w:rsidR="00E71C11" w:rsidRPr="00E33C35">
        <w:rPr>
          <w:rFonts w:ascii="Times New Roman" w:eastAsia="Times New Roman" w:hAnsi="Times New Roman" w:cs="Times New Roman"/>
          <w:sz w:val="24"/>
          <w:szCs w:val="24"/>
          <w:lang w:eastAsia="pl-PL"/>
        </w:rPr>
        <w:t>Wyłączenia z zakresu zastosowania</w:t>
      </w:r>
      <w:r w:rsidRPr="00E33C35">
        <w:rPr>
          <w:rFonts w:ascii="Times New Roman" w:eastAsia="Times New Roman" w:hAnsi="Times New Roman" w:cs="Times New Roman"/>
          <w:sz w:val="24"/>
          <w:szCs w:val="24"/>
          <w:lang w:eastAsia="pl-PL"/>
        </w:rPr>
        <w:t xml:space="preserve"> </w:t>
      </w:r>
      <w:r w:rsidR="0002380B" w:rsidRPr="00E33C35">
        <w:rPr>
          <w:rFonts w:ascii="Times New Roman" w:eastAsia="Times New Roman" w:hAnsi="Times New Roman" w:cs="Times New Roman"/>
          <w:sz w:val="24"/>
          <w:szCs w:val="24"/>
          <w:lang w:eastAsia="pl-PL"/>
        </w:rPr>
        <w:t>(art. 4 ust. 1 i 2)</w:t>
      </w:r>
    </w:p>
    <w:p w14:paraId="03B393B1" w14:textId="77777777" w:rsidR="00A80C2E" w:rsidRPr="00A53BD8" w:rsidRDefault="00A80C2E" w:rsidP="00A53BD8">
      <w:pPr>
        <w:autoSpaceDE w:val="0"/>
        <w:autoSpaceDN w:val="0"/>
        <w:adjustRightInd w:val="0"/>
        <w:spacing w:before="120" w:after="0" w:line="360" w:lineRule="auto"/>
        <w:jc w:val="both"/>
        <w:rPr>
          <w:rFonts w:ascii="Times New Roman" w:eastAsia="Calibri" w:hAnsi="Times New Roman" w:cs="Times New Roman"/>
          <w:color w:val="000000"/>
          <w:sz w:val="24"/>
          <w:szCs w:val="24"/>
        </w:rPr>
      </w:pPr>
      <w:r w:rsidRPr="00A53BD8">
        <w:rPr>
          <w:rFonts w:ascii="Times New Roman" w:eastAsia="Calibri" w:hAnsi="Times New Roman" w:cs="Times New Roman"/>
          <w:color w:val="000000"/>
          <w:sz w:val="24"/>
          <w:szCs w:val="24"/>
        </w:rPr>
        <w:t xml:space="preserve">Projekt ustawy nie ma zastosowania do: </w:t>
      </w:r>
    </w:p>
    <w:p w14:paraId="1B3599E3" w14:textId="77777777" w:rsidR="001B6A19" w:rsidRPr="00A53BD8" w:rsidRDefault="00A26E0B" w:rsidP="00A53BD8">
      <w:pPr>
        <w:pStyle w:val="Akapitzlist"/>
        <w:numPr>
          <w:ilvl w:val="0"/>
          <w:numId w:val="25"/>
        </w:numPr>
        <w:autoSpaceDE w:val="0"/>
        <w:autoSpaceDN w:val="0"/>
        <w:adjustRightInd w:val="0"/>
        <w:spacing w:before="120" w:after="0" w:line="360" w:lineRule="auto"/>
        <w:ind w:left="284" w:hanging="284"/>
        <w:jc w:val="both"/>
        <w:rPr>
          <w:rFonts w:ascii="Times New Roman" w:eastAsia="Calibri" w:hAnsi="Times New Roman" w:cs="Times New Roman"/>
          <w:bCs/>
          <w:color w:val="000000"/>
          <w:sz w:val="24"/>
          <w:szCs w:val="24"/>
        </w:rPr>
      </w:pPr>
      <w:r w:rsidRPr="00A53BD8">
        <w:rPr>
          <w:rFonts w:ascii="Times New Roman" w:eastAsia="Calibri" w:hAnsi="Times New Roman" w:cs="Times New Roman"/>
          <w:bCs/>
          <w:color w:val="000000"/>
          <w:sz w:val="24"/>
          <w:szCs w:val="24"/>
        </w:rPr>
        <w:t>postępowań, w których spory są rozstrzygane przez osoby zatrudnione lub wynagradzane wyłącznie przez przedsiębiorcę, z którym spór jest toczony;</w:t>
      </w:r>
    </w:p>
    <w:p w14:paraId="725D4FDC" w14:textId="4EDA35F5" w:rsidR="001B6A19" w:rsidRPr="00A53BD8" w:rsidRDefault="00A26E0B" w:rsidP="00A53BD8">
      <w:pPr>
        <w:pStyle w:val="Akapitzlist"/>
        <w:numPr>
          <w:ilvl w:val="0"/>
          <w:numId w:val="25"/>
        </w:numPr>
        <w:autoSpaceDE w:val="0"/>
        <w:autoSpaceDN w:val="0"/>
        <w:adjustRightInd w:val="0"/>
        <w:spacing w:before="120" w:after="0" w:line="360" w:lineRule="auto"/>
        <w:ind w:left="284" w:hanging="284"/>
        <w:jc w:val="both"/>
        <w:rPr>
          <w:rFonts w:ascii="Times New Roman" w:eastAsia="Calibri" w:hAnsi="Times New Roman" w:cs="Times New Roman"/>
          <w:bCs/>
          <w:color w:val="000000"/>
          <w:sz w:val="24"/>
          <w:szCs w:val="24"/>
        </w:rPr>
      </w:pPr>
      <w:r w:rsidRPr="00A53BD8">
        <w:rPr>
          <w:rFonts w:ascii="Times New Roman" w:eastAsia="Calibri" w:hAnsi="Times New Roman" w:cs="Times New Roman"/>
          <w:bCs/>
          <w:color w:val="000000"/>
          <w:sz w:val="24"/>
          <w:szCs w:val="24"/>
        </w:rPr>
        <w:t>postępowań reklamacyjnych, rozpatrywania skarg konsumenckich przez przedsiębiorcę,</w:t>
      </w:r>
      <w:r w:rsidR="00A53BD8">
        <w:rPr>
          <w:rFonts w:ascii="Times New Roman" w:eastAsia="Calibri" w:hAnsi="Times New Roman" w:cs="Times New Roman"/>
          <w:bCs/>
          <w:color w:val="000000"/>
          <w:sz w:val="24"/>
          <w:szCs w:val="24"/>
        </w:rPr>
        <w:t xml:space="preserve"> </w:t>
      </w:r>
      <w:r w:rsidRPr="00A53BD8">
        <w:rPr>
          <w:rFonts w:ascii="Times New Roman" w:eastAsia="Calibri" w:hAnsi="Times New Roman" w:cs="Times New Roman"/>
          <w:bCs/>
          <w:color w:val="000000"/>
          <w:sz w:val="24"/>
          <w:szCs w:val="24"/>
        </w:rPr>
        <w:t>a także bezpośrednich negocjacji między konsumentem a</w:t>
      </w:r>
      <w:r w:rsidR="00A5171A">
        <w:rPr>
          <w:rFonts w:ascii="Times New Roman" w:eastAsia="Calibri" w:hAnsi="Times New Roman" w:cs="Times New Roman"/>
          <w:bCs/>
          <w:color w:val="000000"/>
          <w:sz w:val="24"/>
          <w:szCs w:val="24"/>
        </w:rPr>
        <w:t> </w:t>
      </w:r>
      <w:r w:rsidRPr="00A53BD8">
        <w:rPr>
          <w:rFonts w:ascii="Times New Roman" w:eastAsia="Calibri" w:hAnsi="Times New Roman" w:cs="Times New Roman"/>
          <w:bCs/>
          <w:color w:val="000000"/>
          <w:sz w:val="24"/>
          <w:szCs w:val="24"/>
        </w:rPr>
        <w:t>przedsiębiorcą;</w:t>
      </w:r>
      <w:r w:rsidR="00A12785" w:rsidRPr="00A53BD8">
        <w:rPr>
          <w:rFonts w:ascii="Times New Roman" w:eastAsia="Calibri" w:hAnsi="Times New Roman" w:cs="Times New Roman"/>
          <w:bCs/>
          <w:color w:val="000000"/>
          <w:sz w:val="24"/>
          <w:szCs w:val="24"/>
        </w:rPr>
        <w:t xml:space="preserve"> </w:t>
      </w:r>
    </w:p>
    <w:p w14:paraId="00CDA62F" w14:textId="77777777" w:rsidR="001B6A19" w:rsidRPr="00A53BD8" w:rsidRDefault="00A26E0B" w:rsidP="00A53BD8">
      <w:pPr>
        <w:pStyle w:val="Akapitzlist"/>
        <w:numPr>
          <w:ilvl w:val="0"/>
          <w:numId w:val="25"/>
        </w:numPr>
        <w:autoSpaceDE w:val="0"/>
        <w:autoSpaceDN w:val="0"/>
        <w:adjustRightInd w:val="0"/>
        <w:spacing w:before="120" w:after="0" w:line="360" w:lineRule="auto"/>
        <w:ind w:left="284" w:hanging="284"/>
        <w:jc w:val="both"/>
        <w:rPr>
          <w:rFonts w:ascii="Times New Roman" w:eastAsia="Calibri" w:hAnsi="Times New Roman" w:cs="Times New Roman"/>
          <w:bCs/>
          <w:color w:val="000000"/>
          <w:sz w:val="24"/>
          <w:szCs w:val="24"/>
        </w:rPr>
      </w:pPr>
      <w:r w:rsidRPr="00A53BD8">
        <w:rPr>
          <w:rFonts w:ascii="Times New Roman" w:eastAsia="Calibri" w:hAnsi="Times New Roman" w:cs="Times New Roman"/>
          <w:bCs/>
          <w:color w:val="000000"/>
          <w:sz w:val="24"/>
          <w:szCs w:val="24"/>
        </w:rPr>
        <w:t>działań podejmowanych przez sąd w celu rozstrzygnięcia spo</w:t>
      </w:r>
      <w:r w:rsidR="0018189C" w:rsidRPr="00A53BD8">
        <w:rPr>
          <w:rFonts w:ascii="Times New Roman" w:eastAsia="Calibri" w:hAnsi="Times New Roman" w:cs="Times New Roman"/>
          <w:bCs/>
          <w:color w:val="000000"/>
          <w:sz w:val="24"/>
          <w:szCs w:val="24"/>
        </w:rPr>
        <w:t>ru w toku postępowania sądowego;</w:t>
      </w:r>
    </w:p>
    <w:p w14:paraId="6C6D04E8" w14:textId="77777777" w:rsidR="001B6A19" w:rsidRPr="00A53BD8" w:rsidRDefault="00A26E0B" w:rsidP="00A53BD8">
      <w:pPr>
        <w:pStyle w:val="Akapitzlist"/>
        <w:numPr>
          <w:ilvl w:val="0"/>
          <w:numId w:val="25"/>
        </w:numPr>
        <w:autoSpaceDE w:val="0"/>
        <w:autoSpaceDN w:val="0"/>
        <w:adjustRightInd w:val="0"/>
        <w:spacing w:before="120" w:after="0" w:line="360" w:lineRule="auto"/>
        <w:ind w:left="284" w:hanging="284"/>
        <w:jc w:val="both"/>
        <w:rPr>
          <w:rFonts w:ascii="Times New Roman" w:eastAsia="Calibri" w:hAnsi="Times New Roman" w:cs="Times New Roman"/>
          <w:bCs/>
          <w:color w:val="000000"/>
          <w:sz w:val="24"/>
          <w:szCs w:val="24"/>
        </w:rPr>
      </w:pPr>
      <w:r w:rsidRPr="00A53BD8">
        <w:rPr>
          <w:rFonts w:ascii="Times New Roman" w:eastAsia="Calibri" w:hAnsi="Times New Roman" w:cs="Times New Roman"/>
          <w:bCs/>
          <w:color w:val="000000"/>
          <w:sz w:val="24"/>
          <w:szCs w:val="24"/>
        </w:rPr>
        <w:lastRenderedPageBreak/>
        <w:t>pozasądowego rozwiązywania</w:t>
      </w:r>
      <w:r w:rsidR="002D0C1B" w:rsidRPr="00A53BD8">
        <w:rPr>
          <w:rFonts w:ascii="Times New Roman" w:eastAsia="Calibri" w:hAnsi="Times New Roman" w:cs="Times New Roman"/>
          <w:bCs/>
          <w:color w:val="000000"/>
          <w:sz w:val="24"/>
          <w:szCs w:val="24"/>
        </w:rPr>
        <w:t xml:space="preserve"> sporów między przedsiębiorcami;</w:t>
      </w:r>
    </w:p>
    <w:p w14:paraId="2D621C17" w14:textId="27584D9B" w:rsidR="001B6A19" w:rsidRPr="00A53BD8" w:rsidRDefault="00A26E0B" w:rsidP="00A53BD8">
      <w:pPr>
        <w:pStyle w:val="Akapitzlist"/>
        <w:numPr>
          <w:ilvl w:val="0"/>
          <w:numId w:val="25"/>
        </w:numPr>
        <w:autoSpaceDE w:val="0"/>
        <w:autoSpaceDN w:val="0"/>
        <w:adjustRightInd w:val="0"/>
        <w:spacing w:before="120" w:after="0" w:line="360" w:lineRule="auto"/>
        <w:ind w:left="284" w:hanging="284"/>
        <w:jc w:val="both"/>
        <w:rPr>
          <w:rFonts w:ascii="Times New Roman" w:eastAsia="Calibri" w:hAnsi="Times New Roman" w:cs="Times New Roman"/>
          <w:bCs/>
          <w:color w:val="000000"/>
          <w:sz w:val="24"/>
          <w:szCs w:val="24"/>
        </w:rPr>
      </w:pPr>
      <w:r w:rsidRPr="00A53BD8">
        <w:rPr>
          <w:rFonts w:ascii="Times New Roman" w:eastAsia="Calibri" w:hAnsi="Times New Roman" w:cs="Times New Roman"/>
          <w:bCs/>
          <w:color w:val="000000"/>
          <w:sz w:val="24"/>
          <w:szCs w:val="24"/>
        </w:rPr>
        <w:t>sporów</w:t>
      </w:r>
      <w:r w:rsidR="002D0C1B" w:rsidRPr="00A53BD8">
        <w:rPr>
          <w:rFonts w:ascii="Times New Roman" w:eastAsia="Calibri" w:hAnsi="Times New Roman" w:cs="Times New Roman"/>
          <w:bCs/>
          <w:color w:val="000000"/>
          <w:sz w:val="24"/>
          <w:szCs w:val="24"/>
        </w:rPr>
        <w:t xml:space="preserve"> </w:t>
      </w:r>
      <w:r w:rsidRPr="00A53BD8">
        <w:rPr>
          <w:rFonts w:ascii="Times New Roman" w:eastAsia="Calibri" w:hAnsi="Times New Roman" w:cs="Times New Roman"/>
          <w:bCs/>
          <w:color w:val="000000"/>
          <w:sz w:val="24"/>
          <w:szCs w:val="24"/>
        </w:rPr>
        <w:t>dotyczących usług niemających charakteru gospodarczego, świadczonych</w:t>
      </w:r>
      <w:r w:rsidR="00A53BD8">
        <w:rPr>
          <w:rFonts w:ascii="Times New Roman" w:eastAsia="Calibri" w:hAnsi="Times New Roman" w:cs="Times New Roman"/>
          <w:bCs/>
          <w:color w:val="000000"/>
          <w:sz w:val="24"/>
          <w:szCs w:val="24"/>
        </w:rPr>
        <w:t xml:space="preserve"> </w:t>
      </w:r>
      <w:r w:rsidRPr="00A53BD8">
        <w:rPr>
          <w:rFonts w:ascii="Times New Roman" w:eastAsia="Calibri" w:hAnsi="Times New Roman" w:cs="Times New Roman"/>
          <w:bCs/>
          <w:color w:val="000000"/>
          <w:sz w:val="24"/>
          <w:szCs w:val="24"/>
        </w:rPr>
        <w:t>w</w:t>
      </w:r>
      <w:r w:rsidR="00A5171A">
        <w:rPr>
          <w:rFonts w:ascii="Times New Roman" w:eastAsia="Calibri" w:hAnsi="Times New Roman" w:cs="Times New Roman"/>
          <w:bCs/>
          <w:color w:val="000000"/>
          <w:sz w:val="24"/>
          <w:szCs w:val="24"/>
        </w:rPr>
        <w:t> </w:t>
      </w:r>
      <w:r w:rsidRPr="00A53BD8">
        <w:rPr>
          <w:rFonts w:ascii="Times New Roman" w:eastAsia="Calibri" w:hAnsi="Times New Roman" w:cs="Times New Roman"/>
          <w:bCs/>
          <w:color w:val="000000"/>
          <w:sz w:val="24"/>
          <w:szCs w:val="24"/>
        </w:rPr>
        <w:t>interesie ogólnym</w:t>
      </w:r>
      <w:r w:rsidR="00637E00" w:rsidRPr="00A53BD8">
        <w:rPr>
          <w:rFonts w:ascii="Times New Roman" w:eastAsia="Calibri" w:hAnsi="Times New Roman" w:cs="Times New Roman"/>
          <w:bCs/>
          <w:color w:val="000000"/>
          <w:sz w:val="24"/>
          <w:szCs w:val="24"/>
        </w:rPr>
        <w:t>;</w:t>
      </w:r>
    </w:p>
    <w:p w14:paraId="27DC5B46" w14:textId="7022C665" w:rsidR="001B6A19" w:rsidRPr="00A53BD8" w:rsidRDefault="002D0C1B" w:rsidP="00A53BD8">
      <w:pPr>
        <w:pStyle w:val="Akapitzlist"/>
        <w:numPr>
          <w:ilvl w:val="0"/>
          <w:numId w:val="25"/>
        </w:numPr>
        <w:autoSpaceDE w:val="0"/>
        <w:autoSpaceDN w:val="0"/>
        <w:adjustRightInd w:val="0"/>
        <w:spacing w:before="120" w:after="0" w:line="360" w:lineRule="auto"/>
        <w:ind w:left="284" w:hanging="284"/>
        <w:jc w:val="both"/>
        <w:rPr>
          <w:rFonts w:ascii="Times New Roman" w:eastAsia="Calibri" w:hAnsi="Times New Roman" w:cs="Times New Roman"/>
          <w:bCs/>
          <w:color w:val="000000"/>
          <w:sz w:val="24"/>
          <w:szCs w:val="24"/>
        </w:rPr>
      </w:pPr>
      <w:r w:rsidRPr="00A53BD8">
        <w:rPr>
          <w:rFonts w:ascii="Times New Roman" w:eastAsia="Calibri" w:hAnsi="Times New Roman" w:cs="Times New Roman"/>
          <w:bCs/>
          <w:color w:val="000000"/>
          <w:sz w:val="24"/>
          <w:szCs w:val="24"/>
        </w:rPr>
        <w:t xml:space="preserve">sporów </w:t>
      </w:r>
      <w:r w:rsidR="00A26E0B" w:rsidRPr="00A53BD8">
        <w:rPr>
          <w:rFonts w:ascii="Times New Roman" w:eastAsia="Calibri" w:hAnsi="Times New Roman" w:cs="Times New Roman"/>
          <w:bCs/>
          <w:color w:val="000000"/>
          <w:sz w:val="24"/>
          <w:szCs w:val="24"/>
        </w:rPr>
        <w:t>wynikających z umów, o których mowa w art. 3 ust. 1 pkt 7 ustawy z dnia 30</w:t>
      </w:r>
      <w:r w:rsidR="00A5171A">
        <w:rPr>
          <w:rFonts w:ascii="Times New Roman" w:eastAsia="Calibri" w:hAnsi="Times New Roman" w:cs="Times New Roman"/>
          <w:bCs/>
          <w:color w:val="000000"/>
          <w:sz w:val="24"/>
          <w:szCs w:val="24"/>
        </w:rPr>
        <w:t> </w:t>
      </w:r>
      <w:r w:rsidR="00A26E0B" w:rsidRPr="00A53BD8">
        <w:rPr>
          <w:rFonts w:ascii="Times New Roman" w:eastAsia="Calibri" w:hAnsi="Times New Roman" w:cs="Times New Roman"/>
          <w:bCs/>
          <w:color w:val="000000"/>
          <w:sz w:val="24"/>
          <w:szCs w:val="24"/>
        </w:rPr>
        <w:t>maja 2014 r. o prawach konsumenta (Dz. U. poz. 827, z 2015 r. poz. 1</w:t>
      </w:r>
      <w:r w:rsidRPr="00A53BD8">
        <w:rPr>
          <w:rFonts w:ascii="Times New Roman" w:eastAsia="Calibri" w:hAnsi="Times New Roman" w:cs="Times New Roman"/>
          <w:bCs/>
          <w:color w:val="000000"/>
          <w:sz w:val="24"/>
          <w:szCs w:val="24"/>
        </w:rPr>
        <w:t>854,</w:t>
      </w:r>
      <w:r w:rsidR="00A12785" w:rsidRPr="00A53BD8">
        <w:rPr>
          <w:rFonts w:ascii="Times New Roman" w:eastAsia="Calibri" w:hAnsi="Times New Roman" w:cs="Times New Roman"/>
          <w:bCs/>
          <w:color w:val="000000"/>
          <w:sz w:val="24"/>
          <w:szCs w:val="24"/>
        </w:rPr>
        <w:t xml:space="preserve"> </w:t>
      </w:r>
      <w:r w:rsidRPr="00A53BD8">
        <w:rPr>
          <w:rFonts w:ascii="Times New Roman" w:eastAsia="Calibri" w:hAnsi="Times New Roman" w:cs="Times New Roman"/>
          <w:bCs/>
          <w:color w:val="000000"/>
          <w:sz w:val="24"/>
          <w:szCs w:val="24"/>
        </w:rPr>
        <w:t>z</w:t>
      </w:r>
      <w:r w:rsidR="00A5171A">
        <w:rPr>
          <w:rFonts w:ascii="Times New Roman" w:eastAsia="Calibri" w:hAnsi="Times New Roman" w:cs="Times New Roman"/>
          <w:bCs/>
          <w:color w:val="000000"/>
          <w:sz w:val="24"/>
          <w:szCs w:val="24"/>
        </w:rPr>
        <w:t> </w:t>
      </w:r>
      <w:proofErr w:type="spellStart"/>
      <w:r w:rsidRPr="00A53BD8">
        <w:rPr>
          <w:rFonts w:ascii="Times New Roman" w:eastAsia="Calibri" w:hAnsi="Times New Roman" w:cs="Times New Roman"/>
          <w:bCs/>
          <w:color w:val="000000"/>
          <w:sz w:val="24"/>
          <w:szCs w:val="24"/>
        </w:rPr>
        <w:t>późn</w:t>
      </w:r>
      <w:proofErr w:type="spellEnd"/>
      <w:r w:rsidRPr="00A53BD8">
        <w:rPr>
          <w:rFonts w:ascii="Times New Roman" w:eastAsia="Calibri" w:hAnsi="Times New Roman" w:cs="Times New Roman"/>
          <w:bCs/>
          <w:color w:val="000000"/>
          <w:sz w:val="24"/>
          <w:szCs w:val="24"/>
        </w:rPr>
        <w:t>.</w:t>
      </w:r>
      <w:r w:rsidR="00B67817">
        <w:rPr>
          <w:rFonts w:ascii="Times New Roman" w:eastAsia="Calibri" w:hAnsi="Times New Roman" w:cs="Times New Roman"/>
          <w:bCs/>
          <w:color w:val="000000"/>
          <w:sz w:val="24"/>
          <w:szCs w:val="24"/>
        </w:rPr>
        <w:t xml:space="preserve"> </w:t>
      </w:r>
      <w:r w:rsidRPr="00A53BD8">
        <w:rPr>
          <w:rFonts w:ascii="Times New Roman" w:eastAsia="Calibri" w:hAnsi="Times New Roman" w:cs="Times New Roman"/>
          <w:bCs/>
          <w:color w:val="000000"/>
          <w:sz w:val="24"/>
          <w:szCs w:val="24"/>
        </w:rPr>
        <w:t>zm.</w:t>
      </w:r>
      <w:r w:rsidR="00637E00" w:rsidRPr="00A53BD8">
        <w:rPr>
          <w:rFonts w:ascii="Times New Roman" w:eastAsia="Calibri" w:hAnsi="Times New Roman" w:cs="Times New Roman"/>
          <w:bCs/>
          <w:color w:val="000000"/>
          <w:sz w:val="24"/>
          <w:szCs w:val="24"/>
        </w:rPr>
        <w:t>);</w:t>
      </w:r>
    </w:p>
    <w:p w14:paraId="47CE2C56" w14:textId="0517A1E7" w:rsidR="0018189C" w:rsidRPr="00A5171A" w:rsidRDefault="00637E00" w:rsidP="00A53BD8">
      <w:pPr>
        <w:pStyle w:val="Akapitzlist"/>
        <w:numPr>
          <w:ilvl w:val="0"/>
          <w:numId w:val="25"/>
        </w:numPr>
        <w:autoSpaceDE w:val="0"/>
        <w:autoSpaceDN w:val="0"/>
        <w:adjustRightInd w:val="0"/>
        <w:spacing w:before="120" w:after="0" w:line="360" w:lineRule="auto"/>
        <w:ind w:left="284" w:hanging="284"/>
        <w:jc w:val="both"/>
        <w:rPr>
          <w:rFonts w:ascii="Times New Roman" w:eastAsia="Calibri" w:hAnsi="Times New Roman" w:cs="Times New Roman"/>
          <w:bCs/>
          <w:color w:val="000000"/>
          <w:sz w:val="24"/>
          <w:szCs w:val="24"/>
        </w:rPr>
      </w:pPr>
      <w:r w:rsidRPr="00A53BD8">
        <w:rPr>
          <w:rFonts w:ascii="Times New Roman" w:eastAsia="Calibri" w:hAnsi="Times New Roman" w:cs="Times New Roman"/>
          <w:bCs/>
          <w:color w:val="000000"/>
          <w:sz w:val="24"/>
          <w:szCs w:val="24"/>
        </w:rPr>
        <w:t xml:space="preserve">sporów </w:t>
      </w:r>
      <w:r w:rsidR="00A26E0B" w:rsidRPr="00A53BD8">
        <w:rPr>
          <w:rFonts w:ascii="Times New Roman" w:eastAsia="Calibri" w:hAnsi="Times New Roman" w:cs="Times New Roman"/>
          <w:bCs/>
          <w:color w:val="000000"/>
          <w:sz w:val="24"/>
          <w:szCs w:val="24"/>
        </w:rPr>
        <w:t>wynikających z umów, których przedmiotem są usługi edukacyjne lub usługi</w:t>
      </w:r>
      <w:r w:rsidR="00A53BD8">
        <w:rPr>
          <w:rFonts w:ascii="Times New Roman" w:eastAsia="Calibri" w:hAnsi="Times New Roman" w:cs="Times New Roman"/>
          <w:bCs/>
          <w:color w:val="000000"/>
          <w:sz w:val="24"/>
          <w:szCs w:val="24"/>
        </w:rPr>
        <w:t xml:space="preserve"> </w:t>
      </w:r>
      <w:r w:rsidR="00A26E0B" w:rsidRPr="00A53BD8">
        <w:rPr>
          <w:rFonts w:ascii="Times New Roman" w:eastAsia="Calibri" w:hAnsi="Times New Roman" w:cs="Times New Roman"/>
          <w:bCs/>
          <w:color w:val="000000"/>
          <w:sz w:val="24"/>
          <w:szCs w:val="24"/>
        </w:rPr>
        <w:t>w zakresie kształcenia ustawicznego świadczone przez publiczne szkoły lub placówki oraz publiczne szkoły wyższe.</w:t>
      </w:r>
    </w:p>
    <w:p w14:paraId="7C6BD8F8" w14:textId="2EA7937F" w:rsidR="001B6A19" w:rsidRPr="00A53BD8" w:rsidRDefault="00A12785" w:rsidP="00A5171A">
      <w:pPr>
        <w:pStyle w:val="Akapitzlist"/>
        <w:autoSpaceDE w:val="0"/>
        <w:autoSpaceDN w:val="0"/>
        <w:adjustRightInd w:val="0"/>
        <w:spacing w:before="240" w:after="0" w:line="360" w:lineRule="auto"/>
        <w:ind w:left="0"/>
        <w:contextualSpacing w:val="0"/>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W odniesieniu do wyłączenia, o którym mowa w lit. g</w:t>
      </w:r>
      <w:r w:rsidR="00B67817">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w:t>
      </w:r>
      <w:r w:rsidR="0018189C" w:rsidRPr="00A53BD8">
        <w:rPr>
          <w:rFonts w:ascii="Times New Roman" w:eastAsia="Times New Roman" w:hAnsi="Times New Roman" w:cs="Times New Roman"/>
          <w:sz w:val="24"/>
          <w:szCs w:val="24"/>
          <w:lang w:eastAsia="pl-PL"/>
        </w:rPr>
        <w:t>n</w:t>
      </w:r>
      <w:r w:rsidRPr="00A53BD8">
        <w:rPr>
          <w:rFonts w:ascii="Times New Roman" w:eastAsia="Times New Roman" w:hAnsi="Times New Roman" w:cs="Times New Roman"/>
          <w:sz w:val="24"/>
          <w:szCs w:val="24"/>
          <w:lang w:eastAsia="pl-PL"/>
        </w:rPr>
        <w:t xml:space="preserve">ależy wyjaśnić, że taki zakres wyłączenia </w:t>
      </w:r>
      <w:r w:rsidR="0007158A" w:rsidRPr="00A53BD8">
        <w:rPr>
          <w:rFonts w:ascii="Times New Roman" w:eastAsia="Times New Roman" w:hAnsi="Times New Roman" w:cs="Times New Roman"/>
          <w:sz w:val="24"/>
          <w:szCs w:val="24"/>
          <w:lang w:eastAsia="pl-PL"/>
        </w:rPr>
        <w:t xml:space="preserve">obejmujący </w:t>
      </w:r>
      <w:r w:rsidRPr="00A53BD8">
        <w:rPr>
          <w:rFonts w:ascii="Times New Roman" w:eastAsia="Times New Roman" w:hAnsi="Times New Roman" w:cs="Times New Roman"/>
          <w:sz w:val="24"/>
          <w:szCs w:val="24"/>
          <w:lang w:eastAsia="pl-PL"/>
        </w:rPr>
        <w:t>usług</w:t>
      </w:r>
      <w:r w:rsidR="0007158A" w:rsidRPr="00A53BD8">
        <w:rPr>
          <w:rFonts w:ascii="Times New Roman" w:eastAsia="Times New Roman" w:hAnsi="Times New Roman" w:cs="Times New Roman"/>
          <w:sz w:val="24"/>
          <w:szCs w:val="24"/>
          <w:lang w:eastAsia="pl-PL"/>
        </w:rPr>
        <w:t>i edukacyjne świadczone</w:t>
      </w:r>
      <w:r w:rsidRPr="00A53BD8">
        <w:rPr>
          <w:rFonts w:ascii="Times New Roman" w:eastAsia="Times New Roman" w:hAnsi="Times New Roman" w:cs="Times New Roman"/>
          <w:sz w:val="24"/>
          <w:szCs w:val="24"/>
          <w:lang w:eastAsia="pl-PL"/>
        </w:rPr>
        <w:t xml:space="preserve"> przez podmioty publiczne wynika bezpośrednio z </w:t>
      </w:r>
      <w:r w:rsidR="00385669" w:rsidRPr="00A53BD8">
        <w:rPr>
          <w:rFonts w:ascii="Times New Roman" w:eastAsia="Times New Roman" w:hAnsi="Times New Roman" w:cs="Times New Roman"/>
          <w:sz w:val="24"/>
          <w:szCs w:val="24"/>
          <w:lang w:eastAsia="pl-PL"/>
        </w:rPr>
        <w:t>dyrektywy ADR</w:t>
      </w:r>
      <w:r w:rsidR="00DA458E" w:rsidRPr="00A53BD8">
        <w:rPr>
          <w:rFonts w:ascii="Times New Roman" w:eastAsia="Times New Roman" w:hAnsi="Times New Roman" w:cs="Times New Roman"/>
          <w:sz w:val="24"/>
          <w:szCs w:val="24"/>
          <w:lang w:eastAsia="pl-PL"/>
        </w:rPr>
        <w:t xml:space="preserve">. Wskazane wyłączenie nie </w:t>
      </w:r>
      <w:r w:rsidR="00385669" w:rsidRPr="00A53BD8">
        <w:rPr>
          <w:rFonts w:ascii="Times New Roman" w:eastAsia="Times New Roman" w:hAnsi="Times New Roman" w:cs="Times New Roman"/>
          <w:sz w:val="24"/>
          <w:szCs w:val="24"/>
          <w:lang w:eastAsia="pl-PL"/>
        </w:rPr>
        <w:t>odnosi się do podmiotów niepublicznych</w:t>
      </w:r>
      <w:r w:rsidR="00333285" w:rsidRPr="00A53BD8">
        <w:rPr>
          <w:rFonts w:ascii="Times New Roman" w:eastAsia="Times New Roman" w:hAnsi="Times New Roman" w:cs="Times New Roman"/>
          <w:sz w:val="24"/>
          <w:szCs w:val="24"/>
          <w:lang w:eastAsia="pl-PL"/>
        </w:rPr>
        <w:t xml:space="preserve"> świadczących usługi edukacyjne</w:t>
      </w:r>
      <w:r w:rsidR="00385669" w:rsidRPr="00A53BD8">
        <w:rPr>
          <w:rFonts w:ascii="Times New Roman" w:eastAsia="Times New Roman" w:hAnsi="Times New Roman" w:cs="Times New Roman"/>
          <w:sz w:val="24"/>
          <w:szCs w:val="24"/>
          <w:lang w:eastAsia="pl-PL"/>
        </w:rPr>
        <w:t xml:space="preserve">. </w:t>
      </w:r>
      <w:r w:rsidR="00333285" w:rsidRPr="00A53BD8">
        <w:rPr>
          <w:rFonts w:ascii="Times New Roman" w:eastAsia="Times New Roman" w:hAnsi="Times New Roman" w:cs="Times New Roman"/>
          <w:sz w:val="24"/>
          <w:szCs w:val="24"/>
          <w:lang w:eastAsia="pl-PL"/>
        </w:rPr>
        <w:t xml:space="preserve">W tym miejscu należy wyjaśnić, </w:t>
      </w:r>
      <w:r w:rsidR="0044516C" w:rsidRPr="00A53BD8">
        <w:rPr>
          <w:rFonts w:ascii="Times New Roman" w:eastAsia="Times New Roman" w:hAnsi="Times New Roman" w:cs="Times New Roman"/>
          <w:sz w:val="24"/>
          <w:szCs w:val="24"/>
          <w:lang w:eastAsia="pl-PL"/>
        </w:rPr>
        <w:t>że pomimo faktu, iż zgodnie z art. 83a ustawy z dnia 7 września 1991 r. o</w:t>
      </w:r>
      <w:r w:rsidR="00A5171A">
        <w:rPr>
          <w:rFonts w:ascii="Times New Roman" w:eastAsia="Times New Roman" w:hAnsi="Times New Roman" w:cs="Times New Roman"/>
          <w:sz w:val="24"/>
          <w:szCs w:val="24"/>
          <w:lang w:eastAsia="pl-PL"/>
        </w:rPr>
        <w:t> </w:t>
      </w:r>
      <w:r w:rsidR="0044516C" w:rsidRPr="00A53BD8">
        <w:rPr>
          <w:rFonts w:ascii="Times New Roman" w:eastAsia="Times New Roman" w:hAnsi="Times New Roman" w:cs="Times New Roman"/>
          <w:sz w:val="24"/>
          <w:szCs w:val="24"/>
          <w:lang w:eastAsia="pl-PL"/>
        </w:rPr>
        <w:t>systemie oświaty (Dz. U. z 2015 r. poz. 2156)</w:t>
      </w:r>
      <w:r w:rsidR="00F272F0" w:rsidRPr="00A53BD8">
        <w:rPr>
          <w:rStyle w:val="Odwoanieprzypisudolnego"/>
          <w:rFonts w:ascii="Times New Roman" w:eastAsia="Times New Roman" w:hAnsi="Times New Roman" w:cs="Times New Roman"/>
          <w:sz w:val="24"/>
          <w:szCs w:val="24"/>
          <w:lang w:eastAsia="pl-PL"/>
        </w:rPr>
        <w:footnoteReference w:id="15"/>
      </w:r>
      <w:r w:rsidR="00A5171A">
        <w:rPr>
          <w:rFonts w:ascii="Times New Roman" w:eastAsia="Times New Roman" w:hAnsi="Times New Roman" w:cs="Times New Roman"/>
          <w:sz w:val="24"/>
          <w:szCs w:val="24"/>
          <w:vertAlign w:val="superscript"/>
          <w:lang w:eastAsia="pl-PL"/>
        </w:rPr>
        <w:t>)</w:t>
      </w:r>
      <w:r w:rsidR="0044516C" w:rsidRPr="00A53BD8">
        <w:rPr>
          <w:rFonts w:ascii="Times New Roman" w:eastAsia="Times New Roman" w:hAnsi="Times New Roman" w:cs="Times New Roman"/>
          <w:sz w:val="24"/>
          <w:szCs w:val="24"/>
          <w:lang w:eastAsia="pl-PL"/>
        </w:rPr>
        <w:t xml:space="preserve"> </w:t>
      </w:r>
      <w:r w:rsidR="00481E77" w:rsidRPr="00A53BD8">
        <w:rPr>
          <w:rFonts w:ascii="Times New Roman" w:eastAsia="Times New Roman" w:hAnsi="Times New Roman" w:cs="Times New Roman"/>
          <w:sz w:val="24"/>
          <w:szCs w:val="24"/>
          <w:lang w:eastAsia="pl-PL"/>
        </w:rPr>
        <w:t>p</w:t>
      </w:r>
      <w:r w:rsidR="0044516C" w:rsidRPr="00A53BD8">
        <w:rPr>
          <w:rFonts w:ascii="Times New Roman" w:eastAsia="Times New Roman" w:hAnsi="Times New Roman" w:cs="Times New Roman"/>
          <w:sz w:val="24"/>
          <w:szCs w:val="24"/>
          <w:lang w:eastAsia="pl-PL"/>
        </w:rPr>
        <w:t xml:space="preserve">rowadzenie </w:t>
      </w:r>
      <w:r w:rsidR="00F060DA" w:rsidRPr="00A53BD8">
        <w:rPr>
          <w:rFonts w:ascii="Times New Roman" w:eastAsia="Times New Roman" w:hAnsi="Times New Roman" w:cs="Times New Roman"/>
          <w:sz w:val="24"/>
          <w:szCs w:val="24"/>
          <w:lang w:eastAsia="pl-PL"/>
        </w:rPr>
        <w:t xml:space="preserve">niepublicznej </w:t>
      </w:r>
      <w:r w:rsidR="0044516C" w:rsidRPr="00A53BD8">
        <w:rPr>
          <w:rFonts w:ascii="Times New Roman" w:eastAsia="Times New Roman" w:hAnsi="Times New Roman" w:cs="Times New Roman"/>
          <w:sz w:val="24"/>
          <w:szCs w:val="24"/>
          <w:lang w:eastAsia="pl-PL"/>
        </w:rPr>
        <w:t>szkoły lub placówki, zespołu</w:t>
      </w:r>
      <w:r w:rsidR="00F060DA" w:rsidRPr="00A53BD8">
        <w:rPr>
          <w:rFonts w:ascii="Times New Roman" w:eastAsia="Times New Roman" w:hAnsi="Times New Roman" w:cs="Times New Roman"/>
          <w:sz w:val="24"/>
          <w:szCs w:val="24"/>
          <w:lang w:eastAsia="pl-PL"/>
        </w:rPr>
        <w:t xml:space="preserve"> szkół (…)</w:t>
      </w:r>
      <w:r w:rsidR="0044516C" w:rsidRPr="00A53BD8">
        <w:rPr>
          <w:rFonts w:ascii="Times New Roman" w:eastAsia="Times New Roman" w:hAnsi="Times New Roman" w:cs="Times New Roman"/>
          <w:sz w:val="24"/>
          <w:szCs w:val="24"/>
          <w:lang w:eastAsia="pl-PL"/>
        </w:rPr>
        <w:t xml:space="preserve"> nie</w:t>
      </w:r>
      <w:r w:rsidR="00F060DA" w:rsidRPr="00A53BD8">
        <w:rPr>
          <w:rFonts w:ascii="Times New Roman" w:eastAsia="Times New Roman" w:hAnsi="Times New Roman" w:cs="Times New Roman"/>
          <w:sz w:val="24"/>
          <w:szCs w:val="24"/>
          <w:lang w:eastAsia="pl-PL"/>
        </w:rPr>
        <w:t xml:space="preserve"> jest działalnością gospodarczą, to jednak niepubliczne placówki edukacyjne</w:t>
      </w:r>
      <w:r w:rsidR="009F1D0A" w:rsidRPr="00A53BD8">
        <w:rPr>
          <w:rFonts w:ascii="Times New Roman" w:eastAsia="Times New Roman" w:hAnsi="Times New Roman" w:cs="Times New Roman"/>
          <w:sz w:val="24"/>
          <w:szCs w:val="24"/>
          <w:lang w:eastAsia="pl-PL"/>
        </w:rPr>
        <w:t>,</w:t>
      </w:r>
      <w:r w:rsidR="00F060DA" w:rsidRPr="00A53BD8">
        <w:rPr>
          <w:rFonts w:ascii="Times New Roman" w:eastAsia="Times New Roman" w:hAnsi="Times New Roman" w:cs="Times New Roman"/>
          <w:sz w:val="24"/>
          <w:szCs w:val="24"/>
          <w:lang w:eastAsia="pl-PL"/>
        </w:rPr>
        <w:t xml:space="preserve"> </w:t>
      </w:r>
      <w:r w:rsidR="00436FA5" w:rsidRPr="00A53BD8">
        <w:rPr>
          <w:rFonts w:ascii="Times New Roman" w:eastAsia="Times New Roman" w:hAnsi="Times New Roman" w:cs="Times New Roman"/>
          <w:sz w:val="24"/>
          <w:szCs w:val="24"/>
          <w:lang w:eastAsia="pl-PL"/>
        </w:rPr>
        <w:t>w tym</w:t>
      </w:r>
      <w:r w:rsidR="00A53BD8">
        <w:rPr>
          <w:rFonts w:ascii="Times New Roman" w:eastAsia="Times New Roman" w:hAnsi="Times New Roman" w:cs="Times New Roman"/>
          <w:sz w:val="24"/>
          <w:szCs w:val="24"/>
          <w:lang w:eastAsia="pl-PL"/>
        </w:rPr>
        <w:t xml:space="preserve"> </w:t>
      </w:r>
      <w:r w:rsidR="00436FA5" w:rsidRPr="00A53BD8">
        <w:rPr>
          <w:rFonts w:ascii="Times New Roman" w:eastAsia="Times New Roman" w:hAnsi="Times New Roman" w:cs="Times New Roman"/>
          <w:sz w:val="24"/>
          <w:szCs w:val="24"/>
          <w:lang w:eastAsia="pl-PL"/>
        </w:rPr>
        <w:t>w szczególności niepubliczne szkoły wyższe</w:t>
      </w:r>
      <w:r w:rsidR="00B67817">
        <w:rPr>
          <w:rFonts w:ascii="Times New Roman" w:eastAsia="Times New Roman" w:hAnsi="Times New Roman" w:cs="Times New Roman"/>
          <w:sz w:val="24"/>
          <w:szCs w:val="24"/>
          <w:lang w:eastAsia="pl-PL"/>
        </w:rPr>
        <w:t>,</w:t>
      </w:r>
      <w:r w:rsidR="00436FA5" w:rsidRPr="00A53BD8">
        <w:rPr>
          <w:rFonts w:ascii="Times New Roman" w:eastAsia="Times New Roman" w:hAnsi="Times New Roman" w:cs="Times New Roman"/>
          <w:sz w:val="24"/>
          <w:szCs w:val="24"/>
          <w:lang w:eastAsia="pl-PL"/>
        </w:rPr>
        <w:t xml:space="preserve"> </w:t>
      </w:r>
      <w:r w:rsidR="00AC6077" w:rsidRPr="00A53BD8">
        <w:rPr>
          <w:rFonts w:ascii="Times New Roman" w:eastAsia="Times New Roman" w:hAnsi="Times New Roman" w:cs="Times New Roman"/>
          <w:sz w:val="24"/>
          <w:szCs w:val="24"/>
          <w:lang w:eastAsia="pl-PL"/>
        </w:rPr>
        <w:t>mieszczą się w definicji przedsiębiorcy</w:t>
      </w:r>
      <w:r w:rsidR="00A53BD8">
        <w:rPr>
          <w:rFonts w:ascii="Times New Roman" w:eastAsia="Times New Roman" w:hAnsi="Times New Roman" w:cs="Times New Roman"/>
          <w:sz w:val="24"/>
          <w:szCs w:val="24"/>
          <w:lang w:eastAsia="pl-PL"/>
        </w:rPr>
        <w:t xml:space="preserve"> </w:t>
      </w:r>
      <w:r w:rsidR="008F5F8C">
        <w:rPr>
          <w:rFonts w:ascii="Times New Roman" w:eastAsia="Times New Roman" w:hAnsi="Times New Roman" w:cs="Times New Roman"/>
          <w:sz w:val="24"/>
          <w:szCs w:val="24"/>
          <w:lang w:eastAsia="pl-PL"/>
        </w:rPr>
        <w:t>w rozumieniu przepisów K</w:t>
      </w:r>
      <w:r w:rsidR="00AC6077" w:rsidRPr="00A53BD8">
        <w:rPr>
          <w:rFonts w:ascii="Times New Roman" w:eastAsia="Times New Roman" w:hAnsi="Times New Roman" w:cs="Times New Roman"/>
          <w:sz w:val="24"/>
          <w:szCs w:val="24"/>
          <w:lang w:eastAsia="pl-PL"/>
        </w:rPr>
        <w:t>odeksu cywilnego, która to definicja ma zastosowanie na gruncie przepisów wdrażających dyrektywę ADR</w:t>
      </w:r>
      <w:r w:rsidR="00B67817">
        <w:rPr>
          <w:rFonts w:ascii="Times New Roman" w:eastAsia="Times New Roman" w:hAnsi="Times New Roman" w:cs="Times New Roman"/>
          <w:sz w:val="24"/>
          <w:szCs w:val="24"/>
          <w:lang w:eastAsia="pl-PL"/>
        </w:rPr>
        <w:t>,</w:t>
      </w:r>
      <w:r w:rsidR="00AC6077" w:rsidRPr="00A53BD8">
        <w:rPr>
          <w:rFonts w:ascii="Times New Roman" w:eastAsia="Times New Roman" w:hAnsi="Times New Roman" w:cs="Times New Roman"/>
          <w:sz w:val="24"/>
          <w:szCs w:val="24"/>
          <w:lang w:eastAsia="pl-PL"/>
        </w:rPr>
        <w:t xml:space="preserve"> tj. przepisów projektu niniejszej ustawy. </w:t>
      </w:r>
      <w:r w:rsidR="00692E11" w:rsidRPr="00A53BD8">
        <w:rPr>
          <w:rFonts w:ascii="Times New Roman" w:eastAsia="Times New Roman" w:hAnsi="Times New Roman" w:cs="Times New Roman"/>
          <w:sz w:val="24"/>
          <w:szCs w:val="24"/>
          <w:lang w:eastAsia="pl-PL"/>
        </w:rPr>
        <w:t>Zgodnie</w:t>
      </w:r>
      <w:r w:rsidR="00A53BD8">
        <w:rPr>
          <w:rFonts w:ascii="Times New Roman" w:eastAsia="Times New Roman" w:hAnsi="Times New Roman" w:cs="Times New Roman"/>
          <w:sz w:val="24"/>
          <w:szCs w:val="24"/>
          <w:lang w:eastAsia="pl-PL"/>
        </w:rPr>
        <w:t xml:space="preserve"> </w:t>
      </w:r>
      <w:r w:rsidR="00692E11" w:rsidRPr="00A53BD8">
        <w:rPr>
          <w:rFonts w:ascii="Times New Roman" w:eastAsia="Times New Roman" w:hAnsi="Times New Roman" w:cs="Times New Roman"/>
          <w:sz w:val="24"/>
          <w:szCs w:val="24"/>
          <w:lang w:eastAsia="pl-PL"/>
        </w:rPr>
        <w:t>z a</w:t>
      </w:r>
      <w:r w:rsidR="00A26E0B" w:rsidRPr="00A53BD8">
        <w:rPr>
          <w:rFonts w:ascii="Times New Roman" w:eastAsia="Times New Roman" w:hAnsi="Times New Roman" w:cs="Times New Roman"/>
          <w:bCs/>
          <w:sz w:val="24"/>
          <w:szCs w:val="24"/>
          <w:lang w:eastAsia="pl-PL"/>
        </w:rPr>
        <w:t>rt.</w:t>
      </w:r>
      <w:r w:rsidR="00A53BD8">
        <w:rPr>
          <w:rFonts w:ascii="Times New Roman" w:eastAsia="Times New Roman" w:hAnsi="Times New Roman" w:cs="Times New Roman"/>
          <w:bCs/>
          <w:sz w:val="24"/>
          <w:szCs w:val="24"/>
          <w:lang w:eastAsia="pl-PL"/>
        </w:rPr>
        <w:t xml:space="preserve"> </w:t>
      </w:r>
      <w:r w:rsidR="00A26E0B" w:rsidRPr="00A53BD8">
        <w:rPr>
          <w:rFonts w:ascii="Times New Roman" w:eastAsia="Times New Roman" w:hAnsi="Times New Roman" w:cs="Times New Roman"/>
          <w:bCs/>
          <w:sz w:val="24"/>
          <w:szCs w:val="24"/>
          <w:lang w:eastAsia="pl-PL"/>
        </w:rPr>
        <w:t>43</w:t>
      </w:r>
      <w:r w:rsidR="00A26E0B" w:rsidRPr="00A53BD8">
        <w:rPr>
          <w:rFonts w:ascii="Times New Roman" w:eastAsia="Times New Roman" w:hAnsi="Times New Roman" w:cs="Times New Roman"/>
          <w:bCs/>
          <w:sz w:val="24"/>
          <w:szCs w:val="24"/>
          <w:vertAlign w:val="superscript"/>
          <w:lang w:eastAsia="pl-PL"/>
        </w:rPr>
        <w:t>1</w:t>
      </w:r>
      <w:r w:rsidR="00692E11" w:rsidRPr="00A53BD8">
        <w:rPr>
          <w:rFonts w:ascii="Times New Roman" w:eastAsia="Times New Roman" w:hAnsi="Times New Roman" w:cs="Times New Roman"/>
          <w:bCs/>
          <w:sz w:val="24"/>
          <w:szCs w:val="24"/>
          <w:vertAlign w:val="superscript"/>
          <w:lang w:eastAsia="pl-PL"/>
        </w:rPr>
        <w:t xml:space="preserve"> </w:t>
      </w:r>
      <w:r w:rsidR="00692E11" w:rsidRPr="00A53BD8">
        <w:rPr>
          <w:rFonts w:ascii="Times New Roman" w:eastAsia="Times New Roman" w:hAnsi="Times New Roman" w:cs="Times New Roman"/>
          <w:bCs/>
          <w:sz w:val="24"/>
          <w:szCs w:val="24"/>
          <w:lang w:eastAsia="pl-PL"/>
        </w:rPr>
        <w:t>kodeksu cywilnego</w:t>
      </w:r>
      <w:r w:rsidR="009720C4" w:rsidRPr="00A53BD8">
        <w:rPr>
          <w:rFonts w:ascii="Times New Roman" w:eastAsia="Times New Roman" w:hAnsi="Times New Roman" w:cs="Times New Roman"/>
          <w:bCs/>
          <w:sz w:val="24"/>
          <w:szCs w:val="24"/>
          <w:lang w:eastAsia="pl-PL"/>
        </w:rPr>
        <w:t xml:space="preserve"> p</w:t>
      </w:r>
      <w:r w:rsidR="00692E11" w:rsidRPr="00A53BD8">
        <w:rPr>
          <w:rFonts w:ascii="Times New Roman" w:eastAsia="Times New Roman" w:hAnsi="Times New Roman" w:cs="Times New Roman"/>
          <w:sz w:val="24"/>
          <w:szCs w:val="24"/>
          <w:lang w:eastAsia="pl-PL"/>
        </w:rPr>
        <w:t>rzedsiębiorcą jest osoba fizyczna, osoba pr</w:t>
      </w:r>
      <w:r w:rsidR="009720C4" w:rsidRPr="00A53BD8">
        <w:rPr>
          <w:rFonts w:ascii="Times New Roman" w:eastAsia="Times New Roman" w:hAnsi="Times New Roman" w:cs="Times New Roman"/>
          <w:sz w:val="24"/>
          <w:szCs w:val="24"/>
          <w:lang w:eastAsia="pl-PL"/>
        </w:rPr>
        <w:t xml:space="preserve">awna i jednostka organizacyjna niebędąca osobą prawną, której odrębna ustawa przyznaje zdolność prawną </w:t>
      </w:r>
      <w:r w:rsidR="00692E11" w:rsidRPr="00A53BD8">
        <w:rPr>
          <w:rFonts w:ascii="Times New Roman" w:eastAsia="Times New Roman" w:hAnsi="Times New Roman" w:cs="Times New Roman"/>
          <w:sz w:val="24"/>
          <w:szCs w:val="24"/>
          <w:lang w:eastAsia="pl-PL"/>
        </w:rPr>
        <w:t>prowadząca we własnym imieniu działalność gospodarczą lub zawodową.</w:t>
      </w:r>
      <w:r w:rsidR="009720C4" w:rsidRPr="00A53BD8">
        <w:rPr>
          <w:rFonts w:ascii="Times New Roman" w:eastAsia="Times New Roman" w:hAnsi="Times New Roman" w:cs="Times New Roman"/>
          <w:sz w:val="24"/>
          <w:szCs w:val="24"/>
          <w:lang w:eastAsia="pl-PL"/>
        </w:rPr>
        <w:t xml:space="preserve"> </w:t>
      </w:r>
    </w:p>
    <w:p w14:paraId="506FAC30" w14:textId="5AF58306" w:rsidR="006B6B6A" w:rsidRPr="00A53BD8" w:rsidRDefault="00436FA5" w:rsidP="00A53BD8">
      <w:pPr>
        <w:pStyle w:val="Akapitzlist"/>
        <w:autoSpaceDE w:val="0"/>
        <w:autoSpaceDN w:val="0"/>
        <w:adjustRightInd w:val="0"/>
        <w:spacing w:before="120" w:after="0" w:line="360" w:lineRule="auto"/>
        <w:ind w:left="0"/>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W tym miejscu warto także przytoczyć fragment uzasadnienia wyroku T</w:t>
      </w:r>
      <w:r w:rsidR="00D72126" w:rsidRPr="00A53BD8">
        <w:rPr>
          <w:rFonts w:ascii="Times New Roman" w:eastAsia="Times New Roman" w:hAnsi="Times New Roman" w:cs="Times New Roman"/>
          <w:sz w:val="24"/>
          <w:szCs w:val="24"/>
          <w:lang w:eastAsia="pl-PL"/>
        </w:rPr>
        <w:t xml:space="preserve">rybunału </w:t>
      </w:r>
      <w:r w:rsidRPr="00A53BD8">
        <w:rPr>
          <w:rFonts w:ascii="Times New Roman" w:eastAsia="Times New Roman" w:hAnsi="Times New Roman" w:cs="Times New Roman"/>
          <w:sz w:val="24"/>
          <w:szCs w:val="24"/>
          <w:lang w:eastAsia="pl-PL"/>
        </w:rPr>
        <w:t>K</w:t>
      </w:r>
      <w:r w:rsidR="00D72126" w:rsidRPr="00A53BD8">
        <w:rPr>
          <w:rFonts w:ascii="Times New Roman" w:eastAsia="Times New Roman" w:hAnsi="Times New Roman" w:cs="Times New Roman"/>
          <w:sz w:val="24"/>
          <w:szCs w:val="24"/>
          <w:lang w:eastAsia="pl-PL"/>
        </w:rPr>
        <w:t>onstytucyjnego</w:t>
      </w:r>
      <w:r w:rsidRPr="00A53BD8">
        <w:rPr>
          <w:rFonts w:ascii="Times New Roman" w:eastAsia="Times New Roman" w:hAnsi="Times New Roman" w:cs="Times New Roman"/>
          <w:sz w:val="24"/>
          <w:szCs w:val="24"/>
          <w:lang w:eastAsia="pl-PL"/>
        </w:rPr>
        <w:t xml:space="preserve"> z dnia</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5 października 2005 r. sygn. akt SK 39/05 (OTK-A 2005/9/99),</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w którym</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Trybunał</w:t>
      </w:r>
      <w:r w:rsidR="00B67817">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prowadząc rozważania nad statusem uczelni niepaństwowej,</w:t>
      </w:r>
      <w:r w:rsidR="00A53BD8">
        <w:rPr>
          <w:rFonts w:ascii="Times New Roman" w:eastAsia="Times New Roman" w:hAnsi="Times New Roman" w:cs="Times New Roman"/>
          <w:sz w:val="24"/>
          <w:szCs w:val="24"/>
          <w:lang w:eastAsia="pl-PL"/>
        </w:rPr>
        <w:t xml:space="preserve"> </w:t>
      </w:r>
      <w:r w:rsidR="009720C4" w:rsidRPr="00A53BD8">
        <w:rPr>
          <w:rFonts w:ascii="Times New Roman" w:eastAsia="Times New Roman" w:hAnsi="Times New Roman" w:cs="Times New Roman"/>
          <w:sz w:val="24"/>
          <w:szCs w:val="24"/>
          <w:lang w:eastAsia="pl-PL"/>
        </w:rPr>
        <w:t>stwierdził, iż „</w:t>
      </w:r>
      <w:r w:rsidRPr="00A53BD8">
        <w:rPr>
          <w:rFonts w:ascii="Times New Roman" w:eastAsia="Times New Roman" w:hAnsi="Times New Roman" w:cs="Times New Roman"/>
          <w:sz w:val="24"/>
          <w:szCs w:val="24"/>
          <w:lang w:eastAsia="pl-PL"/>
        </w:rPr>
        <w:t>k.c.</w:t>
      </w:r>
      <w:r w:rsidR="009720C4" w:rsidRPr="00A53BD8">
        <w:rPr>
          <w:rFonts w:ascii="Times New Roman" w:eastAsia="Times New Roman" w:hAnsi="Times New Roman" w:cs="Times New Roman"/>
          <w:sz w:val="24"/>
          <w:szCs w:val="24"/>
          <w:lang w:eastAsia="pl-PL"/>
        </w:rPr>
        <w:t xml:space="preserve"> (…)</w:t>
      </w:r>
      <w:r w:rsidR="009F1D0A" w:rsidRPr="00A53BD8">
        <w:rPr>
          <w:rFonts w:ascii="Times New Roman" w:eastAsia="Times New Roman" w:hAnsi="Times New Roman" w:cs="Times New Roman"/>
          <w:sz w:val="24"/>
          <w:szCs w:val="24"/>
          <w:lang w:eastAsia="pl-PL"/>
        </w:rPr>
        <w:t xml:space="preserve"> do kręgu „przedsiębiorców”</w:t>
      </w:r>
      <w:r w:rsidR="00A53BD8">
        <w:rPr>
          <w:rFonts w:ascii="Times New Roman" w:eastAsia="Times New Roman" w:hAnsi="Times New Roman" w:cs="Times New Roman"/>
          <w:sz w:val="24"/>
          <w:szCs w:val="24"/>
          <w:lang w:eastAsia="pl-PL"/>
        </w:rPr>
        <w:t xml:space="preserve"> </w:t>
      </w:r>
      <w:r w:rsidR="00520C4D" w:rsidRPr="00A53BD8">
        <w:rPr>
          <w:rFonts w:ascii="Times New Roman" w:eastAsia="Times New Roman" w:hAnsi="Times New Roman" w:cs="Times New Roman"/>
          <w:sz w:val="24"/>
          <w:szCs w:val="24"/>
          <w:lang w:eastAsia="pl-PL"/>
        </w:rPr>
        <w:t>zalicza</w:t>
      </w:r>
      <w:r w:rsidRPr="00A53BD8">
        <w:rPr>
          <w:rFonts w:ascii="Times New Roman" w:eastAsia="Times New Roman" w:hAnsi="Times New Roman" w:cs="Times New Roman"/>
          <w:sz w:val="24"/>
          <w:szCs w:val="24"/>
          <w:lang w:eastAsia="pl-PL"/>
        </w:rPr>
        <w:t xml:space="preserve"> wszystkie podmioty, które we własnym imieniu prowadzą działalność</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gospodarczą lub zawodową. W tak szerokim pojęciu można, jak się wydaje,</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pomieścić także uczelnie niepaństwowe. Nie sposób bowiem zaprzeczyć, że</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prowadzą one wysoko kwal</w:t>
      </w:r>
      <w:r w:rsidR="009F1D0A" w:rsidRPr="00A53BD8">
        <w:rPr>
          <w:rFonts w:ascii="Times New Roman" w:eastAsia="Times New Roman" w:hAnsi="Times New Roman" w:cs="Times New Roman"/>
          <w:sz w:val="24"/>
          <w:szCs w:val="24"/>
          <w:lang w:eastAsia="pl-PL"/>
        </w:rPr>
        <w:t>ifikowaną działalność zawodową.”</w:t>
      </w:r>
      <w:r w:rsidRPr="00A53BD8">
        <w:rPr>
          <w:rFonts w:ascii="Times New Roman" w:eastAsia="Times New Roman" w:hAnsi="Times New Roman" w:cs="Times New Roman"/>
          <w:sz w:val="24"/>
          <w:szCs w:val="24"/>
          <w:lang w:eastAsia="pl-PL"/>
        </w:rPr>
        <w:t xml:space="preserve"> Stanowisko TK</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potwierdza zatem możliwość kwalifikowania szkół wyższych jako</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lastRenderedPageBreak/>
        <w:t>przedsiębiorców z uwagi na zawodowy charakter prowadzonej przez nie</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działalności.</w:t>
      </w:r>
      <w:r w:rsidR="00A53BD8">
        <w:rPr>
          <w:rFonts w:ascii="Times New Roman" w:eastAsia="Times New Roman" w:hAnsi="Times New Roman" w:cs="Times New Roman"/>
          <w:sz w:val="24"/>
          <w:szCs w:val="24"/>
          <w:lang w:eastAsia="pl-PL"/>
        </w:rPr>
        <w:t xml:space="preserve"> </w:t>
      </w:r>
      <w:r w:rsidR="00D72126" w:rsidRPr="00A53BD8">
        <w:rPr>
          <w:rFonts w:ascii="Times New Roman" w:eastAsia="Times New Roman" w:hAnsi="Times New Roman" w:cs="Times New Roman"/>
          <w:sz w:val="24"/>
          <w:szCs w:val="24"/>
          <w:lang w:eastAsia="pl-PL"/>
        </w:rPr>
        <w:t xml:space="preserve">Takie samo rozumowanie należy zastosować wobec innych niż uczelnie wyższe niepaństwowych podmiotów świadczących usługi edukacyjne. </w:t>
      </w:r>
      <w:r w:rsidR="006B6B6A" w:rsidRPr="00A53BD8">
        <w:rPr>
          <w:rFonts w:ascii="Times New Roman" w:eastAsia="Times New Roman" w:hAnsi="Times New Roman" w:cs="Times New Roman"/>
          <w:sz w:val="24"/>
          <w:szCs w:val="24"/>
          <w:lang w:eastAsia="pl-PL"/>
        </w:rPr>
        <w:t xml:space="preserve">Powyższe rozumowanie jest ugruntowane </w:t>
      </w:r>
      <w:r w:rsidR="008C0004" w:rsidRPr="00A53BD8">
        <w:rPr>
          <w:rFonts w:ascii="Times New Roman" w:eastAsia="Times New Roman" w:hAnsi="Times New Roman" w:cs="Times New Roman"/>
          <w:sz w:val="24"/>
          <w:szCs w:val="24"/>
          <w:lang w:eastAsia="pl-PL"/>
        </w:rPr>
        <w:t xml:space="preserve">zarówno </w:t>
      </w:r>
      <w:r w:rsidR="006B6B6A" w:rsidRPr="00A53BD8">
        <w:rPr>
          <w:rFonts w:ascii="Times New Roman" w:eastAsia="Times New Roman" w:hAnsi="Times New Roman" w:cs="Times New Roman"/>
          <w:sz w:val="24"/>
          <w:szCs w:val="24"/>
          <w:lang w:eastAsia="pl-PL"/>
        </w:rPr>
        <w:t>w orzecznictwie Sądu Ochrony Konkurencji i</w:t>
      </w:r>
      <w:r w:rsidR="00A5171A">
        <w:rPr>
          <w:rFonts w:ascii="Times New Roman" w:eastAsia="Times New Roman" w:hAnsi="Times New Roman" w:cs="Times New Roman"/>
          <w:sz w:val="24"/>
          <w:szCs w:val="24"/>
          <w:lang w:eastAsia="pl-PL"/>
        </w:rPr>
        <w:t> </w:t>
      </w:r>
      <w:r w:rsidR="006B6B6A" w:rsidRPr="00A53BD8">
        <w:rPr>
          <w:rFonts w:ascii="Times New Roman" w:eastAsia="Times New Roman" w:hAnsi="Times New Roman" w:cs="Times New Roman"/>
          <w:sz w:val="24"/>
          <w:szCs w:val="24"/>
          <w:lang w:eastAsia="pl-PL"/>
        </w:rPr>
        <w:t>Konsumentów</w:t>
      </w:r>
      <w:r w:rsidR="009F1D0A" w:rsidRPr="00A53BD8">
        <w:rPr>
          <w:rFonts w:ascii="Times New Roman" w:eastAsia="Times New Roman" w:hAnsi="Times New Roman" w:cs="Times New Roman"/>
          <w:sz w:val="24"/>
          <w:szCs w:val="24"/>
          <w:lang w:eastAsia="pl-PL"/>
        </w:rPr>
        <w:t>,</w:t>
      </w:r>
      <w:r w:rsidR="006B6B6A" w:rsidRPr="00A53BD8">
        <w:rPr>
          <w:rFonts w:ascii="Times New Roman" w:eastAsia="Times New Roman" w:hAnsi="Times New Roman" w:cs="Times New Roman"/>
          <w:sz w:val="24"/>
          <w:szCs w:val="24"/>
          <w:lang w:eastAsia="pl-PL"/>
        </w:rPr>
        <w:t xml:space="preserve"> </w:t>
      </w:r>
      <w:r w:rsidR="00A94E90" w:rsidRPr="00A53BD8">
        <w:rPr>
          <w:rFonts w:ascii="Times New Roman" w:eastAsia="Times New Roman" w:hAnsi="Times New Roman" w:cs="Times New Roman"/>
          <w:sz w:val="24"/>
          <w:szCs w:val="24"/>
          <w:lang w:eastAsia="pl-PL"/>
        </w:rPr>
        <w:t xml:space="preserve">o czym świadczą </w:t>
      </w:r>
      <w:r w:rsidR="008C0004" w:rsidRPr="00A53BD8">
        <w:rPr>
          <w:rFonts w:ascii="Times New Roman" w:eastAsia="Times New Roman" w:hAnsi="Times New Roman" w:cs="Times New Roman"/>
          <w:sz w:val="24"/>
          <w:szCs w:val="24"/>
          <w:lang w:eastAsia="pl-PL"/>
        </w:rPr>
        <w:t xml:space="preserve">liczne orzeczenia wpisane do Rejestru </w:t>
      </w:r>
      <w:r w:rsidR="00B826C2" w:rsidRPr="00A53BD8">
        <w:rPr>
          <w:rFonts w:ascii="Times New Roman" w:eastAsia="Times New Roman" w:hAnsi="Times New Roman" w:cs="Times New Roman"/>
          <w:sz w:val="24"/>
          <w:szCs w:val="24"/>
          <w:lang w:eastAsia="pl-PL"/>
        </w:rPr>
        <w:t>postanowień wzorców umów uznanych za niedozwolone</w:t>
      </w:r>
      <w:r w:rsidR="00B826C2" w:rsidRPr="00A53BD8">
        <w:rPr>
          <w:rStyle w:val="Odwoanieprzypisudolnego"/>
          <w:rFonts w:ascii="Times New Roman" w:eastAsia="Times New Roman" w:hAnsi="Times New Roman" w:cs="Times New Roman"/>
          <w:sz w:val="24"/>
          <w:szCs w:val="24"/>
          <w:lang w:eastAsia="pl-PL"/>
        </w:rPr>
        <w:footnoteReference w:id="16"/>
      </w:r>
      <w:r w:rsidR="00A5171A">
        <w:rPr>
          <w:rFonts w:ascii="Times New Roman" w:eastAsia="Times New Roman" w:hAnsi="Times New Roman" w:cs="Times New Roman"/>
          <w:sz w:val="24"/>
          <w:szCs w:val="24"/>
          <w:vertAlign w:val="superscript"/>
          <w:lang w:eastAsia="pl-PL"/>
        </w:rPr>
        <w:t>)</w:t>
      </w:r>
      <w:r w:rsidR="00B826C2" w:rsidRPr="00A53BD8">
        <w:rPr>
          <w:rFonts w:ascii="Times New Roman" w:eastAsia="Times New Roman" w:hAnsi="Times New Roman" w:cs="Times New Roman"/>
          <w:sz w:val="24"/>
          <w:szCs w:val="24"/>
          <w:lang w:eastAsia="pl-PL"/>
        </w:rPr>
        <w:t xml:space="preserve"> </w:t>
      </w:r>
      <w:r w:rsidR="008C0004" w:rsidRPr="00A53BD8">
        <w:rPr>
          <w:rFonts w:ascii="Times New Roman" w:eastAsia="Times New Roman" w:hAnsi="Times New Roman" w:cs="Times New Roman"/>
          <w:sz w:val="24"/>
          <w:szCs w:val="24"/>
          <w:lang w:eastAsia="pl-PL"/>
        </w:rPr>
        <w:t>w zakresie usług edukacyjnych</w:t>
      </w:r>
      <w:r w:rsidR="00A53BD8">
        <w:rPr>
          <w:rFonts w:ascii="Times New Roman" w:eastAsia="Times New Roman" w:hAnsi="Times New Roman" w:cs="Times New Roman"/>
          <w:sz w:val="24"/>
          <w:szCs w:val="24"/>
          <w:lang w:eastAsia="pl-PL"/>
        </w:rPr>
        <w:t xml:space="preserve"> </w:t>
      </w:r>
      <w:r w:rsidR="009F0754" w:rsidRPr="00A53BD8">
        <w:rPr>
          <w:rFonts w:ascii="Times New Roman" w:eastAsia="Times New Roman" w:hAnsi="Times New Roman" w:cs="Times New Roman"/>
          <w:sz w:val="24"/>
          <w:szCs w:val="24"/>
          <w:lang w:eastAsia="pl-PL"/>
        </w:rPr>
        <w:t>(np.</w:t>
      </w:r>
      <w:r w:rsidR="00A5171A">
        <w:rPr>
          <w:rFonts w:ascii="Times New Roman" w:eastAsia="Times New Roman" w:hAnsi="Times New Roman" w:cs="Times New Roman"/>
          <w:sz w:val="24"/>
          <w:szCs w:val="24"/>
          <w:lang w:eastAsia="pl-PL"/>
        </w:rPr>
        <w:t> </w:t>
      </w:r>
      <w:r w:rsidR="009F0754" w:rsidRPr="00A53BD8">
        <w:rPr>
          <w:rFonts w:ascii="Times New Roman" w:eastAsia="Times New Roman" w:hAnsi="Times New Roman" w:cs="Times New Roman"/>
          <w:sz w:val="24"/>
          <w:szCs w:val="24"/>
          <w:lang w:eastAsia="pl-PL"/>
        </w:rPr>
        <w:t>wpisy do Rejestru postanowień wzorców umowy uznanych za niedozwolone poz.</w:t>
      </w:r>
      <w:r w:rsidR="00A5171A">
        <w:rPr>
          <w:rFonts w:ascii="Times New Roman" w:eastAsia="Times New Roman" w:hAnsi="Times New Roman" w:cs="Times New Roman"/>
          <w:sz w:val="24"/>
          <w:szCs w:val="24"/>
          <w:lang w:eastAsia="pl-PL"/>
        </w:rPr>
        <w:t> </w:t>
      </w:r>
      <w:r w:rsidR="009F0754" w:rsidRPr="00A53BD8">
        <w:rPr>
          <w:rFonts w:ascii="Times New Roman" w:eastAsia="Times New Roman" w:hAnsi="Times New Roman" w:cs="Times New Roman"/>
          <w:sz w:val="24"/>
          <w:szCs w:val="24"/>
          <w:lang w:eastAsia="pl-PL"/>
        </w:rPr>
        <w:t>1286, 759, 757, 728, 647, 643</w:t>
      </w:r>
      <w:r w:rsidR="00B826C2" w:rsidRPr="00A53BD8">
        <w:rPr>
          <w:rFonts w:ascii="Times New Roman" w:eastAsia="Times New Roman" w:hAnsi="Times New Roman" w:cs="Times New Roman"/>
          <w:sz w:val="24"/>
          <w:szCs w:val="24"/>
          <w:lang w:eastAsia="pl-PL"/>
        </w:rPr>
        <w:t>)</w:t>
      </w:r>
      <w:r w:rsidR="008C0004" w:rsidRPr="00A53BD8">
        <w:rPr>
          <w:rFonts w:ascii="Times New Roman" w:eastAsia="Times New Roman" w:hAnsi="Times New Roman" w:cs="Times New Roman"/>
          <w:sz w:val="24"/>
          <w:szCs w:val="24"/>
          <w:lang w:eastAsia="pl-PL"/>
        </w:rPr>
        <w:t>, jak również w</w:t>
      </w:r>
      <w:r w:rsidR="00DB05B9" w:rsidRPr="00A53BD8">
        <w:rPr>
          <w:rFonts w:ascii="Times New Roman" w:eastAsia="Times New Roman" w:hAnsi="Times New Roman" w:cs="Times New Roman"/>
          <w:sz w:val="24"/>
          <w:szCs w:val="24"/>
          <w:lang w:eastAsia="pl-PL"/>
        </w:rPr>
        <w:t xml:space="preserve"> orzecznictwie </w:t>
      </w:r>
      <w:r w:rsidR="008C0004" w:rsidRPr="00A53BD8">
        <w:rPr>
          <w:rFonts w:ascii="Times New Roman" w:eastAsia="Times New Roman" w:hAnsi="Times New Roman" w:cs="Times New Roman"/>
          <w:sz w:val="24"/>
          <w:szCs w:val="24"/>
          <w:lang w:eastAsia="pl-PL"/>
        </w:rPr>
        <w:t>Sądu Najwyższego (np.</w:t>
      </w:r>
      <w:r w:rsidR="00A5171A">
        <w:rPr>
          <w:rFonts w:ascii="Times New Roman" w:eastAsia="Times New Roman" w:hAnsi="Times New Roman" w:cs="Times New Roman"/>
          <w:sz w:val="24"/>
          <w:szCs w:val="24"/>
          <w:lang w:eastAsia="pl-PL"/>
        </w:rPr>
        <w:t> </w:t>
      </w:r>
      <w:r w:rsidR="000D065D" w:rsidRPr="00A53BD8">
        <w:rPr>
          <w:rFonts w:ascii="Times New Roman" w:eastAsia="Times New Roman" w:hAnsi="Times New Roman" w:cs="Times New Roman"/>
          <w:sz w:val="24"/>
          <w:szCs w:val="24"/>
          <w:lang w:eastAsia="pl-PL"/>
        </w:rPr>
        <w:t>postanowienie SN</w:t>
      </w:r>
      <w:r w:rsidR="00A53BD8">
        <w:rPr>
          <w:rFonts w:ascii="Times New Roman" w:eastAsia="Times New Roman" w:hAnsi="Times New Roman" w:cs="Times New Roman"/>
          <w:sz w:val="24"/>
          <w:szCs w:val="24"/>
          <w:lang w:eastAsia="pl-PL"/>
        </w:rPr>
        <w:t xml:space="preserve"> </w:t>
      </w:r>
      <w:r w:rsidR="000D065D" w:rsidRPr="00A53BD8">
        <w:rPr>
          <w:rFonts w:ascii="Times New Roman" w:eastAsia="Times New Roman" w:hAnsi="Times New Roman" w:cs="Times New Roman"/>
          <w:sz w:val="24"/>
          <w:szCs w:val="24"/>
          <w:lang w:eastAsia="pl-PL"/>
        </w:rPr>
        <w:t>z dnia 6 grudnia 2013 r. 1 CSK/167/13)</w:t>
      </w:r>
      <w:r w:rsidR="00DB05B9" w:rsidRPr="00A53BD8">
        <w:rPr>
          <w:rFonts w:ascii="Times New Roman" w:eastAsia="Times New Roman" w:hAnsi="Times New Roman" w:cs="Times New Roman"/>
          <w:sz w:val="24"/>
          <w:szCs w:val="24"/>
          <w:lang w:eastAsia="pl-PL"/>
        </w:rPr>
        <w:t>.</w:t>
      </w:r>
    </w:p>
    <w:p w14:paraId="156A8BBE" w14:textId="1638EFC2" w:rsidR="00F060DA" w:rsidRPr="00A53BD8" w:rsidRDefault="00D72126" w:rsidP="00A5171A">
      <w:pPr>
        <w:pStyle w:val="Akapitzlist"/>
        <w:autoSpaceDE w:val="0"/>
        <w:autoSpaceDN w:val="0"/>
        <w:adjustRightInd w:val="0"/>
        <w:spacing w:before="120" w:after="0" w:line="360" w:lineRule="auto"/>
        <w:ind w:left="0"/>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Dlatego też niepubliczne podmioty świadczące usługi edukacyjne jako przedsiębiorcy</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w rozumieniu cytowanych powyżej przepisów mieszczą się zarówno w pojęciu sporu konsumenckiego,</w:t>
      </w:r>
      <w:r w:rsidR="00520C4D" w:rsidRPr="00A53BD8">
        <w:rPr>
          <w:rFonts w:ascii="Times New Roman" w:eastAsia="Times New Roman" w:hAnsi="Times New Roman" w:cs="Times New Roman"/>
          <w:sz w:val="24"/>
          <w:szCs w:val="24"/>
          <w:lang w:eastAsia="pl-PL"/>
        </w:rPr>
        <w:t xml:space="preserve"> o którym mówi projekt ustawy w art. 2 ust. 2,</w:t>
      </w:r>
      <w:r w:rsidRPr="00A53BD8">
        <w:rPr>
          <w:rFonts w:ascii="Times New Roman" w:eastAsia="Times New Roman" w:hAnsi="Times New Roman" w:cs="Times New Roman"/>
          <w:sz w:val="24"/>
          <w:szCs w:val="24"/>
          <w:lang w:eastAsia="pl-PL"/>
        </w:rPr>
        <w:t xml:space="preserve"> jak równ</w:t>
      </w:r>
      <w:r w:rsidR="00831B09">
        <w:rPr>
          <w:rFonts w:ascii="Times New Roman" w:eastAsia="Times New Roman" w:hAnsi="Times New Roman" w:cs="Times New Roman"/>
          <w:sz w:val="24"/>
          <w:szCs w:val="24"/>
          <w:lang w:eastAsia="pl-PL"/>
        </w:rPr>
        <w:t>ież w zakresie projektu ustawy.</w:t>
      </w:r>
    </w:p>
    <w:p w14:paraId="46E85C62" w14:textId="350D7F17" w:rsidR="00211968" w:rsidRPr="00E33C35" w:rsidRDefault="00E6491B" w:rsidP="00A53BD8">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E33C35">
        <w:rPr>
          <w:rFonts w:ascii="Times New Roman" w:eastAsia="Times New Roman" w:hAnsi="Times New Roman" w:cs="Times New Roman"/>
          <w:sz w:val="24"/>
          <w:szCs w:val="24"/>
          <w:lang w:eastAsia="pl-PL"/>
        </w:rPr>
        <w:t xml:space="preserve">4.1.5. </w:t>
      </w:r>
      <w:r w:rsidR="00A5171A" w:rsidRPr="00E33C35">
        <w:rPr>
          <w:rFonts w:ascii="Times New Roman" w:eastAsia="Times New Roman" w:hAnsi="Times New Roman" w:cs="Times New Roman"/>
          <w:sz w:val="24"/>
          <w:szCs w:val="24"/>
          <w:lang w:eastAsia="pl-PL"/>
        </w:rPr>
        <w:t>Definicje</w:t>
      </w:r>
    </w:p>
    <w:p w14:paraId="5B2CF8F6" w14:textId="6E6CB19A" w:rsidR="00211968" w:rsidRPr="00A53BD8" w:rsidRDefault="00211968" w:rsidP="00A53BD8">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Z uwagi na konieczność zachowania spójności systemowej z podstawowymi pojęciami występującymi w polskim systemie prawa cywilnego, a w szczególności z siatką pojęciową użytą w dyrektywie Parlamentu i Rady 2011/83/UE z dnia 25 października 2011 r. w sprawie praw konsumentów</w:t>
      </w:r>
      <w:r w:rsidR="0077234B" w:rsidRPr="00A53BD8">
        <w:rPr>
          <w:rFonts w:ascii="Times New Roman" w:eastAsia="Times New Roman" w:hAnsi="Times New Roman" w:cs="Times New Roman"/>
          <w:sz w:val="24"/>
          <w:szCs w:val="24"/>
          <w:lang w:eastAsia="pl-PL"/>
        </w:rPr>
        <w:t xml:space="preserve"> (dyrektywa CRD)</w:t>
      </w:r>
      <w:r w:rsidR="0077234B" w:rsidRPr="00A53BD8">
        <w:rPr>
          <w:rStyle w:val="Odwoanieprzypisudolnego"/>
          <w:rFonts w:ascii="Times New Roman" w:eastAsia="Times New Roman" w:hAnsi="Times New Roman" w:cs="Times New Roman"/>
          <w:sz w:val="24"/>
          <w:szCs w:val="24"/>
          <w:lang w:eastAsia="pl-PL"/>
        </w:rPr>
        <w:footnoteReference w:id="17"/>
      </w:r>
      <w:r w:rsidR="00A5171A">
        <w:rPr>
          <w:rFonts w:ascii="Times New Roman" w:eastAsia="Times New Roman" w:hAnsi="Times New Roman" w:cs="Times New Roman"/>
          <w:sz w:val="24"/>
          <w:szCs w:val="24"/>
          <w:vertAlign w:val="superscript"/>
          <w:lang w:eastAsia="pl-PL"/>
        </w:rPr>
        <w:t>)</w:t>
      </w:r>
      <w:r w:rsidR="00B67817">
        <w:rPr>
          <w:rFonts w:ascii="Times New Roman" w:eastAsia="Times New Roman" w:hAnsi="Times New Roman" w:cs="Times New Roman"/>
          <w:sz w:val="24"/>
          <w:szCs w:val="24"/>
          <w:vertAlign w:val="subscript"/>
          <w:lang w:eastAsia="pl-PL"/>
        </w:rPr>
        <w:t xml:space="preserve">, </w:t>
      </w:r>
      <w:r w:rsidRPr="00A53BD8">
        <w:rPr>
          <w:rFonts w:ascii="Times New Roman" w:eastAsia="Times New Roman" w:hAnsi="Times New Roman" w:cs="Times New Roman"/>
          <w:sz w:val="24"/>
          <w:szCs w:val="24"/>
          <w:lang w:eastAsia="pl-PL"/>
        </w:rPr>
        <w:t>zasadnym jest stworzenie słownika pojęciowego zgodnego z tym, który został użyty w dyrektywie CRD oraz w</w:t>
      </w:r>
      <w:r w:rsidR="00A5171A">
        <w:rPr>
          <w:rFonts w:ascii="Times New Roman" w:eastAsia="Times New Roman" w:hAnsi="Times New Roman" w:cs="Times New Roman"/>
          <w:sz w:val="24"/>
          <w:szCs w:val="24"/>
          <w:lang w:eastAsia="pl-PL"/>
        </w:rPr>
        <w:t> </w:t>
      </w:r>
      <w:r w:rsidRPr="00A53BD8">
        <w:rPr>
          <w:rFonts w:ascii="Times New Roman" w:eastAsia="Times New Roman" w:hAnsi="Times New Roman" w:cs="Times New Roman"/>
          <w:sz w:val="24"/>
          <w:szCs w:val="24"/>
          <w:lang w:eastAsia="pl-PL"/>
        </w:rPr>
        <w:t>implementującej ją ustawie</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z dnia 30 maja 2014 r</w:t>
      </w:r>
      <w:r w:rsidR="00B67817">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o prawach konsumenta</w:t>
      </w:r>
      <w:r w:rsidR="00E02FC5" w:rsidRPr="00A53BD8">
        <w:rPr>
          <w:rStyle w:val="Odwoanieprzypisudolnego"/>
          <w:rFonts w:ascii="Times New Roman" w:eastAsia="Times New Roman" w:hAnsi="Times New Roman" w:cs="Times New Roman"/>
          <w:sz w:val="24"/>
          <w:szCs w:val="24"/>
          <w:lang w:eastAsia="pl-PL"/>
        </w:rPr>
        <w:footnoteReference w:id="18"/>
      </w:r>
      <w:r w:rsidR="00A5171A">
        <w:rPr>
          <w:rFonts w:ascii="Times New Roman" w:eastAsia="Times New Roman" w:hAnsi="Times New Roman" w:cs="Times New Roman"/>
          <w:sz w:val="24"/>
          <w:szCs w:val="24"/>
          <w:vertAlign w:val="superscript"/>
          <w:lang w:eastAsia="pl-PL"/>
        </w:rPr>
        <w:t>)</w:t>
      </w:r>
      <w:r w:rsidRPr="00A53BD8">
        <w:rPr>
          <w:rFonts w:ascii="Times New Roman" w:eastAsia="Times New Roman" w:hAnsi="Times New Roman" w:cs="Times New Roman"/>
          <w:sz w:val="24"/>
          <w:szCs w:val="24"/>
          <w:lang w:eastAsia="pl-PL"/>
        </w:rPr>
        <w:t>. Dyrektywa CRD wyznacza nową siatkę pojęciową dla wszystkich innych aktów prawnych dotyczącyc</w:t>
      </w:r>
      <w:r w:rsidR="00677705" w:rsidRPr="00A53BD8">
        <w:rPr>
          <w:rFonts w:ascii="Times New Roman" w:eastAsia="Times New Roman" w:hAnsi="Times New Roman" w:cs="Times New Roman"/>
          <w:sz w:val="24"/>
          <w:szCs w:val="24"/>
          <w:lang w:eastAsia="pl-PL"/>
        </w:rPr>
        <w:t>h stosunków cywilno</w:t>
      </w:r>
      <w:r w:rsidRPr="00A53BD8">
        <w:rPr>
          <w:rFonts w:ascii="Times New Roman" w:eastAsia="Times New Roman" w:hAnsi="Times New Roman" w:cs="Times New Roman"/>
          <w:sz w:val="24"/>
          <w:szCs w:val="24"/>
          <w:lang w:eastAsia="pl-PL"/>
        </w:rPr>
        <w:t xml:space="preserve">prawnych w relacji z konsumentami. Dyrektywa CRD oraz dyrektywa ADR posługują się tożsamymi pojęciami konsumenta, przedsiębiorcy, umowy sprzedaży oraz umowy o świadczenie usług. Wobec faktu, iż dyrektywa CRD została już implementowana, rozwiązania implementacji dyrektywy ADR muszą być zbieżne i spójne z ustawą o prawach konsumenta. </w:t>
      </w:r>
    </w:p>
    <w:p w14:paraId="6757DBA4" w14:textId="629C5FDD" w:rsidR="00211968" w:rsidRPr="00A53BD8" w:rsidRDefault="00211968"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Mając na uwadze powyższe</w:t>
      </w:r>
      <w:r w:rsidR="00B67817">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w projekcie ustawy wprowadzono odesłanie do definicji przedsiębiorcy oraz konsumenta występujących w Kodeksie cywilnym. </w:t>
      </w:r>
      <w:r w:rsidRPr="00A53BD8">
        <w:rPr>
          <w:rFonts w:ascii="Times New Roman" w:eastAsia="Times New Roman" w:hAnsi="Times New Roman" w:cs="Times New Roman"/>
          <w:sz w:val="24"/>
          <w:szCs w:val="24"/>
          <w:lang w:eastAsia="pl-PL"/>
        </w:rPr>
        <w:lastRenderedPageBreak/>
        <w:t>W</w:t>
      </w:r>
      <w:r w:rsidR="00A5171A">
        <w:rPr>
          <w:rFonts w:ascii="Times New Roman" w:eastAsia="Times New Roman" w:hAnsi="Times New Roman" w:cs="Times New Roman"/>
          <w:sz w:val="24"/>
          <w:szCs w:val="24"/>
          <w:lang w:eastAsia="pl-PL"/>
        </w:rPr>
        <w:t> </w:t>
      </w:r>
      <w:r w:rsidRPr="00A53BD8">
        <w:rPr>
          <w:rFonts w:ascii="Times New Roman" w:eastAsia="Times New Roman" w:hAnsi="Times New Roman" w:cs="Times New Roman"/>
          <w:sz w:val="24"/>
          <w:szCs w:val="24"/>
          <w:lang w:eastAsia="pl-PL"/>
        </w:rPr>
        <w:t>szczególności uzasadnione jest to faktem, iż definicja konsumenta znajdująca się w</w:t>
      </w:r>
      <w:r w:rsidR="00A5171A">
        <w:rPr>
          <w:rFonts w:ascii="Times New Roman" w:eastAsia="Times New Roman" w:hAnsi="Times New Roman" w:cs="Times New Roman"/>
          <w:sz w:val="24"/>
          <w:szCs w:val="24"/>
          <w:lang w:eastAsia="pl-PL"/>
        </w:rPr>
        <w:t> </w:t>
      </w:r>
      <w:r w:rsidRPr="00A53BD8">
        <w:rPr>
          <w:rFonts w:ascii="Times New Roman" w:eastAsia="Times New Roman" w:hAnsi="Times New Roman" w:cs="Times New Roman"/>
          <w:sz w:val="24"/>
          <w:szCs w:val="24"/>
          <w:lang w:eastAsia="pl-PL"/>
        </w:rPr>
        <w:t>art. 22</w:t>
      </w:r>
      <w:r w:rsidRPr="00A53BD8">
        <w:rPr>
          <w:rFonts w:ascii="Times New Roman" w:eastAsia="Times New Roman" w:hAnsi="Times New Roman" w:cs="Times New Roman"/>
          <w:sz w:val="24"/>
          <w:szCs w:val="24"/>
          <w:vertAlign w:val="superscript"/>
          <w:lang w:eastAsia="pl-PL"/>
        </w:rPr>
        <w:t>1</w:t>
      </w:r>
      <w:r w:rsidRPr="00A53BD8">
        <w:rPr>
          <w:rFonts w:ascii="Times New Roman" w:eastAsia="Times New Roman" w:hAnsi="Times New Roman" w:cs="Times New Roman"/>
          <w:sz w:val="24"/>
          <w:szCs w:val="24"/>
          <w:lang w:eastAsia="pl-PL"/>
        </w:rPr>
        <w:t xml:space="preserve"> k.c. została już znowelizowana ustawą o prawach konsumenta</w:t>
      </w:r>
      <w:r w:rsidR="008F46B1" w:rsidRPr="00A53BD8">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dzięki czemu jest zgodna również z brzmieniem art. 4 ust. 1 lit. a d</w:t>
      </w:r>
      <w:r w:rsidR="00C132E7" w:rsidRPr="00A53BD8">
        <w:rPr>
          <w:rFonts w:ascii="Times New Roman" w:eastAsia="Times New Roman" w:hAnsi="Times New Roman" w:cs="Times New Roman"/>
          <w:sz w:val="24"/>
          <w:szCs w:val="24"/>
          <w:lang w:eastAsia="pl-PL"/>
        </w:rPr>
        <w:t xml:space="preserve">yrektywy ADR </w:t>
      </w:r>
      <w:r w:rsidR="00C132E7" w:rsidRPr="00A53BD8">
        <w:rPr>
          <w:rFonts w:ascii="Times New Roman" w:eastAsia="Times New Roman" w:hAnsi="Times New Roman" w:cs="Times New Roman"/>
          <w:b/>
          <w:sz w:val="24"/>
          <w:szCs w:val="24"/>
          <w:lang w:eastAsia="pl-PL"/>
        </w:rPr>
        <w:t>(art. 5 pkt 1 i 2)</w:t>
      </w:r>
      <w:r w:rsidR="00C132E7" w:rsidRPr="00A53BD8">
        <w:rPr>
          <w:rFonts w:ascii="Times New Roman" w:eastAsia="Times New Roman" w:hAnsi="Times New Roman" w:cs="Times New Roman"/>
          <w:sz w:val="24"/>
          <w:szCs w:val="24"/>
          <w:lang w:eastAsia="pl-PL"/>
        </w:rPr>
        <w:t>.</w:t>
      </w:r>
    </w:p>
    <w:p w14:paraId="30922075" w14:textId="4C6947D5" w:rsidR="00C12AC2" w:rsidRPr="00A53BD8" w:rsidRDefault="00C132E7" w:rsidP="00A53BD8">
      <w:pPr>
        <w:autoSpaceDE w:val="0"/>
        <w:autoSpaceDN w:val="0"/>
        <w:adjustRightInd w:val="0"/>
        <w:spacing w:before="120" w:after="0" w:line="360" w:lineRule="auto"/>
        <w:jc w:val="both"/>
        <w:rPr>
          <w:rFonts w:ascii="Times New Roman" w:eastAsia="Times New Roman" w:hAnsi="Times New Roman" w:cs="Times New Roman"/>
          <w:iCs/>
          <w:sz w:val="24"/>
          <w:szCs w:val="24"/>
          <w:lang w:eastAsia="pl-PL"/>
        </w:rPr>
      </w:pPr>
      <w:r w:rsidRPr="00A53BD8">
        <w:rPr>
          <w:rFonts w:ascii="Times New Roman" w:eastAsia="Times New Roman" w:hAnsi="Times New Roman" w:cs="Times New Roman"/>
          <w:sz w:val="24"/>
          <w:szCs w:val="24"/>
          <w:lang w:eastAsia="pl-PL"/>
        </w:rPr>
        <w:t>Należy mieć na uwadze, iż ustawa o pozasądowym rozwiązywaniu sporów konsumenckich nie powinna wprowadzać nowych pojęć o charakterze prawno</w:t>
      </w:r>
      <w:r w:rsidR="00B67817">
        <w:rPr>
          <w:rFonts w:ascii="Times New Roman" w:eastAsia="Times New Roman" w:hAnsi="Times New Roman" w:cs="Times New Roman"/>
          <w:sz w:val="24"/>
          <w:szCs w:val="24"/>
          <w:lang w:eastAsia="pl-PL"/>
        </w:rPr>
        <w:t>-</w:t>
      </w:r>
      <w:r w:rsidR="00B67817">
        <w:rPr>
          <w:rFonts w:ascii="Times New Roman" w:eastAsia="Times New Roman" w:hAnsi="Times New Roman" w:cs="Times New Roman"/>
          <w:sz w:val="24"/>
          <w:szCs w:val="24"/>
          <w:lang w:eastAsia="pl-PL"/>
        </w:rPr>
        <w:br/>
        <w:t>-</w:t>
      </w:r>
      <w:r w:rsidRPr="00A53BD8">
        <w:rPr>
          <w:rFonts w:ascii="Times New Roman" w:eastAsia="Times New Roman" w:hAnsi="Times New Roman" w:cs="Times New Roman"/>
          <w:sz w:val="24"/>
          <w:szCs w:val="24"/>
          <w:lang w:eastAsia="pl-PL"/>
        </w:rPr>
        <w:t>materialnym odnoszących się do stosunków cywilnoprawnych, odrębnych od przepisów prawa regulujących t</w:t>
      </w:r>
      <w:r w:rsidR="00B67817">
        <w:rPr>
          <w:rFonts w:ascii="Times New Roman" w:eastAsia="Times New Roman" w:hAnsi="Times New Roman" w:cs="Times New Roman"/>
          <w:sz w:val="24"/>
          <w:szCs w:val="24"/>
          <w:lang w:eastAsia="pl-PL"/>
        </w:rPr>
        <w:t>ę</w:t>
      </w:r>
      <w:r w:rsidRPr="00A53BD8">
        <w:rPr>
          <w:rFonts w:ascii="Times New Roman" w:eastAsia="Times New Roman" w:hAnsi="Times New Roman" w:cs="Times New Roman"/>
          <w:sz w:val="24"/>
          <w:szCs w:val="24"/>
          <w:lang w:eastAsia="pl-PL"/>
        </w:rPr>
        <w:t xml:space="preserve"> materię,</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w szczególności Kodeksu cywilnego oraz ustawy o</w:t>
      </w:r>
      <w:r w:rsidR="00A5171A">
        <w:rPr>
          <w:rFonts w:ascii="Times New Roman" w:eastAsia="Times New Roman" w:hAnsi="Times New Roman" w:cs="Times New Roman"/>
          <w:sz w:val="24"/>
          <w:szCs w:val="24"/>
          <w:lang w:eastAsia="pl-PL"/>
        </w:rPr>
        <w:t> </w:t>
      </w:r>
      <w:r w:rsidRPr="00A53BD8">
        <w:rPr>
          <w:rFonts w:ascii="Times New Roman" w:eastAsia="Times New Roman" w:hAnsi="Times New Roman" w:cs="Times New Roman"/>
          <w:sz w:val="24"/>
          <w:szCs w:val="24"/>
          <w:lang w:eastAsia="pl-PL"/>
        </w:rPr>
        <w:t>prawach konsumenta. Dlatego też wszędzie tam, gdzie na poziomie Unii Europejskiej występuje tożsamość pojęć oraz zbieżność podmiotowo</w:t>
      </w:r>
      <w:r w:rsidR="00B67817">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przedmiotowa, należy zachować spójność również na poziomie prawa krajowego. W przypadku ustawy o pozasądowym rozwiązywaniu sporów konsumenckich zasadne wydaje się zastosowanie rozwiązania analogicznego do rozwiązania</w:t>
      </w:r>
      <w:r w:rsidR="00B67817">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jakie projektodawca zastosował w ustawie o prawach konsumenta i niewprowadzanie odrębnych definicji umowy sprzedaży i umowy o świadczenie usług. </w:t>
      </w:r>
      <w:r w:rsidR="00E351D1" w:rsidRPr="00A53BD8">
        <w:rPr>
          <w:rFonts w:ascii="Times New Roman" w:eastAsia="Times New Roman" w:hAnsi="Times New Roman" w:cs="Times New Roman"/>
          <w:sz w:val="24"/>
          <w:szCs w:val="24"/>
          <w:lang w:eastAsia="pl-PL"/>
        </w:rPr>
        <w:t xml:space="preserve">Stąd też w projekcie ustawy nie definiuje się tych umów. </w:t>
      </w:r>
    </w:p>
    <w:p w14:paraId="70F40856" w14:textId="77777777" w:rsidR="00C12AC2" w:rsidRPr="00A53BD8" w:rsidRDefault="00C132E7" w:rsidP="00A53BD8">
      <w:pPr>
        <w:autoSpaceDE w:val="0"/>
        <w:autoSpaceDN w:val="0"/>
        <w:adjustRightInd w:val="0"/>
        <w:spacing w:before="120" w:after="0" w:line="360" w:lineRule="auto"/>
        <w:jc w:val="both"/>
        <w:rPr>
          <w:rFonts w:ascii="Times New Roman" w:eastAsia="Times New Roman" w:hAnsi="Times New Roman" w:cs="Times New Roman"/>
          <w:iCs/>
          <w:sz w:val="24"/>
          <w:szCs w:val="24"/>
          <w:lang w:eastAsia="pl-PL"/>
        </w:rPr>
      </w:pPr>
      <w:r w:rsidRPr="00A53BD8">
        <w:rPr>
          <w:rFonts w:ascii="Times New Roman" w:eastAsia="Times New Roman" w:hAnsi="Times New Roman" w:cs="Times New Roman"/>
          <w:iCs/>
          <w:sz w:val="24"/>
          <w:szCs w:val="24"/>
          <w:lang w:eastAsia="pl-PL"/>
        </w:rPr>
        <w:t>W przepisie obejmując</w:t>
      </w:r>
      <w:r w:rsidR="003544A7" w:rsidRPr="00A53BD8">
        <w:rPr>
          <w:rFonts w:ascii="Times New Roman" w:eastAsia="Times New Roman" w:hAnsi="Times New Roman" w:cs="Times New Roman"/>
          <w:iCs/>
          <w:sz w:val="24"/>
          <w:szCs w:val="24"/>
          <w:lang w:eastAsia="pl-PL"/>
        </w:rPr>
        <w:t>ym definicje wprowadzono</w:t>
      </w:r>
      <w:r w:rsidRPr="00A53BD8">
        <w:rPr>
          <w:rFonts w:ascii="Times New Roman" w:eastAsia="Times New Roman" w:hAnsi="Times New Roman" w:cs="Times New Roman"/>
          <w:iCs/>
          <w:sz w:val="24"/>
          <w:szCs w:val="24"/>
          <w:lang w:eastAsia="pl-PL"/>
        </w:rPr>
        <w:t xml:space="preserve"> pojęcie sporu krajowego i sporu transgranicznego </w:t>
      </w:r>
      <w:r w:rsidRPr="00A53BD8">
        <w:rPr>
          <w:rFonts w:ascii="Times New Roman" w:eastAsia="Times New Roman" w:hAnsi="Times New Roman" w:cs="Times New Roman"/>
          <w:b/>
          <w:iCs/>
          <w:sz w:val="24"/>
          <w:szCs w:val="24"/>
          <w:lang w:eastAsia="pl-PL"/>
        </w:rPr>
        <w:t>(art. 5 pkt 3 i 4)</w:t>
      </w:r>
      <w:r w:rsidR="003544A7" w:rsidRPr="00A53BD8">
        <w:rPr>
          <w:rFonts w:ascii="Times New Roman" w:eastAsia="Times New Roman" w:hAnsi="Times New Roman" w:cs="Times New Roman"/>
          <w:iCs/>
          <w:sz w:val="24"/>
          <w:szCs w:val="24"/>
          <w:lang w:eastAsia="pl-PL"/>
        </w:rPr>
        <w:t>.</w:t>
      </w:r>
      <w:r w:rsidRPr="00A53BD8">
        <w:rPr>
          <w:rFonts w:ascii="Times New Roman" w:eastAsia="Times New Roman" w:hAnsi="Times New Roman" w:cs="Times New Roman"/>
          <w:iCs/>
          <w:sz w:val="24"/>
          <w:szCs w:val="24"/>
          <w:lang w:eastAsia="pl-PL"/>
        </w:rPr>
        <w:t xml:space="preserve"> </w:t>
      </w:r>
      <w:r w:rsidR="003544A7" w:rsidRPr="00A53BD8">
        <w:rPr>
          <w:rFonts w:ascii="Times New Roman" w:eastAsia="Times New Roman" w:hAnsi="Times New Roman" w:cs="Times New Roman"/>
          <w:iCs/>
          <w:sz w:val="24"/>
          <w:szCs w:val="24"/>
          <w:lang w:eastAsia="pl-PL"/>
        </w:rPr>
        <w:t>P</w:t>
      </w:r>
      <w:r w:rsidRPr="00A53BD8">
        <w:rPr>
          <w:rFonts w:ascii="Times New Roman" w:eastAsia="Times New Roman" w:hAnsi="Times New Roman" w:cs="Times New Roman"/>
          <w:iCs/>
          <w:sz w:val="24"/>
          <w:szCs w:val="24"/>
          <w:lang w:eastAsia="pl-PL"/>
        </w:rPr>
        <w:t>odmiotowe zastosowanie tych definicji jest ograniczone do przedsiębiorców mających siedzibę na terytorium Rzeczypospolitej Polskiej.</w:t>
      </w:r>
      <w:r w:rsidR="00C12AC2" w:rsidRPr="00A53BD8">
        <w:rPr>
          <w:rFonts w:ascii="Times New Roman" w:eastAsia="Times New Roman" w:hAnsi="Times New Roman" w:cs="Times New Roman"/>
          <w:iCs/>
          <w:sz w:val="24"/>
          <w:szCs w:val="24"/>
          <w:lang w:eastAsia="pl-PL"/>
        </w:rPr>
        <w:t xml:space="preserve"> </w:t>
      </w:r>
      <w:r w:rsidRPr="00A53BD8">
        <w:rPr>
          <w:rFonts w:ascii="Times New Roman" w:eastAsia="Times New Roman" w:hAnsi="Times New Roman" w:cs="Times New Roman"/>
          <w:iCs/>
          <w:sz w:val="24"/>
          <w:szCs w:val="24"/>
          <w:lang w:eastAsia="pl-PL"/>
        </w:rPr>
        <w:t xml:space="preserve">W kontekście siedziby przedsiębiorcy należy zwrócić uwagę na </w:t>
      </w:r>
      <w:r w:rsidR="00C12AC2" w:rsidRPr="00A53BD8">
        <w:rPr>
          <w:rFonts w:ascii="Times New Roman" w:eastAsia="Times New Roman" w:hAnsi="Times New Roman" w:cs="Times New Roman"/>
          <w:iCs/>
          <w:sz w:val="24"/>
          <w:szCs w:val="24"/>
          <w:lang w:eastAsia="pl-PL"/>
        </w:rPr>
        <w:t xml:space="preserve">rozwiązanie zaproponowane </w:t>
      </w:r>
      <w:r w:rsidR="00C12AC2" w:rsidRPr="00A53BD8">
        <w:rPr>
          <w:rFonts w:ascii="Times New Roman" w:eastAsia="Times New Roman" w:hAnsi="Times New Roman" w:cs="Times New Roman"/>
          <w:b/>
          <w:iCs/>
          <w:sz w:val="24"/>
          <w:szCs w:val="24"/>
          <w:lang w:eastAsia="pl-PL"/>
        </w:rPr>
        <w:t xml:space="preserve">w </w:t>
      </w:r>
      <w:r w:rsidRPr="00A53BD8">
        <w:rPr>
          <w:rFonts w:ascii="Times New Roman" w:eastAsia="Times New Roman" w:hAnsi="Times New Roman" w:cs="Times New Roman"/>
          <w:b/>
          <w:iCs/>
          <w:sz w:val="24"/>
          <w:szCs w:val="24"/>
          <w:lang w:eastAsia="pl-PL"/>
        </w:rPr>
        <w:t>art. 3 ust. 2</w:t>
      </w:r>
      <w:r w:rsidRPr="00A53BD8">
        <w:rPr>
          <w:rFonts w:ascii="Times New Roman" w:eastAsia="Times New Roman" w:hAnsi="Times New Roman" w:cs="Times New Roman"/>
          <w:iCs/>
          <w:sz w:val="24"/>
          <w:szCs w:val="24"/>
          <w:lang w:eastAsia="pl-PL"/>
        </w:rPr>
        <w:t xml:space="preserve"> projektu ustawy</w:t>
      </w:r>
      <w:r w:rsidR="00C12AC2" w:rsidRPr="00A53BD8">
        <w:rPr>
          <w:rFonts w:ascii="Times New Roman" w:eastAsia="Times New Roman" w:hAnsi="Times New Roman" w:cs="Times New Roman"/>
          <w:iCs/>
          <w:sz w:val="24"/>
          <w:szCs w:val="24"/>
          <w:lang w:eastAsia="pl-PL"/>
        </w:rPr>
        <w:t>, zgodnie z którym m</w:t>
      </w:r>
      <w:r w:rsidR="00C12AC2" w:rsidRPr="00A53BD8">
        <w:rPr>
          <w:rFonts w:ascii="Times New Roman" w:eastAsia="Times New Roman" w:hAnsi="Times New Roman" w:cs="Times New Roman"/>
          <w:sz w:val="24"/>
          <w:szCs w:val="24"/>
          <w:lang w:eastAsia="pl-PL"/>
        </w:rPr>
        <w:t>iejsce siedziby przedsiębiorcy ustalane jest według następujących zasad:</w:t>
      </w:r>
    </w:p>
    <w:p w14:paraId="5CF0B14B" w14:textId="2AAE6430" w:rsidR="00C12AC2" w:rsidRPr="00A53BD8" w:rsidRDefault="00A5171A" w:rsidP="00A5171A">
      <w:pPr>
        <w:spacing w:before="120" w:after="0" w:line="360" w:lineRule="auto"/>
        <w:ind w:left="336" w:hanging="33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a)</w:t>
      </w:r>
      <w:r>
        <w:rPr>
          <w:rFonts w:ascii="Times New Roman" w:eastAsia="Times New Roman" w:hAnsi="Times New Roman" w:cs="Times New Roman"/>
          <w:sz w:val="24"/>
          <w:szCs w:val="24"/>
          <w:lang w:eastAsia="pl-PL"/>
        </w:rPr>
        <w:tab/>
      </w:r>
      <w:r w:rsidR="00C12AC2" w:rsidRPr="00A53BD8">
        <w:rPr>
          <w:rFonts w:ascii="Times New Roman" w:eastAsia="Times New Roman" w:hAnsi="Times New Roman" w:cs="Times New Roman"/>
          <w:sz w:val="24"/>
          <w:szCs w:val="24"/>
          <w:lang w:eastAsia="pl-PL"/>
        </w:rPr>
        <w:t>jeżeli przedsiębiorca jest osobą fizyczną</w:t>
      </w:r>
      <w:r w:rsidR="00B67817">
        <w:rPr>
          <w:rFonts w:ascii="Times New Roman" w:eastAsia="Times New Roman" w:hAnsi="Times New Roman" w:cs="Times New Roman"/>
          <w:sz w:val="24"/>
          <w:szCs w:val="24"/>
          <w:lang w:eastAsia="pl-PL"/>
        </w:rPr>
        <w:t>,</w:t>
      </w:r>
      <w:r w:rsidR="00C12AC2" w:rsidRPr="00A53BD8">
        <w:rPr>
          <w:rFonts w:ascii="Times New Roman" w:eastAsia="Times New Roman" w:hAnsi="Times New Roman" w:cs="Times New Roman"/>
          <w:sz w:val="24"/>
          <w:szCs w:val="24"/>
          <w:lang w:eastAsia="pl-PL"/>
        </w:rPr>
        <w:t xml:space="preserve"> miejscem jego siedziby jest miejsce wykonywania</w:t>
      </w:r>
      <w:r w:rsidR="00E02FC5" w:rsidRPr="00A53BD8">
        <w:rPr>
          <w:rFonts w:ascii="Times New Roman" w:eastAsia="Times New Roman" w:hAnsi="Times New Roman" w:cs="Times New Roman"/>
          <w:sz w:val="24"/>
          <w:szCs w:val="24"/>
          <w:lang w:eastAsia="pl-PL"/>
        </w:rPr>
        <w:t xml:space="preserve"> </w:t>
      </w:r>
      <w:r w:rsidR="00C12AC2" w:rsidRPr="00A53BD8">
        <w:rPr>
          <w:rFonts w:ascii="Times New Roman" w:eastAsia="Times New Roman" w:hAnsi="Times New Roman" w:cs="Times New Roman"/>
          <w:sz w:val="24"/>
          <w:szCs w:val="24"/>
          <w:lang w:eastAsia="pl-PL"/>
        </w:rPr>
        <w:t>działalności gospodarczej;</w:t>
      </w:r>
    </w:p>
    <w:p w14:paraId="18CE7360" w14:textId="1AC8ADAA" w:rsidR="00C12AC2" w:rsidRPr="00A53BD8" w:rsidRDefault="00A5171A" w:rsidP="00A5171A">
      <w:pPr>
        <w:spacing w:before="120" w:after="0" w:line="360" w:lineRule="auto"/>
        <w:ind w:left="336" w:hanging="33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b)</w:t>
      </w:r>
      <w:r>
        <w:rPr>
          <w:rFonts w:ascii="Times New Roman" w:eastAsia="Times New Roman" w:hAnsi="Times New Roman" w:cs="Times New Roman"/>
          <w:sz w:val="24"/>
          <w:szCs w:val="24"/>
          <w:lang w:eastAsia="pl-PL"/>
        </w:rPr>
        <w:tab/>
      </w:r>
      <w:r w:rsidR="00C12AC2" w:rsidRPr="00A53BD8">
        <w:rPr>
          <w:rFonts w:ascii="Times New Roman" w:eastAsia="Times New Roman" w:hAnsi="Times New Roman" w:cs="Times New Roman"/>
          <w:sz w:val="24"/>
          <w:szCs w:val="24"/>
          <w:lang w:eastAsia="pl-PL"/>
        </w:rPr>
        <w:t>jeżeli przedsiębiorca jest osobą prawną lub inną jednostką organizacyjną nieposiadającą osobowości prawnej, której ustawa nadaje zdolność prawną, miejscem jego siedziby jest miejscowość, w której znajduje się siedziba jej organu zarządzającego lub miejsce wykonywania działalności gospodarczej, w</w:t>
      </w:r>
      <w:r>
        <w:rPr>
          <w:rFonts w:ascii="Times New Roman" w:eastAsia="Times New Roman" w:hAnsi="Times New Roman" w:cs="Times New Roman"/>
          <w:sz w:val="24"/>
          <w:szCs w:val="24"/>
          <w:lang w:eastAsia="pl-PL"/>
        </w:rPr>
        <w:t> </w:t>
      </w:r>
      <w:r w:rsidR="00C12AC2" w:rsidRPr="00A53BD8">
        <w:rPr>
          <w:rFonts w:ascii="Times New Roman" w:eastAsia="Times New Roman" w:hAnsi="Times New Roman" w:cs="Times New Roman"/>
          <w:sz w:val="24"/>
          <w:szCs w:val="24"/>
          <w:lang w:eastAsia="pl-PL"/>
        </w:rPr>
        <w:t>szczególności miejsce</w:t>
      </w:r>
      <w:r w:rsidR="00303BC6">
        <w:rPr>
          <w:rFonts w:ascii="Times New Roman" w:eastAsia="Times New Roman" w:hAnsi="Times New Roman" w:cs="Times New Roman"/>
          <w:sz w:val="24"/>
          <w:szCs w:val="24"/>
          <w:lang w:eastAsia="pl-PL"/>
        </w:rPr>
        <w:t>,</w:t>
      </w:r>
      <w:r w:rsidR="00C12AC2" w:rsidRPr="00A53BD8">
        <w:rPr>
          <w:rFonts w:ascii="Times New Roman" w:eastAsia="Times New Roman" w:hAnsi="Times New Roman" w:cs="Times New Roman"/>
          <w:sz w:val="24"/>
          <w:szCs w:val="24"/>
          <w:lang w:eastAsia="pl-PL"/>
        </w:rPr>
        <w:t xml:space="preserve"> w którym znajduje się jej oddział lub zakład.</w:t>
      </w:r>
    </w:p>
    <w:p w14:paraId="432CD748" w14:textId="1E796411" w:rsidR="00C12AC2" w:rsidRPr="00A53BD8" w:rsidRDefault="00C81DDF" w:rsidP="00A53BD8">
      <w:pPr>
        <w:tabs>
          <w:tab w:val="left" w:pos="0"/>
        </w:tabs>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ヒラギノ角ゴ Pro W3" w:hAnsi="Times New Roman" w:cs="Times New Roman"/>
          <w:color w:val="000000"/>
          <w:sz w:val="24"/>
          <w:szCs w:val="24"/>
          <w:lang w:eastAsia="pl-PL"/>
        </w:rPr>
        <w:t>Zawarta w dyrektywie ADR definicja siedziby przedsiębiorcy jest definicją szeroką, uwzględniającą elementy wynikające z transgranicznej działalności przedsiębiorców</w:t>
      </w:r>
      <w:r w:rsidR="00061018" w:rsidRPr="00A53BD8">
        <w:rPr>
          <w:rFonts w:ascii="Times New Roman" w:eastAsia="ヒラギノ角ゴ Pro W3" w:hAnsi="Times New Roman" w:cs="Times New Roman"/>
          <w:color w:val="000000"/>
          <w:sz w:val="24"/>
          <w:szCs w:val="24"/>
          <w:lang w:eastAsia="pl-PL"/>
        </w:rPr>
        <w:t>.</w:t>
      </w:r>
      <w:r w:rsidRPr="00A53BD8">
        <w:rPr>
          <w:rFonts w:ascii="Times New Roman" w:eastAsia="ヒラギノ角ゴ Pro W3" w:hAnsi="Times New Roman" w:cs="Times New Roman"/>
          <w:color w:val="000000"/>
          <w:sz w:val="24"/>
          <w:szCs w:val="24"/>
          <w:lang w:eastAsia="pl-PL"/>
        </w:rPr>
        <w:t xml:space="preserve"> </w:t>
      </w:r>
      <w:r w:rsidR="00061018" w:rsidRPr="00A53BD8">
        <w:rPr>
          <w:rFonts w:ascii="Times New Roman" w:eastAsia="ヒラギノ角ゴ Pro W3" w:hAnsi="Times New Roman" w:cs="Times New Roman"/>
          <w:color w:val="000000"/>
          <w:sz w:val="24"/>
          <w:szCs w:val="24"/>
          <w:lang w:eastAsia="pl-PL"/>
        </w:rPr>
        <w:t>C</w:t>
      </w:r>
      <w:r w:rsidRPr="00A53BD8">
        <w:rPr>
          <w:rFonts w:ascii="Times New Roman" w:eastAsia="ヒラギノ角ゴ Pro W3" w:hAnsi="Times New Roman" w:cs="Times New Roman"/>
          <w:color w:val="000000"/>
          <w:sz w:val="24"/>
          <w:szCs w:val="24"/>
          <w:lang w:eastAsia="pl-PL"/>
        </w:rPr>
        <w:t>hociaż funkcjonalnie d</w:t>
      </w:r>
      <w:r w:rsidR="00C12AC2" w:rsidRPr="00A53BD8">
        <w:rPr>
          <w:rFonts w:ascii="Times New Roman" w:eastAsia="Times New Roman" w:hAnsi="Times New Roman" w:cs="Times New Roman"/>
          <w:sz w:val="24"/>
          <w:szCs w:val="24"/>
          <w:lang w:eastAsia="pl-PL"/>
        </w:rPr>
        <w:t xml:space="preserve">efinicja </w:t>
      </w:r>
      <w:r w:rsidRPr="00A53BD8">
        <w:rPr>
          <w:rFonts w:ascii="Times New Roman" w:eastAsia="Times New Roman" w:hAnsi="Times New Roman" w:cs="Times New Roman"/>
          <w:sz w:val="24"/>
          <w:szCs w:val="24"/>
          <w:lang w:eastAsia="pl-PL"/>
        </w:rPr>
        <w:t xml:space="preserve">ta </w:t>
      </w:r>
      <w:r w:rsidR="00C12AC2" w:rsidRPr="00A53BD8">
        <w:rPr>
          <w:rFonts w:ascii="Times New Roman" w:eastAsia="Times New Roman" w:hAnsi="Times New Roman" w:cs="Times New Roman"/>
          <w:sz w:val="24"/>
          <w:szCs w:val="24"/>
          <w:lang w:eastAsia="pl-PL"/>
        </w:rPr>
        <w:t>jest zbieżna z definicjami funkcjonującymi w</w:t>
      </w:r>
      <w:r w:rsidR="00A5171A">
        <w:rPr>
          <w:rFonts w:ascii="Times New Roman" w:eastAsia="Times New Roman" w:hAnsi="Times New Roman" w:cs="Times New Roman"/>
          <w:sz w:val="24"/>
          <w:szCs w:val="24"/>
          <w:lang w:eastAsia="pl-PL"/>
        </w:rPr>
        <w:t> </w:t>
      </w:r>
      <w:r w:rsidR="00C12AC2" w:rsidRPr="00A53BD8">
        <w:rPr>
          <w:rFonts w:ascii="Times New Roman" w:eastAsia="Times New Roman" w:hAnsi="Times New Roman" w:cs="Times New Roman"/>
          <w:sz w:val="24"/>
          <w:szCs w:val="24"/>
          <w:lang w:eastAsia="pl-PL"/>
        </w:rPr>
        <w:t xml:space="preserve">polskim porządku prawnym, w szczególności z art. 41 k.c., </w:t>
      </w:r>
      <w:r w:rsidR="00C12AC2" w:rsidRPr="00A5171A">
        <w:rPr>
          <w:rFonts w:ascii="Times New Roman" w:eastAsia="Times New Roman" w:hAnsi="Times New Roman" w:cs="Times New Roman"/>
          <w:sz w:val="24"/>
          <w:szCs w:val="24"/>
          <w:lang w:eastAsia="pl-PL"/>
        </w:rPr>
        <w:t xml:space="preserve">który wskazuje, </w:t>
      </w:r>
      <w:r w:rsidR="00C12AC2" w:rsidRPr="00720D9E">
        <w:rPr>
          <w:rFonts w:ascii="Times New Roman" w:eastAsia="Times New Roman" w:hAnsi="Times New Roman" w:cs="Times New Roman"/>
          <w:i/>
          <w:sz w:val="24"/>
          <w:szCs w:val="24"/>
          <w:lang w:eastAsia="pl-PL"/>
        </w:rPr>
        <w:t xml:space="preserve">że jeżeli </w:t>
      </w:r>
      <w:r w:rsidR="00C12AC2" w:rsidRPr="00720D9E">
        <w:rPr>
          <w:rFonts w:ascii="Times New Roman" w:eastAsia="Times New Roman" w:hAnsi="Times New Roman" w:cs="Times New Roman"/>
          <w:i/>
          <w:sz w:val="24"/>
          <w:szCs w:val="24"/>
          <w:lang w:eastAsia="pl-PL"/>
        </w:rPr>
        <w:lastRenderedPageBreak/>
        <w:t>ustawa lub oparty na niej statut nie stanowi inaczej, siedzibą osoby prawnej jest miejscowość, w której ma siedzibę jej organ zarządzający</w:t>
      </w:r>
      <w:r w:rsidR="00C12AC2" w:rsidRPr="00A5171A">
        <w:rPr>
          <w:rFonts w:ascii="Times New Roman" w:eastAsia="Times New Roman" w:hAnsi="Times New Roman" w:cs="Times New Roman"/>
          <w:sz w:val="24"/>
          <w:szCs w:val="24"/>
          <w:lang w:eastAsia="pl-PL"/>
        </w:rPr>
        <w:t>,</w:t>
      </w:r>
      <w:r w:rsidR="00C12AC2" w:rsidRPr="00A53BD8">
        <w:rPr>
          <w:rFonts w:ascii="Times New Roman" w:eastAsia="Times New Roman" w:hAnsi="Times New Roman" w:cs="Times New Roman"/>
          <w:i/>
          <w:sz w:val="24"/>
          <w:szCs w:val="24"/>
          <w:lang w:eastAsia="pl-PL"/>
        </w:rPr>
        <w:t xml:space="preserve"> </w:t>
      </w:r>
      <w:r w:rsidRPr="00A53BD8">
        <w:rPr>
          <w:rFonts w:ascii="Times New Roman" w:eastAsia="Times New Roman" w:hAnsi="Times New Roman" w:cs="Times New Roman"/>
          <w:sz w:val="24"/>
          <w:szCs w:val="24"/>
          <w:lang w:eastAsia="pl-PL"/>
        </w:rPr>
        <w:t>to jednak</w:t>
      </w:r>
      <w:r w:rsidR="00061018" w:rsidRPr="00A53BD8">
        <w:rPr>
          <w:rFonts w:ascii="Times New Roman" w:eastAsia="Times New Roman" w:hAnsi="Times New Roman" w:cs="Times New Roman"/>
          <w:sz w:val="24"/>
          <w:szCs w:val="24"/>
          <w:lang w:eastAsia="pl-PL"/>
        </w:rPr>
        <w:t xml:space="preserve"> pojęcie to </w:t>
      </w:r>
      <w:r w:rsidR="00C12AC2" w:rsidRPr="00A53BD8">
        <w:rPr>
          <w:rFonts w:ascii="Times New Roman" w:eastAsia="Times New Roman" w:hAnsi="Times New Roman" w:cs="Times New Roman"/>
          <w:sz w:val="24"/>
          <w:szCs w:val="24"/>
          <w:lang w:eastAsia="pl-PL"/>
        </w:rPr>
        <w:t xml:space="preserve">jest </w:t>
      </w:r>
      <w:r w:rsidR="00061018" w:rsidRPr="00A53BD8">
        <w:rPr>
          <w:rFonts w:ascii="Times New Roman" w:eastAsia="Times New Roman" w:hAnsi="Times New Roman" w:cs="Times New Roman"/>
          <w:sz w:val="24"/>
          <w:szCs w:val="24"/>
          <w:lang w:eastAsia="pl-PL"/>
        </w:rPr>
        <w:t>szersze</w:t>
      </w:r>
      <w:r w:rsidR="00C12AC2" w:rsidRPr="00A53BD8">
        <w:rPr>
          <w:rFonts w:ascii="Times New Roman" w:eastAsia="Times New Roman" w:hAnsi="Times New Roman" w:cs="Times New Roman"/>
          <w:sz w:val="24"/>
          <w:szCs w:val="24"/>
          <w:lang w:eastAsia="pl-PL"/>
        </w:rPr>
        <w:t xml:space="preserve"> w stosunku do ujęcia</w:t>
      </w:r>
      <w:r w:rsidRPr="00A53BD8">
        <w:rPr>
          <w:rFonts w:ascii="Times New Roman" w:eastAsia="Times New Roman" w:hAnsi="Times New Roman" w:cs="Times New Roman"/>
          <w:sz w:val="24"/>
          <w:szCs w:val="24"/>
          <w:lang w:eastAsia="pl-PL"/>
        </w:rPr>
        <w:t xml:space="preserve"> kodeksowego</w:t>
      </w:r>
      <w:r w:rsidR="00061018" w:rsidRPr="00A53BD8">
        <w:rPr>
          <w:rFonts w:ascii="Times New Roman" w:eastAsia="Times New Roman" w:hAnsi="Times New Roman" w:cs="Times New Roman"/>
          <w:sz w:val="24"/>
          <w:szCs w:val="24"/>
          <w:lang w:eastAsia="pl-PL"/>
        </w:rPr>
        <w:t>, gdyż obejmuje</w:t>
      </w:r>
      <w:r w:rsidRPr="00A53BD8">
        <w:rPr>
          <w:rFonts w:ascii="Times New Roman" w:eastAsia="Times New Roman" w:hAnsi="Times New Roman" w:cs="Times New Roman"/>
          <w:sz w:val="24"/>
          <w:szCs w:val="24"/>
          <w:lang w:eastAsia="pl-PL"/>
        </w:rPr>
        <w:t xml:space="preserve"> agencję i zakład</w:t>
      </w:r>
      <w:r w:rsidRPr="00A53BD8">
        <w:rPr>
          <w:rStyle w:val="Odwoanieprzypisudolnego"/>
          <w:rFonts w:ascii="Times New Roman" w:eastAsia="Times New Roman" w:hAnsi="Times New Roman" w:cs="Times New Roman"/>
          <w:sz w:val="24"/>
          <w:szCs w:val="24"/>
          <w:lang w:eastAsia="pl-PL"/>
        </w:rPr>
        <w:footnoteReference w:id="19"/>
      </w:r>
      <w:r w:rsidR="00A5171A">
        <w:rPr>
          <w:rFonts w:ascii="Times New Roman" w:eastAsia="Times New Roman" w:hAnsi="Times New Roman" w:cs="Times New Roman"/>
          <w:sz w:val="24"/>
          <w:szCs w:val="24"/>
          <w:vertAlign w:val="superscript"/>
          <w:lang w:eastAsia="pl-PL"/>
        </w:rPr>
        <w:t>)</w:t>
      </w:r>
      <w:r w:rsidRPr="00A53BD8">
        <w:rPr>
          <w:rFonts w:ascii="Times New Roman" w:eastAsia="Times New Roman" w:hAnsi="Times New Roman" w:cs="Times New Roman"/>
          <w:sz w:val="24"/>
          <w:szCs w:val="24"/>
          <w:lang w:eastAsia="pl-PL"/>
        </w:rPr>
        <w:t>.</w:t>
      </w:r>
      <w:r w:rsidR="00C12AC2" w:rsidRPr="00A53BD8">
        <w:rPr>
          <w:rFonts w:ascii="Times New Roman" w:eastAsia="Times New Roman" w:hAnsi="Times New Roman" w:cs="Times New Roman"/>
          <w:sz w:val="24"/>
          <w:szCs w:val="24"/>
          <w:lang w:eastAsia="pl-PL"/>
        </w:rPr>
        <w:t xml:space="preserve"> </w:t>
      </w:r>
      <w:r w:rsidR="00720D9E">
        <w:rPr>
          <w:rFonts w:ascii="Times New Roman" w:eastAsia="ヒラギノ角ゴ Pro W3" w:hAnsi="Times New Roman" w:cs="Times New Roman"/>
          <w:color w:val="000000"/>
          <w:sz w:val="24"/>
          <w:szCs w:val="24"/>
          <w:lang w:eastAsia="pl-PL"/>
        </w:rPr>
        <w:t>Dlatego też, mając na uwadze</w:t>
      </w:r>
      <w:r w:rsidR="00061018" w:rsidRPr="00A53BD8">
        <w:rPr>
          <w:rFonts w:ascii="Times New Roman" w:eastAsia="ヒラギノ角ゴ Pro W3" w:hAnsi="Times New Roman" w:cs="Times New Roman"/>
          <w:color w:val="000000"/>
          <w:sz w:val="24"/>
          <w:szCs w:val="24"/>
          <w:lang w:eastAsia="pl-PL"/>
        </w:rPr>
        <w:t xml:space="preserve"> realizację celu </w:t>
      </w:r>
      <w:r w:rsidR="00C12AC2" w:rsidRPr="00A53BD8">
        <w:rPr>
          <w:rFonts w:ascii="Times New Roman" w:eastAsia="Times New Roman" w:hAnsi="Times New Roman" w:cs="Times New Roman"/>
          <w:sz w:val="24"/>
          <w:szCs w:val="24"/>
          <w:lang w:eastAsia="pl-PL"/>
        </w:rPr>
        <w:t>dyrektywy ADR</w:t>
      </w:r>
      <w:r w:rsidR="00B67817">
        <w:rPr>
          <w:rFonts w:ascii="Times New Roman" w:eastAsia="Times New Roman" w:hAnsi="Times New Roman" w:cs="Times New Roman"/>
          <w:sz w:val="24"/>
          <w:szCs w:val="24"/>
          <w:lang w:eastAsia="pl-PL"/>
        </w:rPr>
        <w:t>,</w:t>
      </w:r>
      <w:r w:rsidR="00C12AC2" w:rsidRPr="00A53BD8">
        <w:rPr>
          <w:rFonts w:ascii="Times New Roman" w:eastAsia="Times New Roman" w:hAnsi="Times New Roman" w:cs="Times New Roman"/>
          <w:sz w:val="24"/>
          <w:szCs w:val="24"/>
          <w:lang w:eastAsia="pl-PL"/>
        </w:rPr>
        <w:t xml:space="preserve"> </w:t>
      </w:r>
      <w:r w:rsidR="00061018" w:rsidRPr="00A53BD8">
        <w:rPr>
          <w:rFonts w:ascii="Times New Roman" w:eastAsia="Times New Roman" w:hAnsi="Times New Roman" w:cs="Times New Roman"/>
          <w:sz w:val="24"/>
          <w:szCs w:val="24"/>
          <w:lang w:eastAsia="pl-PL"/>
        </w:rPr>
        <w:t>czyli</w:t>
      </w:r>
      <w:r w:rsidR="00C12AC2" w:rsidRPr="00A53BD8">
        <w:rPr>
          <w:rFonts w:ascii="Times New Roman" w:eastAsia="Times New Roman" w:hAnsi="Times New Roman" w:cs="Times New Roman"/>
          <w:sz w:val="24"/>
          <w:szCs w:val="24"/>
          <w:lang w:eastAsia="pl-PL"/>
        </w:rPr>
        <w:t xml:space="preserve"> objęcie pojęciem „siedziby przedsiębiorcy” wszelkich form prowadzenia działalności gosp</w:t>
      </w:r>
      <w:r w:rsidR="00061018" w:rsidRPr="00A53BD8">
        <w:rPr>
          <w:rFonts w:ascii="Times New Roman" w:eastAsia="Times New Roman" w:hAnsi="Times New Roman" w:cs="Times New Roman"/>
          <w:sz w:val="24"/>
          <w:szCs w:val="24"/>
          <w:lang w:eastAsia="pl-PL"/>
        </w:rPr>
        <w:t>odarczej niezależnie od nazwy</w:t>
      </w:r>
      <w:r w:rsidR="00720D9E">
        <w:rPr>
          <w:rFonts w:ascii="Times New Roman" w:eastAsia="Times New Roman" w:hAnsi="Times New Roman" w:cs="Times New Roman"/>
          <w:sz w:val="24"/>
          <w:szCs w:val="24"/>
          <w:lang w:eastAsia="pl-PL"/>
        </w:rPr>
        <w:t>,</w:t>
      </w:r>
      <w:r w:rsidR="00061018" w:rsidRPr="00A53BD8">
        <w:rPr>
          <w:rFonts w:ascii="Times New Roman" w:eastAsia="Times New Roman" w:hAnsi="Times New Roman" w:cs="Times New Roman"/>
          <w:sz w:val="24"/>
          <w:szCs w:val="24"/>
          <w:lang w:eastAsia="pl-PL"/>
        </w:rPr>
        <w:t xml:space="preserve"> w projekcie ustawy zaproponowano cytowane powyżej rozwiązanie.</w:t>
      </w:r>
    </w:p>
    <w:p w14:paraId="2A4BC1D8" w14:textId="77777777" w:rsidR="0039613E" w:rsidRPr="00A53BD8" w:rsidRDefault="00061018" w:rsidP="00A53BD8">
      <w:pPr>
        <w:tabs>
          <w:tab w:val="left" w:pos="0"/>
        </w:tabs>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W ramach przepisu definiującego określenia użyte w ustawie odstąpiono od wyjaśnienia terminów „podmiot uprawniony do prowadzenia postępowania pozasądowego rozwiązywania sporów” oraz „</w:t>
      </w:r>
      <w:r w:rsidR="00646F54" w:rsidRPr="00A53BD8">
        <w:rPr>
          <w:rFonts w:ascii="Times New Roman" w:eastAsia="Times New Roman" w:hAnsi="Times New Roman" w:cs="Times New Roman"/>
          <w:sz w:val="24"/>
          <w:szCs w:val="24"/>
          <w:lang w:eastAsia="pl-PL"/>
        </w:rPr>
        <w:t>organ właściwy”. Definicje tych pojęć wynikają z rozwiązań przyjętych w przepisach merytorycznych.</w:t>
      </w:r>
    </w:p>
    <w:p w14:paraId="22A08507" w14:textId="585B8AA7" w:rsidR="00DA6BF3" w:rsidRPr="00A53BD8" w:rsidRDefault="00DA6BF3" w:rsidP="00A53BD8">
      <w:pPr>
        <w:tabs>
          <w:tab w:val="left" w:pos="0"/>
        </w:tabs>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W proj</w:t>
      </w:r>
      <w:r w:rsidR="00DA4494" w:rsidRPr="00A53BD8">
        <w:rPr>
          <w:rFonts w:ascii="Times New Roman" w:eastAsia="Times New Roman" w:hAnsi="Times New Roman" w:cs="Times New Roman"/>
          <w:sz w:val="24"/>
          <w:szCs w:val="24"/>
          <w:lang w:eastAsia="pl-PL"/>
        </w:rPr>
        <w:t>ekcie przywołano też pojęcie</w:t>
      </w:r>
      <w:r w:rsidRPr="00A53BD8">
        <w:rPr>
          <w:rFonts w:ascii="Times New Roman" w:eastAsia="Times New Roman" w:hAnsi="Times New Roman" w:cs="Times New Roman"/>
          <w:sz w:val="24"/>
          <w:szCs w:val="24"/>
          <w:lang w:eastAsia="pl-PL"/>
        </w:rPr>
        <w:t xml:space="preserve"> „trwałego nośnika” poprzez odesłanie do przepisów ustawy o prawach konsumenta</w:t>
      </w:r>
      <w:r w:rsidR="00DA4494" w:rsidRPr="00A53BD8">
        <w:rPr>
          <w:rFonts w:ascii="Times New Roman" w:eastAsia="Times New Roman" w:hAnsi="Times New Roman" w:cs="Times New Roman"/>
          <w:sz w:val="24"/>
          <w:szCs w:val="24"/>
          <w:lang w:eastAsia="pl-PL"/>
        </w:rPr>
        <w:t>, gdzie znajduje się definicja tego terminu, który w obszarze prawa konsumenckiego powinien być rozumiany jednolicie.</w:t>
      </w:r>
    </w:p>
    <w:p w14:paraId="37584965" w14:textId="5AE282B3" w:rsidR="00282E88" w:rsidRPr="00A53BD8" w:rsidRDefault="00282E88" w:rsidP="00A53BD8">
      <w:pPr>
        <w:tabs>
          <w:tab w:val="left" w:pos="0"/>
        </w:tabs>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W omawianym rozdziale I projektu ustawy obejmującym przepisy ogólne wprowadzono zasadę, zgodnie z którą umowy zawierane z konsumentem przed powstaniem sporu</w:t>
      </w:r>
      <w:r w:rsidR="00720D9E">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na po</w:t>
      </w:r>
      <w:r w:rsidR="007815D1" w:rsidRPr="00A53BD8">
        <w:rPr>
          <w:rFonts w:ascii="Times New Roman" w:eastAsia="Times New Roman" w:hAnsi="Times New Roman" w:cs="Times New Roman"/>
          <w:sz w:val="24"/>
          <w:szCs w:val="24"/>
          <w:lang w:eastAsia="pl-PL"/>
        </w:rPr>
        <w:t>d</w:t>
      </w:r>
      <w:r w:rsidRPr="00A53BD8">
        <w:rPr>
          <w:rFonts w:ascii="Times New Roman" w:eastAsia="Times New Roman" w:hAnsi="Times New Roman" w:cs="Times New Roman"/>
          <w:sz w:val="24"/>
          <w:szCs w:val="24"/>
          <w:lang w:eastAsia="pl-PL"/>
        </w:rPr>
        <w:t>stawie których konsument zostaje pozbawiony możliwości wytoczenia powództwa przed sądem powszechnym</w:t>
      </w:r>
      <w:r w:rsidR="00B67817">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są bezskuteczne</w:t>
      </w:r>
      <w:r w:rsidR="005772AF" w:rsidRPr="00A53BD8">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w:t>
      </w:r>
      <w:r w:rsidR="005772AF" w:rsidRPr="00A53BD8">
        <w:rPr>
          <w:rFonts w:ascii="Times New Roman" w:eastAsia="Times New Roman" w:hAnsi="Times New Roman" w:cs="Times New Roman"/>
          <w:sz w:val="24"/>
          <w:szCs w:val="24"/>
          <w:lang w:eastAsia="pl-PL"/>
        </w:rPr>
        <w:t>J</w:t>
      </w:r>
      <w:r w:rsidR="00C93BEA" w:rsidRPr="00A53BD8">
        <w:rPr>
          <w:rFonts w:ascii="Times New Roman" w:eastAsia="Times New Roman" w:hAnsi="Times New Roman" w:cs="Times New Roman"/>
          <w:sz w:val="24"/>
          <w:szCs w:val="24"/>
          <w:lang w:eastAsia="pl-PL"/>
        </w:rPr>
        <w:t>est to jedna z</w:t>
      </w:r>
      <w:r w:rsidR="00A5171A">
        <w:rPr>
          <w:rFonts w:ascii="Times New Roman" w:eastAsia="Times New Roman" w:hAnsi="Times New Roman" w:cs="Times New Roman"/>
          <w:sz w:val="24"/>
          <w:szCs w:val="24"/>
          <w:lang w:eastAsia="pl-PL"/>
        </w:rPr>
        <w:t> </w:t>
      </w:r>
      <w:r w:rsidR="008C0AF5" w:rsidRPr="00A53BD8">
        <w:rPr>
          <w:rFonts w:ascii="Times New Roman" w:eastAsia="Times New Roman" w:hAnsi="Times New Roman" w:cs="Times New Roman"/>
          <w:sz w:val="24"/>
          <w:szCs w:val="24"/>
          <w:lang w:eastAsia="pl-PL"/>
        </w:rPr>
        <w:t>gwarancji</w:t>
      </w:r>
      <w:r w:rsidR="00C93BEA" w:rsidRPr="00A53BD8">
        <w:rPr>
          <w:rFonts w:ascii="Times New Roman" w:eastAsia="Times New Roman" w:hAnsi="Times New Roman" w:cs="Times New Roman"/>
          <w:sz w:val="24"/>
          <w:szCs w:val="24"/>
          <w:lang w:eastAsia="pl-PL"/>
        </w:rPr>
        <w:t xml:space="preserve"> składających się na </w:t>
      </w:r>
      <w:r w:rsidR="008C0AF5" w:rsidRPr="00A53BD8">
        <w:rPr>
          <w:rFonts w:ascii="Times New Roman" w:eastAsia="Times New Roman" w:hAnsi="Times New Roman" w:cs="Times New Roman"/>
          <w:sz w:val="24"/>
          <w:szCs w:val="24"/>
          <w:lang w:eastAsia="pl-PL"/>
        </w:rPr>
        <w:t>zasadę dobrowolności szerzej omówionej w pkt 4.2.</w:t>
      </w:r>
      <w:r w:rsidR="00830EBD" w:rsidRPr="00A53BD8">
        <w:rPr>
          <w:rFonts w:ascii="Times New Roman" w:eastAsia="Times New Roman" w:hAnsi="Times New Roman" w:cs="Times New Roman"/>
          <w:sz w:val="24"/>
          <w:szCs w:val="24"/>
          <w:lang w:eastAsia="pl-PL"/>
        </w:rPr>
        <w:t>8.</w:t>
      </w:r>
      <w:r w:rsidR="008C0AF5" w:rsidRP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b/>
          <w:sz w:val="24"/>
          <w:szCs w:val="24"/>
          <w:lang w:eastAsia="pl-PL"/>
        </w:rPr>
        <w:t>(art. 6)</w:t>
      </w:r>
      <w:r w:rsidR="007815D1" w:rsidRPr="00A53BD8">
        <w:rPr>
          <w:rFonts w:ascii="Times New Roman" w:eastAsia="Times New Roman" w:hAnsi="Times New Roman" w:cs="Times New Roman"/>
          <w:sz w:val="24"/>
          <w:szCs w:val="24"/>
          <w:lang w:eastAsia="pl-PL"/>
        </w:rPr>
        <w:t>.</w:t>
      </w:r>
    </w:p>
    <w:p w14:paraId="51047DEF" w14:textId="549C0CCC" w:rsidR="003544A7" w:rsidRPr="00A53BD8" w:rsidRDefault="003544A7" w:rsidP="00A53BD8">
      <w:pPr>
        <w:tabs>
          <w:tab w:val="left" w:pos="0"/>
        </w:tabs>
        <w:spacing w:before="120" w:after="0" w:line="360" w:lineRule="auto"/>
        <w:jc w:val="both"/>
        <w:rPr>
          <w:rFonts w:ascii="Times New Roman" w:eastAsia="Times New Roman" w:hAnsi="Times New Roman" w:cs="Times New Roman"/>
          <w:b/>
          <w:sz w:val="24"/>
          <w:szCs w:val="24"/>
          <w:lang w:eastAsia="pl-PL"/>
        </w:rPr>
      </w:pPr>
      <w:r w:rsidRPr="00A53BD8">
        <w:rPr>
          <w:rFonts w:ascii="Times New Roman" w:eastAsia="Times New Roman" w:hAnsi="Times New Roman" w:cs="Times New Roman"/>
          <w:b/>
          <w:sz w:val="24"/>
          <w:szCs w:val="24"/>
          <w:lang w:eastAsia="pl-PL"/>
        </w:rPr>
        <w:t>4.2. Postępowanie w sprawie pozasądowego rozwiązywan</w:t>
      </w:r>
      <w:r w:rsidR="00A5171A">
        <w:rPr>
          <w:rFonts w:ascii="Times New Roman" w:eastAsia="Times New Roman" w:hAnsi="Times New Roman" w:cs="Times New Roman"/>
          <w:b/>
          <w:sz w:val="24"/>
          <w:szCs w:val="24"/>
          <w:lang w:eastAsia="pl-PL"/>
        </w:rPr>
        <w:t>ia sporów konsumenckich (art. 8–</w:t>
      </w:r>
      <w:r w:rsidRPr="00A53BD8">
        <w:rPr>
          <w:rFonts w:ascii="Times New Roman" w:eastAsia="Times New Roman" w:hAnsi="Times New Roman" w:cs="Times New Roman"/>
          <w:b/>
          <w:sz w:val="24"/>
          <w:szCs w:val="24"/>
          <w:lang w:eastAsia="pl-PL"/>
        </w:rPr>
        <w:t>18</w:t>
      </w:r>
      <w:r w:rsidR="001B6E49" w:rsidRPr="00A53BD8">
        <w:rPr>
          <w:rFonts w:ascii="Times New Roman" w:eastAsia="Times New Roman" w:hAnsi="Times New Roman" w:cs="Times New Roman"/>
          <w:b/>
          <w:sz w:val="24"/>
          <w:szCs w:val="24"/>
          <w:lang w:eastAsia="pl-PL"/>
        </w:rPr>
        <w:t xml:space="preserve"> projektu</w:t>
      </w:r>
      <w:r w:rsidRPr="00A53BD8">
        <w:rPr>
          <w:rFonts w:ascii="Times New Roman" w:eastAsia="Times New Roman" w:hAnsi="Times New Roman" w:cs="Times New Roman"/>
          <w:b/>
          <w:sz w:val="24"/>
          <w:szCs w:val="24"/>
          <w:lang w:eastAsia="pl-PL"/>
        </w:rPr>
        <w:t>)</w:t>
      </w:r>
    </w:p>
    <w:p w14:paraId="34601649" w14:textId="77777777" w:rsidR="0056594A" w:rsidRPr="00A53BD8" w:rsidRDefault="00E6491B" w:rsidP="00A53BD8">
      <w:pPr>
        <w:tabs>
          <w:tab w:val="left" w:pos="0"/>
        </w:tabs>
        <w:spacing w:before="120" w:after="0" w:line="360" w:lineRule="auto"/>
        <w:jc w:val="both"/>
        <w:rPr>
          <w:rFonts w:ascii="Times New Roman" w:eastAsia="Times New Roman" w:hAnsi="Times New Roman" w:cs="Times New Roman"/>
          <w:b/>
          <w:sz w:val="24"/>
          <w:szCs w:val="24"/>
          <w:lang w:eastAsia="pl-PL"/>
        </w:rPr>
      </w:pPr>
      <w:r w:rsidRPr="00A53BD8">
        <w:rPr>
          <w:rFonts w:ascii="Times New Roman" w:eastAsia="Times New Roman" w:hAnsi="Times New Roman" w:cs="Times New Roman"/>
          <w:b/>
          <w:sz w:val="24"/>
          <w:szCs w:val="24"/>
          <w:lang w:eastAsia="pl-PL"/>
        </w:rPr>
        <w:t xml:space="preserve">4.2.1. </w:t>
      </w:r>
      <w:r w:rsidR="0056594A" w:rsidRPr="00A53BD8">
        <w:rPr>
          <w:rFonts w:ascii="Times New Roman" w:eastAsia="Times New Roman" w:hAnsi="Times New Roman" w:cs="Times New Roman"/>
          <w:b/>
          <w:sz w:val="24"/>
          <w:szCs w:val="24"/>
          <w:lang w:eastAsia="pl-PL"/>
        </w:rPr>
        <w:t>Podmiot uprawniony do prowadzenia postępowania</w:t>
      </w:r>
    </w:p>
    <w:p w14:paraId="6543CDE7" w14:textId="0713CE68" w:rsidR="0056594A" w:rsidRPr="00A53BD8" w:rsidRDefault="0056594A" w:rsidP="00A53BD8">
      <w:pPr>
        <w:tabs>
          <w:tab w:val="left" w:pos="0"/>
        </w:tabs>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Zgodnie z projektem ustawy podmiotem uprawnionym do prowadzenia postępowania pozasądowego rozwiązywania sporów</w:t>
      </w:r>
      <w:r w:rsidR="00E6491B" w:rsidRPr="00A53BD8">
        <w:rPr>
          <w:rFonts w:ascii="Times New Roman" w:eastAsia="Times New Roman" w:hAnsi="Times New Roman" w:cs="Times New Roman"/>
          <w:sz w:val="24"/>
          <w:szCs w:val="24"/>
          <w:lang w:eastAsia="pl-PL"/>
        </w:rPr>
        <w:t xml:space="preserve"> konsumenckich</w:t>
      </w:r>
      <w:r w:rsidRPr="00A53BD8">
        <w:rPr>
          <w:rFonts w:ascii="Times New Roman" w:eastAsia="Times New Roman" w:hAnsi="Times New Roman" w:cs="Times New Roman"/>
          <w:sz w:val="24"/>
          <w:szCs w:val="24"/>
          <w:lang w:eastAsia="pl-PL"/>
        </w:rPr>
        <w:t xml:space="preserve"> jest każdy podmiot, który uzyskał wpis do </w:t>
      </w:r>
      <w:r w:rsidR="00D74BE9" w:rsidRPr="00A53BD8">
        <w:rPr>
          <w:rFonts w:ascii="Times New Roman" w:eastAsia="Times New Roman" w:hAnsi="Times New Roman" w:cs="Times New Roman"/>
          <w:sz w:val="24"/>
          <w:szCs w:val="24"/>
          <w:lang w:eastAsia="pl-PL"/>
        </w:rPr>
        <w:t>re</w:t>
      </w:r>
      <w:r w:rsidR="005772AF" w:rsidRPr="00A53BD8">
        <w:rPr>
          <w:rFonts w:ascii="Times New Roman" w:eastAsia="Times New Roman" w:hAnsi="Times New Roman" w:cs="Times New Roman"/>
          <w:sz w:val="24"/>
          <w:szCs w:val="24"/>
          <w:lang w:eastAsia="pl-PL"/>
        </w:rPr>
        <w:t>jestru podmiotów uprawnionych</w:t>
      </w:r>
      <w:r w:rsidR="00E6491B" w:rsidRPr="00A53BD8">
        <w:rPr>
          <w:rFonts w:ascii="Times New Roman" w:eastAsia="Times New Roman" w:hAnsi="Times New Roman" w:cs="Times New Roman"/>
          <w:sz w:val="24"/>
          <w:szCs w:val="24"/>
          <w:lang w:eastAsia="pl-PL"/>
        </w:rPr>
        <w:t>.</w:t>
      </w:r>
      <w:r w:rsidR="00D74BE9" w:rsidRP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 xml:space="preserve">Podmiot uprawniony prowadzi postępowanie w oparciu o obowiązujące w tym podmiocie procedury wewnętrzne </w:t>
      </w:r>
      <w:r w:rsidRPr="00A53BD8">
        <w:rPr>
          <w:rFonts w:ascii="Times New Roman" w:eastAsia="Times New Roman" w:hAnsi="Times New Roman" w:cs="Times New Roman"/>
          <w:sz w:val="24"/>
          <w:szCs w:val="24"/>
          <w:lang w:eastAsia="pl-PL"/>
        </w:rPr>
        <w:lastRenderedPageBreak/>
        <w:t>zwane na potrzeby projektu ustawy regulaminem. Procedury określone w regulaminie muszą uwzględniać wymogi i normy wynikające z projektu ustawy</w:t>
      </w:r>
      <w:r w:rsidR="00926DE3" w:rsidRPr="00A53BD8">
        <w:rPr>
          <w:rFonts w:ascii="Times New Roman" w:eastAsia="Times New Roman" w:hAnsi="Times New Roman" w:cs="Times New Roman"/>
          <w:sz w:val="24"/>
          <w:szCs w:val="24"/>
          <w:lang w:eastAsia="pl-PL"/>
        </w:rPr>
        <w:t>.</w:t>
      </w:r>
      <w:r w:rsidR="00BF304E" w:rsidRPr="00A53BD8">
        <w:rPr>
          <w:rFonts w:ascii="Times New Roman" w:eastAsia="Times New Roman" w:hAnsi="Times New Roman" w:cs="Times New Roman"/>
          <w:sz w:val="24"/>
          <w:szCs w:val="24"/>
          <w:lang w:eastAsia="pl-PL"/>
        </w:rPr>
        <w:t xml:space="preserve"> W związku z</w:t>
      </w:r>
      <w:r w:rsidR="00A5171A">
        <w:rPr>
          <w:rFonts w:ascii="Times New Roman" w:eastAsia="Times New Roman" w:hAnsi="Times New Roman" w:cs="Times New Roman"/>
          <w:sz w:val="24"/>
          <w:szCs w:val="24"/>
          <w:lang w:eastAsia="pl-PL"/>
        </w:rPr>
        <w:t> </w:t>
      </w:r>
      <w:r w:rsidR="00BF304E" w:rsidRPr="00A53BD8">
        <w:rPr>
          <w:rFonts w:ascii="Times New Roman" w:eastAsia="Times New Roman" w:hAnsi="Times New Roman" w:cs="Times New Roman"/>
          <w:sz w:val="24"/>
          <w:szCs w:val="24"/>
          <w:lang w:eastAsia="pl-PL"/>
        </w:rPr>
        <w:t>faktem, iż w ramach sytemu pozasądowego rozwiązywania sporów konsumenckich działają zarówno podmioty o charakterze publicznym</w:t>
      </w:r>
      <w:r w:rsidR="004842AC" w:rsidRPr="00A53BD8">
        <w:rPr>
          <w:rFonts w:ascii="Times New Roman" w:eastAsia="Times New Roman" w:hAnsi="Times New Roman" w:cs="Times New Roman"/>
          <w:sz w:val="24"/>
          <w:szCs w:val="24"/>
          <w:lang w:eastAsia="pl-PL"/>
        </w:rPr>
        <w:t>,</w:t>
      </w:r>
      <w:r w:rsidR="00BF304E" w:rsidRPr="00A53BD8">
        <w:rPr>
          <w:rFonts w:ascii="Times New Roman" w:eastAsia="Times New Roman" w:hAnsi="Times New Roman" w:cs="Times New Roman"/>
          <w:sz w:val="24"/>
          <w:szCs w:val="24"/>
          <w:lang w:eastAsia="pl-PL"/>
        </w:rPr>
        <w:t xml:space="preserve"> jak i niepublicznym</w:t>
      </w:r>
      <w:r w:rsidR="004842AC" w:rsidRPr="00A53BD8">
        <w:rPr>
          <w:rFonts w:ascii="Times New Roman" w:eastAsia="Times New Roman" w:hAnsi="Times New Roman" w:cs="Times New Roman"/>
          <w:sz w:val="24"/>
          <w:szCs w:val="24"/>
          <w:lang w:eastAsia="pl-PL"/>
        </w:rPr>
        <w:t>,</w:t>
      </w:r>
      <w:r w:rsidR="00BF304E" w:rsidRPr="00A53BD8">
        <w:rPr>
          <w:rFonts w:ascii="Times New Roman" w:eastAsia="Times New Roman" w:hAnsi="Times New Roman" w:cs="Times New Roman"/>
          <w:sz w:val="24"/>
          <w:szCs w:val="24"/>
          <w:lang w:eastAsia="pl-PL"/>
        </w:rPr>
        <w:t xml:space="preserve"> pojęcie regulaminu należy rozumieć odpowiednio do specyfiki funkcjonowania danego podmiotu ADR. W odniesieniu do publicznych podmiotów ADR takich jak np.: Prezes Urzędu Komunikacji Elektronicznej, Inspekcja Handlowa czy Prezes Urzędu Transportu Kolejowego odpowiednikiem regulaminu w rozumieniu przepisów ustawy o</w:t>
      </w:r>
      <w:r w:rsidR="00A5171A">
        <w:rPr>
          <w:rFonts w:ascii="Times New Roman" w:eastAsia="Times New Roman" w:hAnsi="Times New Roman" w:cs="Times New Roman"/>
          <w:sz w:val="24"/>
          <w:szCs w:val="24"/>
          <w:lang w:eastAsia="pl-PL"/>
        </w:rPr>
        <w:t> </w:t>
      </w:r>
      <w:r w:rsidR="00BF304E" w:rsidRPr="00A53BD8">
        <w:rPr>
          <w:rFonts w:ascii="Times New Roman" w:eastAsia="Times New Roman" w:hAnsi="Times New Roman" w:cs="Times New Roman"/>
          <w:sz w:val="24"/>
          <w:szCs w:val="24"/>
          <w:lang w:eastAsia="pl-PL"/>
        </w:rPr>
        <w:t>pozasądowym rozwiązywaniu sporów konsumenckich są normy prawne określone</w:t>
      </w:r>
      <w:r w:rsidR="00A53BD8">
        <w:rPr>
          <w:rFonts w:ascii="Times New Roman" w:eastAsia="Times New Roman" w:hAnsi="Times New Roman" w:cs="Times New Roman"/>
          <w:sz w:val="24"/>
          <w:szCs w:val="24"/>
          <w:lang w:eastAsia="pl-PL"/>
        </w:rPr>
        <w:t xml:space="preserve"> </w:t>
      </w:r>
      <w:r w:rsidR="00BF304E" w:rsidRPr="00A53BD8">
        <w:rPr>
          <w:rFonts w:ascii="Times New Roman" w:eastAsia="Times New Roman" w:hAnsi="Times New Roman" w:cs="Times New Roman"/>
          <w:sz w:val="24"/>
          <w:szCs w:val="24"/>
          <w:lang w:eastAsia="pl-PL"/>
        </w:rPr>
        <w:t>w</w:t>
      </w:r>
      <w:r w:rsidR="00A5171A">
        <w:rPr>
          <w:rFonts w:ascii="Times New Roman" w:eastAsia="Times New Roman" w:hAnsi="Times New Roman" w:cs="Times New Roman"/>
          <w:sz w:val="24"/>
          <w:szCs w:val="24"/>
          <w:lang w:eastAsia="pl-PL"/>
        </w:rPr>
        <w:t> </w:t>
      </w:r>
      <w:r w:rsidR="00BF304E" w:rsidRPr="00A53BD8">
        <w:rPr>
          <w:rFonts w:ascii="Times New Roman" w:eastAsia="Times New Roman" w:hAnsi="Times New Roman" w:cs="Times New Roman"/>
          <w:sz w:val="24"/>
          <w:szCs w:val="24"/>
          <w:lang w:eastAsia="pl-PL"/>
        </w:rPr>
        <w:t>ustawach szczegółowych właściwych dla tych podmiotów oraz w rozporządzeniach</w:t>
      </w:r>
      <w:r w:rsidR="003A5C36" w:rsidRPr="00A53BD8">
        <w:rPr>
          <w:rFonts w:ascii="Times New Roman" w:eastAsia="Times New Roman" w:hAnsi="Times New Roman" w:cs="Times New Roman"/>
          <w:sz w:val="24"/>
          <w:szCs w:val="24"/>
          <w:lang w:eastAsia="pl-PL"/>
        </w:rPr>
        <w:t xml:space="preserve"> </w:t>
      </w:r>
      <w:r w:rsidR="003A5C36" w:rsidRPr="00A53BD8">
        <w:rPr>
          <w:rFonts w:ascii="Times New Roman" w:eastAsia="Times New Roman" w:hAnsi="Times New Roman" w:cs="Times New Roman"/>
          <w:b/>
          <w:sz w:val="24"/>
          <w:szCs w:val="24"/>
          <w:lang w:eastAsia="pl-PL"/>
        </w:rPr>
        <w:t>(art. 8)</w:t>
      </w:r>
      <w:r w:rsidRPr="00A53BD8">
        <w:rPr>
          <w:rFonts w:ascii="Times New Roman" w:eastAsia="Times New Roman" w:hAnsi="Times New Roman" w:cs="Times New Roman"/>
          <w:sz w:val="24"/>
          <w:szCs w:val="24"/>
          <w:lang w:eastAsia="pl-PL"/>
        </w:rPr>
        <w:t xml:space="preserve">. </w:t>
      </w:r>
    </w:p>
    <w:p w14:paraId="753EF985" w14:textId="77777777" w:rsidR="003A5C36" w:rsidRPr="00A53BD8" w:rsidRDefault="00E6491B" w:rsidP="00A53BD8">
      <w:pPr>
        <w:tabs>
          <w:tab w:val="left" w:pos="0"/>
        </w:tabs>
        <w:spacing w:before="120" w:after="0" w:line="360" w:lineRule="auto"/>
        <w:jc w:val="both"/>
        <w:rPr>
          <w:rFonts w:ascii="Times New Roman" w:eastAsia="Times New Roman" w:hAnsi="Times New Roman" w:cs="Times New Roman"/>
          <w:b/>
          <w:sz w:val="24"/>
          <w:szCs w:val="24"/>
          <w:lang w:eastAsia="pl-PL"/>
        </w:rPr>
      </w:pPr>
      <w:r w:rsidRPr="00A53BD8">
        <w:rPr>
          <w:rFonts w:ascii="Times New Roman" w:eastAsia="Times New Roman" w:hAnsi="Times New Roman" w:cs="Times New Roman"/>
          <w:b/>
          <w:sz w:val="24"/>
          <w:szCs w:val="24"/>
          <w:lang w:eastAsia="pl-PL"/>
        </w:rPr>
        <w:t xml:space="preserve">4.2.2. </w:t>
      </w:r>
      <w:r w:rsidR="003A5C36" w:rsidRPr="00A53BD8">
        <w:rPr>
          <w:rFonts w:ascii="Times New Roman" w:eastAsia="Times New Roman" w:hAnsi="Times New Roman" w:cs="Times New Roman"/>
          <w:b/>
          <w:sz w:val="24"/>
          <w:szCs w:val="24"/>
          <w:lang w:eastAsia="pl-PL"/>
        </w:rPr>
        <w:t>Wszczęcie postępowania</w:t>
      </w:r>
    </w:p>
    <w:p w14:paraId="0BF76505" w14:textId="5A78172B" w:rsidR="00ED241A" w:rsidRPr="00A53BD8" w:rsidRDefault="005879CF" w:rsidP="00A53BD8">
      <w:pPr>
        <w:tabs>
          <w:tab w:val="left" w:pos="0"/>
        </w:tabs>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Podstawową</w:t>
      </w:r>
      <w:r w:rsidR="00206448" w:rsidRPr="00A53BD8">
        <w:rPr>
          <w:rFonts w:ascii="Times New Roman" w:eastAsia="Times New Roman" w:hAnsi="Times New Roman" w:cs="Times New Roman"/>
          <w:sz w:val="24"/>
          <w:szCs w:val="24"/>
          <w:lang w:eastAsia="pl-PL"/>
        </w:rPr>
        <w:t xml:space="preserve"> zasadą postę</w:t>
      </w:r>
      <w:r w:rsidR="00BE076C" w:rsidRPr="00A53BD8">
        <w:rPr>
          <w:rFonts w:ascii="Times New Roman" w:eastAsia="Times New Roman" w:hAnsi="Times New Roman" w:cs="Times New Roman"/>
          <w:sz w:val="24"/>
          <w:szCs w:val="24"/>
          <w:lang w:eastAsia="pl-PL"/>
        </w:rPr>
        <w:t>powania w sprawie pozasądowego rozwiązywania sporów</w:t>
      </w:r>
      <w:r w:rsidRPr="00A53BD8">
        <w:rPr>
          <w:rFonts w:ascii="Times New Roman" w:eastAsia="Times New Roman" w:hAnsi="Times New Roman" w:cs="Times New Roman"/>
          <w:sz w:val="24"/>
          <w:szCs w:val="24"/>
          <w:lang w:eastAsia="pl-PL"/>
        </w:rPr>
        <w:t xml:space="preserve"> konsumenckich</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jest wszczęcie tej procedury na wni</w:t>
      </w:r>
      <w:r w:rsidR="00ED241A" w:rsidRPr="00A53BD8">
        <w:rPr>
          <w:rFonts w:ascii="Times New Roman" w:eastAsia="Times New Roman" w:hAnsi="Times New Roman" w:cs="Times New Roman"/>
          <w:sz w:val="24"/>
          <w:szCs w:val="24"/>
          <w:lang w:eastAsia="pl-PL"/>
        </w:rPr>
        <w:t>osek konsumenta, jednak</w:t>
      </w:r>
      <w:r w:rsidRPr="00A53BD8">
        <w:rPr>
          <w:rFonts w:ascii="Times New Roman" w:eastAsia="Times New Roman" w:hAnsi="Times New Roman" w:cs="Times New Roman"/>
          <w:sz w:val="24"/>
          <w:szCs w:val="24"/>
          <w:lang w:eastAsia="pl-PL"/>
        </w:rPr>
        <w:t xml:space="preserve"> podmiot ADR</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będzie mógł przewidzieć w swoich regulacjach wewnętrznych możliwoś</w:t>
      </w:r>
      <w:r w:rsidR="00ED241A" w:rsidRPr="00A53BD8">
        <w:rPr>
          <w:rFonts w:ascii="Times New Roman" w:eastAsia="Times New Roman" w:hAnsi="Times New Roman" w:cs="Times New Roman"/>
          <w:sz w:val="24"/>
          <w:szCs w:val="24"/>
          <w:lang w:eastAsia="pl-PL"/>
        </w:rPr>
        <w:t xml:space="preserve">ć wszczęcia postępowania ADR </w:t>
      </w:r>
      <w:r w:rsidRPr="00A53BD8">
        <w:rPr>
          <w:rFonts w:ascii="Times New Roman" w:eastAsia="Times New Roman" w:hAnsi="Times New Roman" w:cs="Times New Roman"/>
          <w:sz w:val="24"/>
          <w:szCs w:val="24"/>
          <w:lang w:eastAsia="pl-PL"/>
        </w:rPr>
        <w:t xml:space="preserve">również na wniosek przedsiębiorcy. </w:t>
      </w:r>
    </w:p>
    <w:p w14:paraId="2CEB347A" w14:textId="5112A621" w:rsidR="00ED241A" w:rsidRPr="00A53BD8" w:rsidRDefault="00ED241A" w:rsidP="00A53BD8">
      <w:pPr>
        <w:tabs>
          <w:tab w:val="left" w:pos="0"/>
        </w:tabs>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Powyższe rozwiązanie wynika z faktu, iż zagadnienie podmiotów uprawnionych do wszczynania postępowań w ramach procedury ADR jest rozpatrywane łącznie z</w:t>
      </w:r>
      <w:r w:rsidR="00A5171A">
        <w:rPr>
          <w:rFonts w:ascii="Times New Roman" w:eastAsia="Times New Roman" w:hAnsi="Times New Roman" w:cs="Times New Roman"/>
          <w:sz w:val="24"/>
          <w:szCs w:val="24"/>
          <w:lang w:eastAsia="pl-PL"/>
        </w:rPr>
        <w:t> </w:t>
      </w:r>
      <w:r w:rsidRPr="00A53BD8">
        <w:rPr>
          <w:rFonts w:ascii="Times New Roman" w:eastAsia="Times New Roman" w:hAnsi="Times New Roman" w:cs="Times New Roman"/>
          <w:sz w:val="24"/>
          <w:szCs w:val="24"/>
          <w:lang w:eastAsia="pl-PL"/>
        </w:rPr>
        <w:t xml:space="preserve">zakresem wskazanym w rozporządzeniu ODR. Zgodnie z art. 2 ust. 2 rozporządzenia ODR </w:t>
      </w:r>
      <w:r w:rsidRPr="00A5171A">
        <w:rPr>
          <w:rFonts w:ascii="Times New Roman" w:eastAsia="Times New Roman" w:hAnsi="Times New Roman" w:cs="Times New Roman"/>
          <w:sz w:val="24"/>
          <w:szCs w:val="24"/>
          <w:lang w:eastAsia="pl-PL"/>
        </w:rPr>
        <w:t>ma ono zastosowanie do określonego w ust. 1 pozasądowego rozstrzygania sporów</w:t>
      </w:r>
      <w:r w:rsidRPr="00A5171A">
        <w:rPr>
          <w:rFonts w:ascii="Times New Roman" w:eastAsia="Times New Roman" w:hAnsi="Times New Roman" w:cs="Times New Roman"/>
          <w:sz w:val="24"/>
          <w:szCs w:val="24"/>
          <w:vertAlign w:val="superscript"/>
          <w:lang w:eastAsia="pl-PL"/>
        </w:rPr>
        <w:footnoteReference w:id="20"/>
      </w:r>
      <w:r w:rsidR="00A5171A" w:rsidRPr="00A5171A">
        <w:rPr>
          <w:rFonts w:ascii="Times New Roman" w:eastAsia="Times New Roman" w:hAnsi="Times New Roman" w:cs="Times New Roman"/>
          <w:sz w:val="24"/>
          <w:szCs w:val="24"/>
          <w:vertAlign w:val="superscript"/>
          <w:lang w:eastAsia="pl-PL"/>
        </w:rPr>
        <w:t>)</w:t>
      </w:r>
      <w:r w:rsidRPr="00A5171A">
        <w:rPr>
          <w:rFonts w:ascii="Times New Roman" w:eastAsia="Times New Roman" w:hAnsi="Times New Roman" w:cs="Times New Roman"/>
          <w:sz w:val="24"/>
          <w:szCs w:val="24"/>
          <w:lang w:eastAsia="pl-PL"/>
        </w:rPr>
        <w:t>, które są wszczynane przez przedsiębiorców przeciwko konsumentom, w</w:t>
      </w:r>
      <w:r w:rsidR="00A5171A" w:rsidRPr="00A5171A">
        <w:rPr>
          <w:rFonts w:ascii="Times New Roman" w:eastAsia="Times New Roman" w:hAnsi="Times New Roman" w:cs="Times New Roman"/>
          <w:sz w:val="24"/>
          <w:szCs w:val="24"/>
          <w:lang w:eastAsia="pl-PL"/>
        </w:rPr>
        <w:t> </w:t>
      </w:r>
      <w:r w:rsidRPr="00A5171A">
        <w:rPr>
          <w:rFonts w:ascii="Times New Roman" w:eastAsia="Times New Roman" w:hAnsi="Times New Roman" w:cs="Times New Roman"/>
          <w:sz w:val="24"/>
          <w:szCs w:val="24"/>
          <w:lang w:eastAsia="pl-PL"/>
        </w:rPr>
        <w:t>zakresie, w jakim ustawodawstwo państwa członkowskiego zwykłego pobytu konsumenta pozwala na rozstrzyganie takich sporów poprzez interwencję podmiotu ADR.</w:t>
      </w:r>
      <w:r w:rsidRPr="00A53BD8">
        <w:rPr>
          <w:rFonts w:ascii="Times New Roman" w:eastAsia="Times New Roman" w:hAnsi="Times New Roman" w:cs="Times New Roman"/>
          <w:sz w:val="24"/>
          <w:szCs w:val="24"/>
          <w:lang w:eastAsia="pl-PL"/>
        </w:rPr>
        <w:t xml:space="preserve"> Takie rozwiązanie zostało przewidziane ze względu na fakt, iż już w momencie prac nad ww. aktami prawnymi istniały podmioty ADR, które rozwiązywały spory wynikające z umów konsumenckich inicjowane przez przedsiębiorców. Utworzona na podstawie rozporządzenia ODR platforma cyfrowa ma zapewniać gotowość </w:t>
      </w:r>
      <w:r w:rsidRPr="00A53BD8">
        <w:rPr>
          <w:rFonts w:ascii="Times New Roman" w:eastAsia="Times New Roman" w:hAnsi="Times New Roman" w:cs="Times New Roman"/>
          <w:sz w:val="24"/>
          <w:szCs w:val="24"/>
          <w:lang w:eastAsia="pl-PL"/>
        </w:rPr>
        <w:lastRenderedPageBreak/>
        <w:t>rozpatrywania wszelkiego rodzaju sporów konsumenckich (wynikających z umów zawieranych na odległość) niezależnie od podmiotu inicjującego jego rozpatrzenie.</w:t>
      </w:r>
    </w:p>
    <w:p w14:paraId="564906FC" w14:textId="099918D6" w:rsidR="00ED241A" w:rsidRPr="00A53BD8" w:rsidRDefault="00ED241A"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W tym celu nowa ustawa przewiduje, iż podmiot ADR może również prowadzić postępowania w sprawie pozasądowego rozwiązywania sporów konsumenckich, w</w:t>
      </w:r>
      <w:r w:rsidR="00A5171A">
        <w:rPr>
          <w:rFonts w:ascii="Times New Roman" w:eastAsia="Times New Roman" w:hAnsi="Times New Roman" w:cs="Times New Roman"/>
          <w:sz w:val="24"/>
          <w:szCs w:val="24"/>
          <w:lang w:eastAsia="pl-PL"/>
        </w:rPr>
        <w:t> </w:t>
      </w:r>
      <w:r w:rsidRPr="00A53BD8">
        <w:rPr>
          <w:rFonts w:ascii="Times New Roman" w:eastAsia="Times New Roman" w:hAnsi="Times New Roman" w:cs="Times New Roman"/>
          <w:sz w:val="24"/>
          <w:szCs w:val="24"/>
          <w:lang w:eastAsia="pl-PL"/>
        </w:rPr>
        <w:t xml:space="preserve">których stroną wnioskującą jest przedsiębiorca. Rozwiązanie to ma charakter </w:t>
      </w:r>
      <w:proofErr w:type="spellStart"/>
      <w:r w:rsidRPr="00A53BD8">
        <w:rPr>
          <w:rFonts w:ascii="Times New Roman" w:eastAsia="Times New Roman" w:hAnsi="Times New Roman" w:cs="Times New Roman"/>
          <w:i/>
          <w:sz w:val="24"/>
          <w:szCs w:val="24"/>
          <w:lang w:eastAsia="pl-PL"/>
        </w:rPr>
        <w:t>ius</w:t>
      </w:r>
      <w:proofErr w:type="spellEnd"/>
      <w:r w:rsidR="00A5171A">
        <w:rPr>
          <w:rFonts w:ascii="Times New Roman" w:eastAsia="Times New Roman" w:hAnsi="Times New Roman" w:cs="Times New Roman"/>
          <w:i/>
          <w:sz w:val="24"/>
          <w:szCs w:val="24"/>
          <w:lang w:eastAsia="pl-PL"/>
        </w:rPr>
        <w:t> </w:t>
      </w:r>
      <w:proofErr w:type="spellStart"/>
      <w:r w:rsidRPr="00A53BD8">
        <w:rPr>
          <w:rFonts w:ascii="Times New Roman" w:eastAsia="Times New Roman" w:hAnsi="Times New Roman" w:cs="Times New Roman"/>
          <w:i/>
          <w:sz w:val="24"/>
          <w:szCs w:val="24"/>
          <w:lang w:eastAsia="pl-PL"/>
        </w:rPr>
        <w:t>dispositivum</w:t>
      </w:r>
      <w:proofErr w:type="spellEnd"/>
      <w:r w:rsidRPr="00A53BD8">
        <w:rPr>
          <w:rFonts w:ascii="Times New Roman" w:eastAsia="Times New Roman" w:hAnsi="Times New Roman" w:cs="Times New Roman"/>
          <w:sz w:val="24"/>
          <w:szCs w:val="24"/>
          <w:lang w:eastAsia="pl-PL"/>
        </w:rPr>
        <w:t>. Oznacza to, że to od woli samego podmiotu ADR zależy</w:t>
      </w:r>
      <w:r w:rsidR="00227D9E">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czy będzie zajmował się tego typu postępowaniami, innymi słowy – czy będzie przyjmował wnioski o wszczęcie postępowania składane przez przedsiębiorców</w:t>
      </w:r>
      <w:r w:rsidR="000B5268" w:rsidRPr="00A53BD8">
        <w:rPr>
          <w:rFonts w:ascii="Times New Roman" w:eastAsia="Times New Roman" w:hAnsi="Times New Roman" w:cs="Times New Roman"/>
          <w:sz w:val="24"/>
          <w:szCs w:val="24"/>
          <w:lang w:eastAsia="pl-PL"/>
        </w:rPr>
        <w:t xml:space="preserve"> </w:t>
      </w:r>
      <w:r w:rsidR="000B5268" w:rsidRPr="00A53BD8">
        <w:rPr>
          <w:rFonts w:ascii="Times New Roman" w:eastAsia="Times New Roman" w:hAnsi="Times New Roman" w:cs="Times New Roman"/>
          <w:b/>
          <w:sz w:val="24"/>
          <w:szCs w:val="24"/>
          <w:lang w:eastAsia="pl-PL"/>
        </w:rPr>
        <w:t>(art. 9 ust</w:t>
      </w:r>
      <w:r w:rsidRPr="00A53BD8">
        <w:rPr>
          <w:rFonts w:ascii="Times New Roman" w:eastAsia="Times New Roman" w:hAnsi="Times New Roman" w:cs="Times New Roman"/>
          <w:b/>
          <w:sz w:val="24"/>
          <w:szCs w:val="24"/>
          <w:lang w:eastAsia="pl-PL"/>
        </w:rPr>
        <w:t>.</w:t>
      </w:r>
      <w:r w:rsidR="00227D9E">
        <w:rPr>
          <w:rFonts w:ascii="Times New Roman" w:eastAsia="Times New Roman" w:hAnsi="Times New Roman" w:cs="Times New Roman"/>
          <w:b/>
          <w:sz w:val="24"/>
          <w:szCs w:val="24"/>
          <w:lang w:eastAsia="pl-PL"/>
        </w:rPr>
        <w:t xml:space="preserve"> </w:t>
      </w:r>
      <w:r w:rsidR="000B5268" w:rsidRPr="00A53BD8">
        <w:rPr>
          <w:rFonts w:ascii="Times New Roman" w:eastAsia="Times New Roman" w:hAnsi="Times New Roman" w:cs="Times New Roman"/>
          <w:b/>
          <w:sz w:val="24"/>
          <w:szCs w:val="24"/>
          <w:lang w:eastAsia="pl-PL"/>
        </w:rPr>
        <w:t>1)</w:t>
      </w:r>
      <w:r w:rsidR="000B5268" w:rsidRPr="00A53BD8">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w:t>
      </w:r>
    </w:p>
    <w:p w14:paraId="4A9DC325" w14:textId="515A92CC" w:rsidR="003F700D" w:rsidRPr="00A53BD8" w:rsidRDefault="003777D6" w:rsidP="00A53BD8">
      <w:pPr>
        <w:tabs>
          <w:tab w:val="left" w:pos="0"/>
        </w:tabs>
        <w:spacing w:before="120" w:after="0" w:line="360" w:lineRule="auto"/>
        <w:jc w:val="both"/>
        <w:rPr>
          <w:rFonts w:ascii="Times New Roman" w:hAnsi="Times New Roman" w:cs="Times New Roman"/>
          <w:sz w:val="24"/>
          <w:szCs w:val="24"/>
        </w:rPr>
      </w:pPr>
      <w:r w:rsidRPr="00A53BD8">
        <w:rPr>
          <w:rFonts w:ascii="Times New Roman" w:eastAsia="Times New Roman" w:hAnsi="Times New Roman" w:cs="Times New Roman"/>
          <w:sz w:val="24"/>
          <w:szCs w:val="24"/>
          <w:lang w:eastAsia="pl-PL"/>
        </w:rPr>
        <w:t>Drugą istotną</w:t>
      </w:r>
      <w:r w:rsidR="000B5268" w:rsidRPr="00A53BD8">
        <w:rPr>
          <w:rFonts w:ascii="Times New Roman" w:eastAsia="Times New Roman" w:hAnsi="Times New Roman" w:cs="Times New Roman"/>
          <w:sz w:val="24"/>
          <w:szCs w:val="24"/>
          <w:lang w:eastAsia="pl-PL"/>
        </w:rPr>
        <w:t xml:space="preserve"> </w:t>
      </w:r>
      <w:r w:rsidR="001248D2" w:rsidRPr="00A53BD8">
        <w:rPr>
          <w:rFonts w:ascii="Times New Roman" w:eastAsia="Times New Roman" w:hAnsi="Times New Roman" w:cs="Times New Roman"/>
          <w:sz w:val="24"/>
          <w:szCs w:val="24"/>
          <w:lang w:eastAsia="pl-PL"/>
        </w:rPr>
        <w:t>kwestią</w:t>
      </w:r>
      <w:r w:rsidR="00A53BD8">
        <w:rPr>
          <w:rFonts w:ascii="Times New Roman" w:eastAsia="Times New Roman" w:hAnsi="Times New Roman" w:cs="Times New Roman"/>
          <w:sz w:val="24"/>
          <w:szCs w:val="24"/>
          <w:lang w:eastAsia="pl-PL"/>
        </w:rPr>
        <w:t xml:space="preserve"> </w:t>
      </w:r>
      <w:r w:rsidR="000B5268" w:rsidRPr="00A53BD8">
        <w:rPr>
          <w:rFonts w:ascii="Times New Roman" w:eastAsia="Times New Roman" w:hAnsi="Times New Roman" w:cs="Times New Roman"/>
          <w:sz w:val="24"/>
          <w:szCs w:val="24"/>
          <w:lang w:eastAsia="pl-PL"/>
        </w:rPr>
        <w:t xml:space="preserve">dotyczącą postępowania ADR jest </w:t>
      </w:r>
      <w:r w:rsidR="002C4991" w:rsidRPr="00A53BD8">
        <w:rPr>
          <w:rFonts w:ascii="Times New Roman" w:eastAsia="Times New Roman" w:hAnsi="Times New Roman" w:cs="Times New Roman"/>
          <w:sz w:val="24"/>
          <w:szCs w:val="24"/>
          <w:lang w:eastAsia="pl-PL"/>
        </w:rPr>
        <w:t>moment jego wszczęcia, który ma istotne znaczenie dla ustalenia momentu przerwania biegu przedawnienia</w:t>
      </w:r>
      <w:r w:rsidR="008D6666" w:rsidRPr="00A53BD8">
        <w:rPr>
          <w:rFonts w:ascii="Times New Roman" w:eastAsia="Times New Roman" w:hAnsi="Times New Roman" w:cs="Times New Roman"/>
          <w:sz w:val="24"/>
          <w:szCs w:val="24"/>
          <w:lang w:eastAsia="pl-PL"/>
        </w:rPr>
        <w:t>,</w:t>
      </w:r>
      <w:r w:rsidR="002C4991" w:rsidRPr="00A53BD8">
        <w:rPr>
          <w:rFonts w:ascii="Times New Roman" w:eastAsia="Times New Roman" w:hAnsi="Times New Roman" w:cs="Times New Roman"/>
          <w:sz w:val="24"/>
          <w:szCs w:val="24"/>
          <w:lang w:eastAsia="pl-PL"/>
        </w:rPr>
        <w:t xml:space="preserve"> o którym mowa w art. 12 projektu. W celu prawidłowego określenia momentu wszczęcia postępowania w sprawie pozasądowego rozwiązani</w:t>
      </w:r>
      <w:r w:rsidR="001248D2" w:rsidRPr="00A53BD8">
        <w:rPr>
          <w:rFonts w:ascii="Times New Roman" w:eastAsia="Times New Roman" w:hAnsi="Times New Roman" w:cs="Times New Roman"/>
          <w:sz w:val="24"/>
          <w:szCs w:val="24"/>
          <w:lang w:eastAsia="pl-PL"/>
        </w:rPr>
        <w:t xml:space="preserve">a sporu </w:t>
      </w:r>
      <w:r w:rsidR="00EB6547" w:rsidRPr="00A53BD8">
        <w:rPr>
          <w:rFonts w:ascii="Times New Roman" w:eastAsia="Times New Roman" w:hAnsi="Times New Roman" w:cs="Times New Roman"/>
          <w:sz w:val="24"/>
          <w:szCs w:val="24"/>
          <w:lang w:eastAsia="pl-PL"/>
        </w:rPr>
        <w:t xml:space="preserve">konsumenckiego </w:t>
      </w:r>
      <w:r w:rsidR="001248D2" w:rsidRPr="00A53BD8">
        <w:rPr>
          <w:rFonts w:ascii="Times New Roman" w:eastAsia="Times New Roman" w:hAnsi="Times New Roman" w:cs="Times New Roman"/>
          <w:sz w:val="24"/>
          <w:szCs w:val="24"/>
          <w:lang w:eastAsia="pl-PL"/>
        </w:rPr>
        <w:t>w</w:t>
      </w:r>
      <w:r w:rsidR="00A5171A">
        <w:rPr>
          <w:rFonts w:ascii="Times New Roman" w:eastAsia="Times New Roman" w:hAnsi="Times New Roman" w:cs="Times New Roman"/>
          <w:sz w:val="24"/>
          <w:szCs w:val="24"/>
          <w:lang w:eastAsia="pl-PL"/>
        </w:rPr>
        <w:t> </w:t>
      </w:r>
      <w:r w:rsidR="001248D2" w:rsidRPr="00A53BD8">
        <w:rPr>
          <w:rFonts w:ascii="Times New Roman" w:eastAsia="Times New Roman" w:hAnsi="Times New Roman" w:cs="Times New Roman"/>
          <w:sz w:val="24"/>
          <w:szCs w:val="24"/>
          <w:lang w:eastAsia="pl-PL"/>
        </w:rPr>
        <w:t>projekcie określono</w:t>
      </w:r>
      <w:r w:rsidR="002C4991" w:rsidRPr="00A53BD8">
        <w:rPr>
          <w:rFonts w:ascii="Times New Roman" w:eastAsia="Times New Roman" w:hAnsi="Times New Roman" w:cs="Times New Roman"/>
          <w:sz w:val="24"/>
          <w:szCs w:val="24"/>
          <w:lang w:eastAsia="pl-PL"/>
        </w:rPr>
        <w:t xml:space="preserve">, że </w:t>
      </w:r>
      <w:r w:rsidR="001248D2" w:rsidRPr="00A53BD8">
        <w:rPr>
          <w:rFonts w:ascii="Times New Roman" w:eastAsia="Times New Roman" w:hAnsi="Times New Roman" w:cs="Times New Roman"/>
          <w:sz w:val="24"/>
          <w:szCs w:val="24"/>
          <w:lang w:eastAsia="pl-PL"/>
        </w:rPr>
        <w:t xml:space="preserve">datą wszczęcia postępowania jest dzień doręczenia podmiotowi uprawnionemu </w:t>
      </w:r>
      <w:r w:rsidR="0015674D" w:rsidRPr="00A53BD8">
        <w:rPr>
          <w:rFonts w:ascii="Times New Roman" w:eastAsia="Times New Roman" w:hAnsi="Times New Roman" w:cs="Times New Roman"/>
          <w:sz w:val="24"/>
          <w:szCs w:val="24"/>
          <w:lang w:eastAsia="pl-PL"/>
        </w:rPr>
        <w:t xml:space="preserve">wniosku spełniającego minimalne wymagania, o których mowa w art. 9 ust. 2 </w:t>
      </w:r>
      <w:r w:rsidR="001248D2" w:rsidRPr="00A53BD8">
        <w:rPr>
          <w:rFonts w:ascii="Times New Roman" w:eastAsia="Times New Roman" w:hAnsi="Times New Roman" w:cs="Times New Roman"/>
          <w:b/>
          <w:sz w:val="24"/>
          <w:szCs w:val="24"/>
          <w:lang w:eastAsia="pl-PL"/>
        </w:rPr>
        <w:t xml:space="preserve">(art. 9 ust. </w:t>
      </w:r>
      <w:r w:rsidR="0015674D" w:rsidRPr="00A53BD8">
        <w:rPr>
          <w:rFonts w:ascii="Times New Roman" w:eastAsia="Times New Roman" w:hAnsi="Times New Roman" w:cs="Times New Roman"/>
          <w:b/>
          <w:sz w:val="24"/>
          <w:szCs w:val="24"/>
          <w:lang w:eastAsia="pl-PL"/>
        </w:rPr>
        <w:t>3</w:t>
      </w:r>
      <w:r w:rsidR="001248D2" w:rsidRPr="00A53BD8">
        <w:rPr>
          <w:rFonts w:ascii="Times New Roman" w:eastAsia="Times New Roman" w:hAnsi="Times New Roman" w:cs="Times New Roman"/>
          <w:b/>
          <w:sz w:val="24"/>
          <w:szCs w:val="24"/>
          <w:lang w:eastAsia="pl-PL"/>
        </w:rPr>
        <w:t>)</w:t>
      </w:r>
      <w:r w:rsidR="001248D2" w:rsidRPr="00A53BD8">
        <w:rPr>
          <w:rFonts w:ascii="Times New Roman" w:eastAsia="Times New Roman" w:hAnsi="Times New Roman" w:cs="Times New Roman"/>
          <w:sz w:val="24"/>
          <w:szCs w:val="24"/>
          <w:lang w:eastAsia="pl-PL"/>
        </w:rPr>
        <w:t xml:space="preserve">. Należy zwrócić uwagę, że projekt różnicuje moment wszczęcia postępowania, którym jest dzień doręczenia wniosku </w:t>
      </w:r>
      <w:r w:rsidR="00EB6547" w:rsidRPr="00A53BD8">
        <w:rPr>
          <w:rFonts w:ascii="Times New Roman" w:eastAsia="Times New Roman" w:hAnsi="Times New Roman" w:cs="Times New Roman"/>
          <w:sz w:val="24"/>
          <w:szCs w:val="24"/>
          <w:lang w:eastAsia="pl-PL"/>
        </w:rPr>
        <w:t xml:space="preserve">zawierającego minimalne wymagania </w:t>
      </w:r>
      <w:r w:rsidR="001248D2" w:rsidRPr="00A53BD8">
        <w:rPr>
          <w:rFonts w:ascii="Times New Roman" w:eastAsia="Times New Roman" w:hAnsi="Times New Roman" w:cs="Times New Roman"/>
          <w:sz w:val="24"/>
          <w:szCs w:val="24"/>
          <w:lang w:eastAsia="pl-PL"/>
        </w:rPr>
        <w:t xml:space="preserve">– wniosku składanego po raz pierwszy do podmiotu ADR </w:t>
      </w:r>
      <w:r w:rsidR="003F700D" w:rsidRPr="00A53BD8">
        <w:rPr>
          <w:rFonts w:ascii="Times New Roman" w:eastAsia="Times New Roman" w:hAnsi="Times New Roman" w:cs="Times New Roman"/>
          <w:sz w:val="24"/>
          <w:szCs w:val="24"/>
          <w:lang w:eastAsia="pl-PL"/>
        </w:rPr>
        <w:t>(art. 9 ust. 3)</w:t>
      </w:r>
      <w:r w:rsidR="00227D9E">
        <w:rPr>
          <w:rFonts w:ascii="Times New Roman" w:eastAsia="Times New Roman" w:hAnsi="Times New Roman" w:cs="Times New Roman"/>
          <w:sz w:val="24"/>
          <w:szCs w:val="24"/>
          <w:lang w:eastAsia="pl-PL"/>
        </w:rPr>
        <w:t>,</w:t>
      </w:r>
      <w:r w:rsidR="003F700D" w:rsidRPr="00A53BD8">
        <w:rPr>
          <w:rFonts w:ascii="Times New Roman" w:eastAsia="Times New Roman" w:hAnsi="Times New Roman" w:cs="Times New Roman"/>
          <w:sz w:val="24"/>
          <w:szCs w:val="24"/>
          <w:lang w:eastAsia="pl-PL"/>
        </w:rPr>
        <w:t xml:space="preserve"> </w:t>
      </w:r>
      <w:r w:rsidR="001248D2" w:rsidRPr="00A53BD8">
        <w:rPr>
          <w:rFonts w:ascii="Times New Roman" w:eastAsia="Times New Roman" w:hAnsi="Times New Roman" w:cs="Times New Roman"/>
          <w:sz w:val="24"/>
          <w:szCs w:val="24"/>
          <w:lang w:eastAsia="pl-PL"/>
        </w:rPr>
        <w:t>oraz</w:t>
      </w:r>
      <w:r w:rsidR="00FE18ED" w:rsidRPr="00A53BD8">
        <w:rPr>
          <w:rFonts w:ascii="Times New Roman" w:eastAsia="Times New Roman" w:hAnsi="Times New Roman" w:cs="Times New Roman"/>
          <w:sz w:val="24"/>
          <w:szCs w:val="24"/>
          <w:lang w:eastAsia="pl-PL"/>
        </w:rPr>
        <w:t xml:space="preserve"> </w:t>
      </w:r>
      <w:r w:rsidR="001248D2" w:rsidRPr="00A53BD8">
        <w:rPr>
          <w:rFonts w:ascii="Times New Roman" w:eastAsia="Times New Roman" w:hAnsi="Times New Roman" w:cs="Times New Roman"/>
          <w:sz w:val="24"/>
          <w:szCs w:val="24"/>
          <w:lang w:eastAsia="pl-PL"/>
        </w:rPr>
        <w:t>moment</w:t>
      </w:r>
      <w:r w:rsidR="00EB6547" w:rsidRPr="00A53BD8">
        <w:rPr>
          <w:rFonts w:ascii="Times New Roman" w:eastAsia="Times New Roman" w:hAnsi="Times New Roman" w:cs="Times New Roman"/>
          <w:sz w:val="24"/>
          <w:szCs w:val="24"/>
          <w:lang w:eastAsia="pl-PL"/>
        </w:rPr>
        <w:t>,</w:t>
      </w:r>
      <w:r w:rsidR="001248D2" w:rsidRPr="00A53BD8">
        <w:rPr>
          <w:rFonts w:ascii="Times New Roman" w:eastAsia="Times New Roman" w:hAnsi="Times New Roman" w:cs="Times New Roman"/>
          <w:sz w:val="24"/>
          <w:szCs w:val="24"/>
          <w:lang w:eastAsia="pl-PL"/>
        </w:rPr>
        <w:t xml:space="preserve"> od którego liczy się bieg terminu zakończenia postępowania </w:t>
      </w:r>
      <w:r w:rsidR="00A26E0B" w:rsidRPr="00A53BD8">
        <w:rPr>
          <w:rFonts w:ascii="Times New Roman" w:eastAsia="Times New Roman" w:hAnsi="Times New Roman" w:cs="Times New Roman"/>
          <w:b/>
          <w:sz w:val="24"/>
          <w:szCs w:val="24"/>
          <w:lang w:eastAsia="pl-PL"/>
        </w:rPr>
        <w:t>(art.</w:t>
      </w:r>
      <w:r w:rsidR="00A5171A">
        <w:rPr>
          <w:rFonts w:ascii="Times New Roman" w:eastAsia="Times New Roman" w:hAnsi="Times New Roman" w:cs="Times New Roman"/>
          <w:b/>
          <w:sz w:val="24"/>
          <w:szCs w:val="24"/>
          <w:lang w:eastAsia="pl-PL"/>
        </w:rPr>
        <w:t> </w:t>
      </w:r>
      <w:r w:rsidR="00A26E0B" w:rsidRPr="00A53BD8">
        <w:rPr>
          <w:rFonts w:ascii="Times New Roman" w:eastAsia="Times New Roman" w:hAnsi="Times New Roman" w:cs="Times New Roman"/>
          <w:b/>
          <w:sz w:val="24"/>
          <w:szCs w:val="24"/>
          <w:lang w:eastAsia="pl-PL"/>
        </w:rPr>
        <w:t>16 ust. 1)</w:t>
      </w:r>
      <w:r w:rsidR="001248D2" w:rsidRPr="00A53BD8">
        <w:rPr>
          <w:rFonts w:ascii="Times New Roman" w:eastAsia="Times New Roman" w:hAnsi="Times New Roman" w:cs="Times New Roman"/>
          <w:sz w:val="24"/>
          <w:szCs w:val="24"/>
          <w:lang w:eastAsia="pl-PL"/>
        </w:rPr>
        <w:t>,</w:t>
      </w:r>
      <w:r w:rsidR="00A53BD8">
        <w:rPr>
          <w:rFonts w:ascii="Times New Roman" w:eastAsia="Times New Roman" w:hAnsi="Times New Roman" w:cs="Times New Roman"/>
          <w:sz w:val="24"/>
          <w:szCs w:val="24"/>
          <w:lang w:eastAsia="pl-PL"/>
        </w:rPr>
        <w:t xml:space="preserve"> </w:t>
      </w:r>
      <w:r w:rsidR="001248D2" w:rsidRPr="00A53BD8">
        <w:rPr>
          <w:rFonts w:ascii="Times New Roman" w:eastAsia="Times New Roman" w:hAnsi="Times New Roman" w:cs="Times New Roman"/>
          <w:sz w:val="24"/>
          <w:szCs w:val="24"/>
          <w:lang w:eastAsia="pl-PL"/>
        </w:rPr>
        <w:t>bieg terminu na</w:t>
      </w:r>
      <w:r w:rsidR="00A53BD8">
        <w:rPr>
          <w:rFonts w:ascii="Times New Roman" w:eastAsia="Times New Roman" w:hAnsi="Times New Roman" w:cs="Times New Roman"/>
          <w:sz w:val="24"/>
          <w:szCs w:val="24"/>
          <w:lang w:eastAsia="pl-PL"/>
        </w:rPr>
        <w:t xml:space="preserve"> </w:t>
      </w:r>
      <w:r w:rsidR="001248D2" w:rsidRPr="00A53BD8">
        <w:rPr>
          <w:rFonts w:ascii="Times New Roman" w:hAnsi="Times New Roman" w:cs="Times New Roman"/>
          <w:sz w:val="24"/>
          <w:szCs w:val="24"/>
        </w:rPr>
        <w:t xml:space="preserve">przekazanie informacji o odmowie rozpatrzenia sprawy </w:t>
      </w:r>
      <w:r w:rsidR="001248D2" w:rsidRPr="00A53BD8">
        <w:rPr>
          <w:rFonts w:ascii="Times New Roman" w:hAnsi="Times New Roman" w:cs="Times New Roman"/>
          <w:b/>
          <w:sz w:val="24"/>
          <w:szCs w:val="24"/>
        </w:rPr>
        <w:t>(art. 11)</w:t>
      </w:r>
      <w:r w:rsidR="003F700D" w:rsidRPr="00A53BD8">
        <w:rPr>
          <w:rFonts w:ascii="Times New Roman" w:hAnsi="Times New Roman" w:cs="Times New Roman"/>
          <w:b/>
          <w:sz w:val="24"/>
          <w:szCs w:val="24"/>
        </w:rPr>
        <w:t>.</w:t>
      </w:r>
      <w:r w:rsidR="00E46CF8" w:rsidRPr="00A53BD8">
        <w:rPr>
          <w:rFonts w:ascii="Times New Roman" w:hAnsi="Times New Roman" w:cs="Times New Roman"/>
          <w:b/>
          <w:sz w:val="24"/>
          <w:szCs w:val="24"/>
        </w:rPr>
        <w:t xml:space="preserve"> </w:t>
      </w:r>
      <w:r w:rsidR="00A26E0B" w:rsidRPr="00A53BD8">
        <w:rPr>
          <w:rFonts w:ascii="Times New Roman" w:hAnsi="Times New Roman" w:cs="Times New Roman"/>
          <w:sz w:val="24"/>
          <w:szCs w:val="24"/>
        </w:rPr>
        <w:t>Te terminy liczy się od m</w:t>
      </w:r>
      <w:r w:rsidR="002119DB" w:rsidRPr="00A53BD8">
        <w:rPr>
          <w:rFonts w:ascii="Times New Roman" w:hAnsi="Times New Roman" w:cs="Times New Roman"/>
          <w:sz w:val="24"/>
          <w:szCs w:val="24"/>
        </w:rPr>
        <w:t>omentu złożenia kompletnego wni</w:t>
      </w:r>
      <w:r w:rsidR="00A26E0B" w:rsidRPr="00A53BD8">
        <w:rPr>
          <w:rFonts w:ascii="Times New Roman" w:hAnsi="Times New Roman" w:cs="Times New Roman"/>
          <w:sz w:val="24"/>
          <w:szCs w:val="24"/>
        </w:rPr>
        <w:t>o</w:t>
      </w:r>
      <w:r w:rsidR="002119DB" w:rsidRPr="00A53BD8">
        <w:rPr>
          <w:rFonts w:ascii="Times New Roman" w:hAnsi="Times New Roman" w:cs="Times New Roman"/>
          <w:sz w:val="24"/>
          <w:szCs w:val="24"/>
        </w:rPr>
        <w:t>s</w:t>
      </w:r>
      <w:r w:rsidR="00A26E0B" w:rsidRPr="00A53BD8">
        <w:rPr>
          <w:rFonts w:ascii="Times New Roman" w:hAnsi="Times New Roman" w:cs="Times New Roman"/>
          <w:sz w:val="24"/>
          <w:szCs w:val="24"/>
        </w:rPr>
        <w:t>ku tzn. wniosku zawierającego minimalne wymagania i niezbędne dokumenty określone w regulaminie podmiotu ADR (art. 9 ust. 5).</w:t>
      </w:r>
      <w:r w:rsidR="00EB6547" w:rsidRPr="00A53BD8">
        <w:rPr>
          <w:rFonts w:ascii="Times New Roman" w:hAnsi="Times New Roman" w:cs="Times New Roman"/>
          <w:sz w:val="24"/>
          <w:szCs w:val="24"/>
        </w:rPr>
        <w:t xml:space="preserve"> Pojęcie „kompletnego wniosku” wprowadzono w art. 11 projektu ustawy.</w:t>
      </w:r>
    </w:p>
    <w:p w14:paraId="6DF6163A" w14:textId="62214B13" w:rsidR="000B5268" w:rsidRPr="00A53BD8" w:rsidRDefault="000B5268" w:rsidP="00A53BD8">
      <w:pPr>
        <w:tabs>
          <w:tab w:val="left" w:pos="0"/>
        </w:tabs>
        <w:spacing w:before="120" w:after="0" w:line="360" w:lineRule="auto"/>
        <w:jc w:val="both"/>
        <w:rPr>
          <w:rFonts w:ascii="Times New Roman" w:hAnsi="Times New Roman" w:cs="Times New Roman"/>
          <w:sz w:val="24"/>
          <w:szCs w:val="24"/>
        </w:rPr>
      </w:pPr>
      <w:r w:rsidRPr="00A53BD8">
        <w:rPr>
          <w:rFonts w:ascii="Times New Roman" w:hAnsi="Times New Roman" w:cs="Times New Roman"/>
          <w:sz w:val="24"/>
          <w:szCs w:val="24"/>
        </w:rPr>
        <w:t xml:space="preserve">Dyrektywa ADR określa tę chwilę na </w:t>
      </w:r>
      <w:r w:rsidRPr="00A53BD8">
        <w:rPr>
          <w:rFonts w:ascii="Times New Roman" w:hAnsi="Times New Roman" w:cs="Times New Roman"/>
          <w:i/>
          <w:sz w:val="24"/>
          <w:szCs w:val="24"/>
        </w:rPr>
        <w:t>datę otrzymania przez podmiot ADR kompletnej skargi</w:t>
      </w:r>
      <w:r w:rsidRPr="00A53BD8">
        <w:rPr>
          <w:rFonts w:ascii="Times New Roman" w:hAnsi="Times New Roman" w:cs="Times New Roman"/>
          <w:sz w:val="24"/>
          <w:szCs w:val="24"/>
        </w:rPr>
        <w:t>. Przez „kompletną skargę” rozumieć należy wniosek o wszczęcie postępowania zawierający całą istotną dotyczącą go dokumentację (zgodnie z motywem 40 preambuły dyrektywy ADR), tj. dokumentację umożliwiającą podmiotowi ADR uzyskanie informacji niezbędnych do podjęcia decyzji o przyjęciu wniosku lub odmowie nadania mu dalszego biegu oraz do dalszej analizy okoliczności sprawy.</w:t>
      </w:r>
      <w:r w:rsidR="00FE18ED" w:rsidRPr="00A53BD8">
        <w:rPr>
          <w:rFonts w:ascii="Times New Roman" w:hAnsi="Times New Roman" w:cs="Times New Roman"/>
          <w:sz w:val="24"/>
          <w:szCs w:val="24"/>
        </w:rPr>
        <w:t xml:space="preserve"> </w:t>
      </w:r>
      <w:r w:rsidRPr="00A53BD8">
        <w:rPr>
          <w:rFonts w:ascii="Times New Roman" w:hAnsi="Times New Roman" w:cs="Times New Roman"/>
          <w:sz w:val="24"/>
          <w:szCs w:val="24"/>
        </w:rPr>
        <w:t>W projekcie ustawy przyjęto rozwiązanie, zgodnie z którym to regulamin podmiotu ADR określa zakres danych</w:t>
      </w:r>
      <w:r w:rsidR="008D6666" w:rsidRPr="00A53BD8">
        <w:rPr>
          <w:rFonts w:ascii="Times New Roman" w:hAnsi="Times New Roman" w:cs="Times New Roman"/>
          <w:sz w:val="24"/>
          <w:szCs w:val="24"/>
        </w:rPr>
        <w:t>,</w:t>
      </w:r>
      <w:r w:rsidRPr="00A53BD8">
        <w:rPr>
          <w:rFonts w:ascii="Times New Roman" w:hAnsi="Times New Roman" w:cs="Times New Roman"/>
          <w:sz w:val="24"/>
          <w:szCs w:val="24"/>
        </w:rPr>
        <w:t xml:space="preserve"> jakie powinien zawierać wniosek</w:t>
      </w:r>
      <w:r w:rsidR="00A53BD8">
        <w:rPr>
          <w:rFonts w:ascii="Times New Roman" w:hAnsi="Times New Roman" w:cs="Times New Roman"/>
          <w:sz w:val="24"/>
          <w:szCs w:val="24"/>
        </w:rPr>
        <w:t xml:space="preserve"> </w:t>
      </w:r>
      <w:r w:rsidRPr="00A53BD8">
        <w:rPr>
          <w:rFonts w:ascii="Times New Roman" w:hAnsi="Times New Roman" w:cs="Times New Roman"/>
          <w:sz w:val="24"/>
          <w:szCs w:val="24"/>
        </w:rPr>
        <w:t>o wszczęcie postępowania</w:t>
      </w:r>
      <w:r w:rsidR="007F1DC9" w:rsidRPr="00A53BD8">
        <w:rPr>
          <w:rFonts w:ascii="Times New Roman" w:hAnsi="Times New Roman" w:cs="Times New Roman"/>
          <w:sz w:val="24"/>
          <w:szCs w:val="24"/>
        </w:rPr>
        <w:t xml:space="preserve"> </w:t>
      </w:r>
      <w:r w:rsidR="00A26E0B" w:rsidRPr="00A53BD8">
        <w:rPr>
          <w:rFonts w:ascii="Times New Roman" w:hAnsi="Times New Roman" w:cs="Times New Roman"/>
          <w:b/>
          <w:sz w:val="24"/>
          <w:szCs w:val="24"/>
        </w:rPr>
        <w:t>(art. 9 ust. 5)</w:t>
      </w:r>
      <w:r w:rsidRPr="00A53BD8">
        <w:rPr>
          <w:rFonts w:ascii="Times New Roman" w:hAnsi="Times New Roman" w:cs="Times New Roman"/>
          <w:sz w:val="24"/>
          <w:szCs w:val="24"/>
        </w:rPr>
        <w:t>. W</w:t>
      </w:r>
      <w:r w:rsidR="00A5171A">
        <w:rPr>
          <w:rFonts w:ascii="Times New Roman" w:hAnsi="Times New Roman" w:cs="Times New Roman"/>
          <w:sz w:val="24"/>
          <w:szCs w:val="24"/>
        </w:rPr>
        <w:t> </w:t>
      </w:r>
      <w:r w:rsidRPr="00A53BD8">
        <w:rPr>
          <w:rFonts w:ascii="Times New Roman" w:hAnsi="Times New Roman" w:cs="Times New Roman"/>
          <w:sz w:val="24"/>
          <w:szCs w:val="24"/>
        </w:rPr>
        <w:t>przypadku gdy wniosek nie zawiera wszystkich niezbędnych dokumentów</w:t>
      </w:r>
      <w:r w:rsidR="00227D9E">
        <w:rPr>
          <w:rFonts w:ascii="Times New Roman" w:hAnsi="Times New Roman" w:cs="Times New Roman"/>
          <w:sz w:val="24"/>
          <w:szCs w:val="24"/>
        </w:rPr>
        <w:t>,</w:t>
      </w:r>
      <w:r w:rsidRPr="00A53BD8">
        <w:rPr>
          <w:rFonts w:ascii="Times New Roman" w:hAnsi="Times New Roman" w:cs="Times New Roman"/>
          <w:sz w:val="24"/>
          <w:szCs w:val="24"/>
        </w:rPr>
        <w:t xml:space="preserve"> podmiot </w:t>
      </w:r>
      <w:r w:rsidRPr="00A53BD8">
        <w:rPr>
          <w:rFonts w:ascii="Times New Roman" w:hAnsi="Times New Roman" w:cs="Times New Roman"/>
          <w:sz w:val="24"/>
          <w:szCs w:val="24"/>
        </w:rPr>
        <w:lastRenderedPageBreak/>
        <w:t>ADR wzywa do uzupełnienia i dopiero po</w:t>
      </w:r>
      <w:r w:rsidR="008B602A" w:rsidRPr="00A53BD8">
        <w:rPr>
          <w:rFonts w:ascii="Times New Roman" w:hAnsi="Times New Roman" w:cs="Times New Roman"/>
          <w:sz w:val="24"/>
          <w:szCs w:val="24"/>
        </w:rPr>
        <w:t xml:space="preserve"> takim uzupełnieniu wniosek może być uznany za</w:t>
      </w:r>
      <w:r w:rsidRPr="00A53BD8">
        <w:rPr>
          <w:rFonts w:ascii="Times New Roman" w:hAnsi="Times New Roman" w:cs="Times New Roman"/>
          <w:sz w:val="24"/>
          <w:szCs w:val="24"/>
        </w:rPr>
        <w:t xml:space="preserve"> kompletny</w:t>
      </w:r>
      <w:r w:rsidR="002703B0" w:rsidRPr="00A53BD8">
        <w:rPr>
          <w:rFonts w:ascii="Times New Roman" w:hAnsi="Times New Roman" w:cs="Times New Roman"/>
          <w:sz w:val="24"/>
          <w:szCs w:val="24"/>
        </w:rPr>
        <w:t xml:space="preserve"> </w:t>
      </w:r>
      <w:r w:rsidR="002703B0" w:rsidRPr="00A53BD8">
        <w:rPr>
          <w:rFonts w:ascii="Times New Roman" w:hAnsi="Times New Roman" w:cs="Times New Roman"/>
          <w:b/>
          <w:sz w:val="24"/>
          <w:szCs w:val="24"/>
        </w:rPr>
        <w:t xml:space="preserve">(art. 9 ust. </w:t>
      </w:r>
      <w:r w:rsidR="007F1DC9" w:rsidRPr="00A53BD8">
        <w:rPr>
          <w:rFonts w:ascii="Times New Roman" w:hAnsi="Times New Roman" w:cs="Times New Roman"/>
          <w:b/>
          <w:sz w:val="24"/>
          <w:szCs w:val="24"/>
        </w:rPr>
        <w:t>6</w:t>
      </w:r>
      <w:r w:rsidR="002703B0" w:rsidRPr="00A53BD8">
        <w:rPr>
          <w:rFonts w:ascii="Times New Roman" w:hAnsi="Times New Roman" w:cs="Times New Roman"/>
          <w:b/>
          <w:sz w:val="24"/>
          <w:szCs w:val="24"/>
        </w:rPr>
        <w:t>)</w:t>
      </w:r>
      <w:r w:rsidR="00E6491B" w:rsidRPr="00A53BD8">
        <w:rPr>
          <w:rFonts w:ascii="Times New Roman" w:hAnsi="Times New Roman" w:cs="Times New Roman"/>
          <w:b/>
          <w:sz w:val="24"/>
          <w:szCs w:val="24"/>
        </w:rPr>
        <w:t>.</w:t>
      </w:r>
      <w:r w:rsidR="008D6666" w:rsidRPr="00A53BD8">
        <w:rPr>
          <w:rFonts w:ascii="Times New Roman" w:hAnsi="Times New Roman" w:cs="Times New Roman"/>
          <w:b/>
          <w:sz w:val="24"/>
          <w:szCs w:val="24"/>
        </w:rPr>
        <w:t xml:space="preserve"> </w:t>
      </w:r>
      <w:r w:rsidR="008D6666" w:rsidRPr="00A53BD8">
        <w:rPr>
          <w:rFonts w:ascii="Times New Roman" w:hAnsi="Times New Roman" w:cs="Times New Roman"/>
          <w:sz w:val="24"/>
          <w:szCs w:val="24"/>
        </w:rPr>
        <w:t>Wyjątek stanowi art. 9 ust. 2, który wskazuje minimalną zawartość wniosku</w:t>
      </w:r>
      <w:r w:rsidR="00227D9E">
        <w:rPr>
          <w:rFonts w:ascii="Times New Roman" w:hAnsi="Times New Roman" w:cs="Times New Roman"/>
          <w:sz w:val="24"/>
          <w:szCs w:val="24"/>
        </w:rPr>
        <w:t>,</w:t>
      </w:r>
      <w:r w:rsidR="008D6666" w:rsidRPr="00A53BD8">
        <w:rPr>
          <w:rFonts w:ascii="Times New Roman" w:hAnsi="Times New Roman" w:cs="Times New Roman"/>
          <w:sz w:val="24"/>
          <w:szCs w:val="24"/>
        </w:rPr>
        <w:t xml:space="preserve"> tj. </w:t>
      </w:r>
      <w:r w:rsidR="007F1DC9" w:rsidRPr="00A53BD8">
        <w:rPr>
          <w:rFonts w:ascii="Times New Roman" w:hAnsi="Times New Roman" w:cs="Times New Roman"/>
          <w:sz w:val="24"/>
          <w:szCs w:val="24"/>
        </w:rPr>
        <w:t>oznaczenie stron, d</w:t>
      </w:r>
      <w:r w:rsidR="00206448" w:rsidRPr="00A53BD8">
        <w:rPr>
          <w:rFonts w:ascii="Times New Roman" w:hAnsi="Times New Roman" w:cs="Times New Roman"/>
          <w:sz w:val="24"/>
          <w:szCs w:val="24"/>
        </w:rPr>
        <w:t xml:space="preserve">okładnie określone żądanie, </w:t>
      </w:r>
      <w:r w:rsidR="007F1DC9" w:rsidRPr="00A53BD8">
        <w:rPr>
          <w:rFonts w:ascii="Times New Roman" w:hAnsi="Times New Roman" w:cs="Times New Roman"/>
          <w:sz w:val="24"/>
          <w:szCs w:val="24"/>
        </w:rPr>
        <w:t>wskazanie</w:t>
      </w:r>
      <w:r w:rsidR="008D6666" w:rsidRPr="00A53BD8">
        <w:rPr>
          <w:rFonts w:ascii="Times New Roman" w:hAnsi="Times New Roman" w:cs="Times New Roman"/>
          <w:sz w:val="24"/>
          <w:szCs w:val="24"/>
        </w:rPr>
        <w:t xml:space="preserve"> przez wnioskodawcę, jaki rodzaj postępowania wszczyna (mediacja, koncyliacja czy narzucenie rozwiązania)</w:t>
      </w:r>
      <w:r w:rsidR="00227D9E">
        <w:rPr>
          <w:rFonts w:ascii="Times New Roman" w:hAnsi="Times New Roman" w:cs="Times New Roman"/>
          <w:sz w:val="24"/>
          <w:szCs w:val="24"/>
        </w:rPr>
        <w:t>,</w:t>
      </w:r>
      <w:r w:rsidR="00206448" w:rsidRPr="00A53BD8">
        <w:rPr>
          <w:rFonts w:ascii="Times New Roman" w:hAnsi="Times New Roman" w:cs="Times New Roman"/>
          <w:sz w:val="24"/>
          <w:szCs w:val="24"/>
        </w:rPr>
        <w:t xml:space="preserve"> oraz podpis wnioskującego</w:t>
      </w:r>
      <w:r w:rsidR="008D6666" w:rsidRPr="00A53BD8">
        <w:rPr>
          <w:rFonts w:ascii="Times New Roman" w:hAnsi="Times New Roman" w:cs="Times New Roman"/>
          <w:sz w:val="24"/>
          <w:szCs w:val="24"/>
        </w:rPr>
        <w:t>.</w:t>
      </w:r>
    </w:p>
    <w:p w14:paraId="14BFA4EF" w14:textId="219A4080" w:rsidR="00A62FB1" w:rsidRPr="00A53BD8" w:rsidRDefault="000B5268" w:rsidP="00A53BD8">
      <w:pPr>
        <w:tabs>
          <w:tab w:val="left" w:pos="0"/>
        </w:tabs>
        <w:spacing w:before="120" w:after="0" w:line="360" w:lineRule="auto"/>
        <w:jc w:val="both"/>
        <w:rPr>
          <w:rFonts w:ascii="Times New Roman" w:hAnsi="Times New Roman" w:cs="Times New Roman"/>
          <w:sz w:val="24"/>
          <w:szCs w:val="24"/>
        </w:rPr>
      </w:pPr>
      <w:r w:rsidRPr="00A53BD8">
        <w:rPr>
          <w:rFonts w:ascii="Times New Roman" w:hAnsi="Times New Roman" w:cs="Times New Roman"/>
          <w:sz w:val="24"/>
          <w:szCs w:val="24"/>
        </w:rPr>
        <w:t>Od momentu złożenia kompletnego wniosku liczy się</w:t>
      </w:r>
      <w:r w:rsidR="00A53BD8">
        <w:rPr>
          <w:rFonts w:ascii="Times New Roman" w:hAnsi="Times New Roman" w:cs="Times New Roman"/>
          <w:sz w:val="24"/>
          <w:szCs w:val="24"/>
        </w:rPr>
        <w:t xml:space="preserve"> </w:t>
      </w:r>
      <w:r w:rsidRPr="00A53BD8">
        <w:rPr>
          <w:rFonts w:ascii="Times New Roman" w:hAnsi="Times New Roman" w:cs="Times New Roman"/>
          <w:sz w:val="24"/>
          <w:szCs w:val="24"/>
        </w:rPr>
        <w:t xml:space="preserve">terminy określone w przepisach </w:t>
      </w:r>
      <w:r w:rsidR="002703B0" w:rsidRPr="00A53BD8">
        <w:rPr>
          <w:rFonts w:ascii="Times New Roman" w:hAnsi="Times New Roman" w:cs="Times New Roman"/>
          <w:sz w:val="24"/>
          <w:szCs w:val="24"/>
        </w:rPr>
        <w:t xml:space="preserve">projektu ustawy </w:t>
      </w:r>
      <w:r w:rsidRPr="00A53BD8">
        <w:rPr>
          <w:rFonts w:ascii="Times New Roman" w:hAnsi="Times New Roman" w:cs="Times New Roman"/>
          <w:sz w:val="24"/>
          <w:szCs w:val="24"/>
        </w:rPr>
        <w:t xml:space="preserve">np. </w:t>
      </w:r>
      <w:r w:rsidR="005934B8" w:rsidRPr="00A53BD8">
        <w:rPr>
          <w:rFonts w:ascii="Times New Roman" w:hAnsi="Times New Roman" w:cs="Times New Roman"/>
          <w:sz w:val="24"/>
          <w:szCs w:val="24"/>
        </w:rPr>
        <w:t xml:space="preserve">termin na przekazanie informacji o odmowie rozpatrzenia sprawy </w:t>
      </w:r>
      <w:r w:rsidR="005934B8" w:rsidRPr="00A53BD8">
        <w:rPr>
          <w:rFonts w:ascii="Times New Roman" w:hAnsi="Times New Roman" w:cs="Times New Roman"/>
          <w:b/>
          <w:sz w:val="24"/>
          <w:szCs w:val="24"/>
        </w:rPr>
        <w:t>(art. 11)</w:t>
      </w:r>
      <w:r w:rsidR="005934B8" w:rsidRPr="00A53BD8">
        <w:rPr>
          <w:rFonts w:ascii="Times New Roman" w:hAnsi="Times New Roman" w:cs="Times New Roman"/>
          <w:sz w:val="24"/>
          <w:szCs w:val="24"/>
        </w:rPr>
        <w:t xml:space="preserve">, </w:t>
      </w:r>
      <w:r w:rsidRPr="00A53BD8">
        <w:rPr>
          <w:rFonts w:ascii="Times New Roman" w:hAnsi="Times New Roman" w:cs="Times New Roman"/>
          <w:sz w:val="24"/>
          <w:szCs w:val="24"/>
        </w:rPr>
        <w:t>termin zakończenia po</w:t>
      </w:r>
      <w:r w:rsidR="002703B0" w:rsidRPr="00A53BD8">
        <w:rPr>
          <w:rFonts w:ascii="Times New Roman" w:hAnsi="Times New Roman" w:cs="Times New Roman"/>
          <w:sz w:val="24"/>
          <w:szCs w:val="24"/>
        </w:rPr>
        <w:t xml:space="preserve">stępowania ADR </w:t>
      </w:r>
      <w:r w:rsidR="002703B0" w:rsidRPr="00A53BD8">
        <w:rPr>
          <w:rFonts w:ascii="Times New Roman" w:hAnsi="Times New Roman" w:cs="Times New Roman"/>
          <w:b/>
          <w:sz w:val="24"/>
          <w:szCs w:val="24"/>
        </w:rPr>
        <w:t>(art. 16 ust.</w:t>
      </w:r>
      <w:r w:rsidR="00F715D3">
        <w:rPr>
          <w:rFonts w:ascii="Times New Roman" w:hAnsi="Times New Roman" w:cs="Times New Roman"/>
          <w:b/>
          <w:sz w:val="24"/>
          <w:szCs w:val="24"/>
        </w:rPr>
        <w:t xml:space="preserve"> </w:t>
      </w:r>
      <w:r w:rsidR="002703B0" w:rsidRPr="00A53BD8">
        <w:rPr>
          <w:rFonts w:ascii="Times New Roman" w:hAnsi="Times New Roman" w:cs="Times New Roman"/>
          <w:b/>
          <w:sz w:val="24"/>
          <w:szCs w:val="24"/>
        </w:rPr>
        <w:t>1)</w:t>
      </w:r>
      <w:r w:rsidR="00A62FB1" w:rsidRPr="00A53BD8">
        <w:rPr>
          <w:rFonts w:ascii="Times New Roman" w:hAnsi="Times New Roman" w:cs="Times New Roman"/>
          <w:sz w:val="24"/>
          <w:szCs w:val="24"/>
        </w:rPr>
        <w:t>.</w:t>
      </w:r>
    </w:p>
    <w:p w14:paraId="17273407" w14:textId="1E222664" w:rsidR="00DF7423" w:rsidRPr="00A53BD8" w:rsidRDefault="00A62FB1" w:rsidP="00A53BD8">
      <w:pPr>
        <w:tabs>
          <w:tab w:val="left" w:pos="0"/>
        </w:tabs>
        <w:spacing w:before="120" w:after="0" w:line="360" w:lineRule="auto"/>
        <w:jc w:val="both"/>
        <w:rPr>
          <w:rFonts w:ascii="Times New Roman" w:eastAsia="Times New Roman" w:hAnsi="Times New Roman" w:cs="Times New Roman"/>
          <w:sz w:val="24"/>
          <w:szCs w:val="24"/>
          <w:lang w:eastAsia="pl-PL"/>
        </w:rPr>
      </w:pPr>
      <w:r w:rsidRPr="00A53BD8">
        <w:rPr>
          <w:rFonts w:ascii="Times New Roman" w:hAnsi="Times New Roman" w:cs="Times New Roman"/>
          <w:sz w:val="24"/>
          <w:szCs w:val="24"/>
        </w:rPr>
        <w:t>Natomiast</w:t>
      </w:r>
      <w:r w:rsidR="00A53BD8">
        <w:rPr>
          <w:rFonts w:ascii="Times New Roman" w:hAnsi="Times New Roman" w:cs="Times New Roman"/>
          <w:sz w:val="24"/>
          <w:szCs w:val="24"/>
        </w:rPr>
        <w:t xml:space="preserve"> </w:t>
      </w:r>
      <w:r w:rsidR="002703B0" w:rsidRPr="00A53BD8">
        <w:rPr>
          <w:rFonts w:ascii="Times New Roman" w:hAnsi="Times New Roman" w:cs="Times New Roman"/>
          <w:sz w:val="24"/>
          <w:szCs w:val="24"/>
        </w:rPr>
        <w:t xml:space="preserve">przerwanie biegu przedawnienia roszczenia będącego przedmiotem sporu </w:t>
      </w:r>
      <w:r w:rsidR="001D4D16">
        <w:rPr>
          <w:rFonts w:ascii="Times New Roman" w:hAnsi="Times New Roman" w:cs="Times New Roman"/>
          <w:sz w:val="24"/>
          <w:szCs w:val="24"/>
        </w:rPr>
        <w:t>następuje</w:t>
      </w:r>
      <w:r w:rsidRPr="00A53BD8">
        <w:rPr>
          <w:rFonts w:ascii="Times New Roman" w:hAnsi="Times New Roman" w:cs="Times New Roman"/>
          <w:sz w:val="24"/>
          <w:szCs w:val="24"/>
        </w:rPr>
        <w:t xml:space="preserve"> od dnia doręczenia podmiotowi ADR</w:t>
      </w:r>
      <w:r w:rsidR="00A53BD8">
        <w:rPr>
          <w:rFonts w:ascii="Times New Roman" w:hAnsi="Times New Roman" w:cs="Times New Roman"/>
          <w:sz w:val="24"/>
          <w:szCs w:val="24"/>
        </w:rPr>
        <w:t xml:space="preserve"> </w:t>
      </w:r>
      <w:r w:rsidRPr="00A53BD8">
        <w:rPr>
          <w:rFonts w:ascii="Times New Roman" w:hAnsi="Times New Roman" w:cs="Times New Roman"/>
          <w:sz w:val="24"/>
          <w:szCs w:val="24"/>
        </w:rPr>
        <w:t xml:space="preserve">wniosku </w:t>
      </w:r>
      <w:r w:rsidR="00AB0BCC" w:rsidRPr="00A53BD8">
        <w:rPr>
          <w:rFonts w:ascii="Times New Roman" w:hAnsi="Times New Roman" w:cs="Times New Roman"/>
          <w:sz w:val="24"/>
          <w:szCs w:val="24"/>
        </w:rPr>
        <w:t xml:space="preserve">zawierającego minimalne dane, o których mowa w art. 9 ust. 2 </w:t>
      </w:r>
      <w:r w:rsidR="00B73257" w:rsidRPr="00A53BD8">
        <w:rPr>
          <w:rFonts w:ascii="Times New Roman" w:hAnsi="Times New Roman" w:cs="Times New Roman"/>
          <w:sz w:val="24"/>
          <w:szCs w:val="24"/>
        </w:rPr>
        <w:t>projektu ustawy</w:t>
      </w:r>
      <w:r w:rsidRPr="00A53BD8">
        <w:rPr>
          <w:rFonts w:ascii="Times New Roman" w:hAnsi="Times New Roman" w:cs="Times New Roman"/>
          <w:sz w:val="24"/>
          <w:szCs w:val="24"/>
        </w:rPr>
        <w:t xml:space="preserve"> </w:t>
      </w:r>
      <w:r w:rsidR="002703B0" w:rsidRPr="00A53BD8">
        <w:rPr>
          <w:rFonts w:ascii="Times New Roman" w:hAnsi="Times New Roman" w:cs="Times New Roman"/>
          <w:b/>
          <w:sz w:val="24"/>
          <w:szCs w:val="24"/>
        </w:rPr>
        <w:t>(art.12</w:t>
      </w:r>
      <w:r w:rsidR="00AB0BCC" w:rsidRPr="00A53BD8">
        <w:rPr>
          <w:rFonts w:ascii="Times New Roman" w:hAnsi="Times New Roman" w:cs="Times New Roman"/>
          <w:b/>
          <w:sz w:val="24"/>
          <w:szCs w:val="24"/>
        </w:rPr>
        <w:t xml:space="preserve"> w zw</w:t>
      </w:r>
      <w:r w:rsidR="00B73257" w:rsidRPr="00A53BD8">
        <w:rPr>
          <w:rFonts w:ascii="Times New Roman" w:hAnsi="Times New Roman" w:cs="Times New Roman"/>
          <w:b/>
          <w:sz w:val="24"/>
          <w:szCs w:val="24"/>
        </w:rPr>
        <w:t>.</w:t>
      </w:r>
      <w:r w:rsidR="00AB0BCC" w:rsidRPr="00A53BD8">
        <w:rPr>
          <w:rFonts w:ascii="Times New Roman" w:hAnsi="Times New Roman" w:cs="Times New Roman"/>
          <w:b/>
          <w:sz w:val="24"/>
          <w:szCs w:val="24"/>
        </w:rPr>
        <w:t xml:space="preserve"> z art. 9 ust. 3</w:t>
      </w:r>
      <w:r w:rsidR="002703B0" w:rsidRPr="00A53BD8">
        <w:rPr>
          <w:rFonts w:ascii="Times New Roman" w:hAnsi="Times New Roman" w:cs="Times New Roman"/>
          <w:b/>
          <w:sz w:val="24"/>
          <w:szCs w:val="24"/>
        </w:rPr>
        <w:t>).</w:t>
      </w:r>
    </w:p>
    <w:p w14:paraId="5603A3CB" w14:textId="77777777" w:rsidR="003A5C36" w:rsidRPr="00A53BD8" w:rsidRDefault="00E6491B" w:rsidP="00A53BD8">
      <w:pPr>
        <w:tabs>
          <w:tab w:val="left" w:pos="0"/>
        </w:tabs>
        <w:spacing w:before="120" w:after="0" w:line="360" w:lineRule="auto"/>
        <w:jc w:val="both"/>
        <w:rPr>
          <w:rFonts w:ascii="Times New Roman" w:eastAsia="Times New Roman" w:hAnsi="Times New Roman" w:cs="Times New Roman"/>
          <w:b/>
          <w:sz w:val="24"/>
          <w:szCs w:val="24"/>
          <w:lang w:eastAsia="pl-PL"/>
        </w:rPr>
      </w:pPr>
      <w:r w:rsidRPr="00A53BD8">
        <w:rPr>
          <w:rFonts w:ascii="Times New Roman" w:eastAsia="Times New Roman" w:hAnsi="Times New Roman" w:cs="Times New Roman"/>
          <w:b/>
          <w:sz w:val="24"/>
          <w:szCs w:val="24"/>
          <w:lang w:eastAsia="pl-PL"/>
        </w:rPr>
        <w:t xml:space="preserve">4.2.3. </w:t>
      </w:r>
      <w:r w:rsidR="000E1545" w:rsidRPr="00A53BD8">
        <w:rPr>
          <w:rFonts w:ascii="Times New Roman" w:eastAsia="Times New Roman" w:hAnsi="Times New Roman" w:cs="Times New Roman"/>
          <w:b/>
          <w:sz w:val="24"/>
          <w:szCs w:val="24"/>
          <w:lang w:eastAsia="pl-PL"/>
        </w:rPr>
        <w:t>Odmowa rozpatrzenia sporu</w:t>
      </w:r>
    </w:p>
    <w:p w14:paraId="64AF85E0" w14:textId="324A04ED" w:rsidR="00F647D6" w:rsidRPr="00A53BD8" w:rsidRDefault="000E1545" w:rsidP="00A53BD8">
      <w:pPr>
        <w:tabs>
          <w:tab w:val="left" w:pos="0"/>
        </w:tabs>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Zgodnie z zasadami określonymi w </w:t>
      </w:r>
      <w:r w:rsidR="00227D9E">
        <w:rPr>
          <w:rFonts w:ascii="Times New Roman" w:eastAsia="Times New Roman" w:hAnsi="Times New Roman" w:cs="Times New Roman"/>
          <w:sz w:val="24"/>
          <w:szCs w:val="24"/>
          <w:lang w:eastAsia="pl-PL"/>
        </w:rPr>
        <w:t>d</w:t>
      </w:r>
      <w:r w:rsidRPr="00A53BD8">
        <w:rPr>
          <w:rFonts w:ascii="Times New Roman" w:eastAsia="Times New Roman" w:hAnsi="Times New Roman" w:cs="Times New Roman"/>
          <w:sz w:val="24"/>
          <w:szCs w:val="24"/>
          <w:lang w:eastAsia="pl-PL"/>
        </w:rPr>
        <w:t>yrektywie ADR, podmiot ADR ma możliwość odmowy podjęcia postępowania pozasą</w:t>
      </w:r>
      <w:r w:rsidR="00504345" w:rsidRPr="00A53BD8">
        <w:rPr>
          <w:rFonts w:ascii="Times New Roman" w:eastAsia="Times New Roman" w:hAnsi="Times New Roman" w:cs="Times New Roman"/>
          <w:sz w:val="24"/>
          <w:szCs w:val="24"/>
          <w:lang w:eastAsia="pl-PL"/>
        </w:rPr>
        <w:t xml:space="preserve">dowego </w:t>
      </w:r>
      <w:proofErr w:type="spellStart"/>
      <w:r w:rsidR="00504345" w:rsidRPr="00A53BD8">
        <w:rPr>
          <w:rFonts w:ascii="Times New Roman" w:eastAsia="Times New Roman" w:hAnsi="Times New Roman" w:cs="Times New Roman"/>
          <w:sz w:val="24"/>
          <w:szCs w:val="24"/>
          <w:lang w:eastAsia="pl-PL"/>
        </w:rPr>
        <w:t>rowią</w:t>
      </w:r>
      <w:r w:rsidRPr="00A53BD8">
        <w:rPr>
          <w:rFonts w:ascii="Times New Roman" w:eastAsia="Times New Roman" w:hAnsi="Times New Roman" w:cs="Times New Roman"/>
          <w:sz w:val="24"/>
          <w:szCs w:val="24"/>
          <w:lang w:eastAsia="pl-PL"/>
        </w:rPr>
        <w:t>zywania</w:t>
      </w:r>
      <w:proofErr w:type="spellEnd"/>
      <w:r w:rsidRPr="00A53BD8">
        <w:rPr>
          <w:rFonts w:ascii="Times New Roman" w:eastAsia="Times New Roman" w:hAnsi="Times New Roman" w:cs="Times New Roman"/>
          <w:sz w:val="24"/>
          <w:szCs w:val="24"/>
          <w:lang w:eastAsia="pl-PL"/>
        </w:rPr>
        <w:t xml:space="preserve"> sporów konsumenckich w ściśle określonych przypadkach. Katalog tych przypadków określa art. 10 ust. 2 projektu. Natomiast podmiot ADR w swoim regulaminie może wybrać, które z sytuacji określonych w katalogu będą stanowiły przesłankę do odmowy rozpatrzenia sprawy</w:t>
      </w:r>
      <w:r w:rsidR="00F647D6" w:rsidRPr="00A53BD8">
        <w:rPr>
          <w:rFonts w:ascii="Times New Roman" w:eastAsia="Times New Roman" w:hAnsi="Times New Roman" w:cs="Times New Roman"/>
          <w:sz w:val="24"/>
          <w:szCs w:val="24"/>
          <w:lang w:eastAsia="pl-PL"/>
        </w:rPr>
        <w:t>. Oznacza to, że podmiot ADR może:</w:t>
      </w:r>
    </w:p>
    <w:p w14:paraId="3CAFC821" w14:textId="2087454A" w:rsidR="00F647D6" w:rsidRPr="00A53BD8" w:rsidRDefault="00A5171A" w:rsidP="00A5171A">
      <w:pPr>
        <w:spacing w:before="120" w:after="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ab/>
      </w:r>
      <w:r w:rsidR="00F647D6" w:rsidRPr="00A53BD8">
        <w:rPr>
          <w:rFonts w:ascii="Times New Roman" w:eastAsia="Times New Roman" w:hAnsi="Times New Roman" w:cs="Times New Roman"/>
          <w:sz w:val="24"/>
          <w:szCs w:val="24"/>
          <w:lang w:eastAsia="pl-PL"/>
        </w:rPr>
        <w:t xml:space="preserve">określić, że wszystkie przypadki wymienione w ustawie stanowią podstawę do odmowy rozpatrzenia sporu w prowadzonych </w:t>
      </w:r>
      <w:r w:rsidR="002F458C" w:rsidRPr="00A53BD8">
        <w:rPr>
          <w:rFonts w:ascii="Times New Roman" w:eastAsia="Times New Roman" w:hAnsi="Times New Roman" w:cs="Times New Roman"/>
          <w:sz w:val="24"/>
          <w:szCs w:val="24"/>
          <w:lang w:eastAsia="pl-PL"/>
        </w:rPr>
        <w:t xml:space="preserve">przez niego postępowaniach </w:t>
      </w:r>
      <w:r w:rsidR="00F647D6" w:rsidRPr="00A53BD8">
        <w:rPr>
          <w:rFonts w:ascii="Times New Roman" w:eastAsia="Times New Roman" w:hAnsi="Times New Roman" w:cs="Times New Roman"/>
          <w:sz w:val="24"/>
          <w:szCs w:val="24"/>
          <w:lang w:eastAsia="pl-PL"/>
        </w:rPr>
        <w:t>albo</w:t>
      </w:r>
    </w:p>
    <w:p w14:paraId="3E9D6717" w14:textId="48E41B94" w:rsidR="00F647D6" w:rsidRPr="00A53BD8" w:rsidRDefault="00A5171A" w:rsidP="00A5171A">
      <w:pPr>
        <w:spacing w:before="120" w:after="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ab/>
      </w:r>
      <w:r w:rsidR="00F647D6" w:rsidRPr="00A53BD8">
        <w:rPr>
          <w:rFonts w:ascii="Times New Roman" w:eastAsia="Times New Roman" w:hAnsi="Times New Roman" w:cs="Times New Roman"/>
          <w:sz w:val="24"/>
          <w:szCs w:val="24"/>
          <w:lang w:eastAsia="pl-PL"/>
        </w:rPr>
        <w:t xml:space="preserve">wybrać </w:t>
      </w:r>
      <w:r w:rsidR="001D4D16">
        <w:rPr>
          <w:rFonts w:ascii="Times New Roman" w:eastAsia="Times New Roman" w:hAnsi="Times New Roman" w:cs="Times New Roman"/>
          <w:sz w:val="24"/>
          <w:szCs w:val="24"/>
          <w:lang w:eastAsia="pl-PL"/>
        </w:rPr>
        <w:t>któryś z</w:t>
      </w:r>
      <w:r w:rsidR="00F647D6" w:rsidRPr="00A53BD8">
        <w:rPr>
          <w:rFonts w:ascii="Times New Roman" w:eastAsia="Times New Roman" w:hAnsi="Times New Roman" w:cs="Times New Roman"/>
          <w:sz w:val="24"/>
          <w:szCs w:val="24"/>
          <w:lang w:eastAsia="pl-PL"/>
        </w:rPr>
        <w:t xml:space="preserve"> przypadk</w:t>
      </w:r>
      <w:r w:rsidR="001D4D16">
        <w:rPr>
          <w:rFonts w:ascii="Times New Roman" w:eastAsia="Times New Roman" w:hAnsi="Times New Roman" w:cs="Times New Roman"/>
          <w:sz w:val="24"/>
          <w:szCs w:val="24"/>
          <w:lang w:eastAsia="pl-PL"/>
        </w:rPr>
        <w:t>ów</w:t>
      </w:r>
      <w:r w:rsidR="00F647D6" w:rsidRPr="00A53BD8">
        <w:rPr>
          <w:rFonts w:ascii="Times New Roman" w:eastAsia="Times New Roman" w:hAnsi="Times New Roman" w:cs="Times New Roman"/>
          <w:sz w:val="24"/>
          <w:szCs w:val="24"/>
          <w:lang w:eastAsia="pl-PL"/>
        </w:rPr>
        <w:t xml:space="preserve"> z katalogu określonego w ustawie.</w:t>
      </w:r>
    </w:p>
    <w:p w14:paraId="3788B3AC" w14:textId="5A99B585" w:rsidR="00BA001C" w:rsidRPr="00A53BD8" w:rsidRDefault="00F647D6" w:rsidP="00A53BD8">
      <w:pPr>
        <w:tabs>
          <w:tab w:val="left" w:pos="0"/>
        </w:tabs>
        <w:spacing w:before="120" w:after="0" w:line="360" w:lineRule="auto"/>
        <w:jc w:val="both"/>
        <w:rPr>
          <w:rFonts w:ascii="Times New Roman" w:eastAsia="Times New Roman" w:hAnsi="Times New Roman" w:cs="Times New Roman"/>
          <w:b/>
          <w:sz w:val="24"/>
          <w:szCs w:val="24"/>
          <w:lang w:eastAsia="pl-PL"/>
        </w:rPr>
      </w:pPr>
      <w:r w:rsidRPr="00A53BD8">
        <w:rPr>
          <w:rFonts w:ascii="Times New Roman" w:eastAsia="Times New Roman" w:hAnsi="Times New Roman" w:cs="Times New Roman"/>
          <w:sz w:val="24"/>
          <w:szCs w:val="24"/>
          <w:lang w:eastAsia="pl-PL"/>
        </w:rPr>
        <w:t>Należy jednak zaznaczyć, że wskazany katalog ma charakter zamknięty i podmiot nie może odmówić rozpatrzenia sporu z innych powodów niż określone w tym przepisie</w:t>
      </w:r>
      <w:r w:rsidR="00A53BD8">
        <w:rPr>
          <w:rFonts w:ascii="Times New Roman" w:eastAsia="Times New Roman" w:hAnsi="Times New Roman" w:cs="Times New Roman"/>
          <w:sz w:val="24"/>
          <w:szCs w:val="24"/>
          <w:lang w:eastAsia="pl-PL"/>
        </w:rPr>
        <w:t xml:space="preserve"> </w:t>
      </w:r>
      <w:r w:rsidR="000E1545" w:rsidRPr="00A53BD8">
        <w:rPr>
          <w:rFonts w:ascii="Times New Roman" w:eastAsia="Times New Roman" w:hAnsi="Times New Roman" w:cs="Times New Roman"/>
          <w:b/>
          <w:sz w:val="24"/>
          <w:szCs w:val="24"/>
          <w:lang w:eastAsia="pl-PL"/>
        </w:rPr>
        <w:t>(art. 10 ust. 1 i 2)</w:t>
      </w:r>
      <w:r w:rsidR="000E1545" w:rsidRPr="00A53BD8">
        <w:rPr>
          <w:rFonts w:ascii="Times New Roman" w:eastAsia="Times New Roman" w:hAnsi="Times New Roman" w:cs="Times New Roman"/>
          <w:sz w:val="24"/>
          <w:szCs w:val="24"/>
          <w:lang w:eastAsia="pl-PL"/>
        </w:rPr>
        <w:t>.</w:t>
      </w:r>
    </w:p>
    <w:p w14:paraId="1261B0EB" w14:textId="77777777" w:rsidR="00EF7FEF" w:rsidRPr="00A53BD8" w:rsidRDefault="00E6491B" w:rsidP="00A53BD8">
      <w:pPr>
        <w:tabs>
          <w:tab w:val="left" w:pos="0"/>
        </w:tabs>
        <w:spacing w:before="120" w:after="0" w:line="360" w:lineRule="auto"/>
        <w:jc w:val="both"/>
        <w:rPr>
          <w:rFonts w:ascii="Times New Roman" w:eastAsia="Times New Roman" w:hAnsi="Times New Roman" w:cs="Times New Roman"/>
          <w:b/>
          <w:sz w:val="24"/>
          <w:szCs w:val="24"/>
          <w:lang w:eastAsia="pl-PL"/>
        </w:rPr>
      </w:pPr>
      <w:r w:rsidRPr="00A53BD8">
        <w:rPr>
          <w:rFonts w:ascii="Times New Roman" w:eastAsia="Times New Roman" w:hAnsi="Times New Roman" w:cs="Times New Roman"/>
          <w:b/>
          <w:sz w:val="24"/>
          <w:szCs w:val="24"/>
          <w:lang w:eastAsia="pl-PL"/>
        </w:rPr>
        <w:t xml:space="preserve">4.2.4. </w:t>
      </w:r>
      <w:r w:rsidR="00EF7FEF" w:rsidRPr="00A53BD8">
        <w:rPr>
          <w:rFonts w:ascii="Times New Roman" w:eastAsia="Times New Roman" w:hAnsi="Times New Roman" w:cs="Times New Roman"/>
          <w:b/>
          <w:sz w:val="24"/>
          <w:szCs w:val="24"/>
          <w:lang w:eastAsia="pl-PL"/>
        </w:rPr>
        <w:t xml:space="preserve">Przerwanie biegu przedawnienia </w:t>
      </w:r>
    </w:p>
    <w:p w14:paraId="48CCDC45" w14:textId="78A344DA" w:rsidR="009539BB" w:rsidRPr="00A53BD8" w:rsidRDefault="00B60011"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Projekt ustawy wprowadza zasadę, zgodnie z którą moment wszczęcia postępowania ADR jest momentem, w którym</w:t>
      </w:r>
      <w:r w:rsidRPr="00A53BD8">
        <w:rPr>
          <w:rFonts w:ascii="Times New Roman" w:hAnsi="Times New Roman" w:cs="Times New Roman"/>
          <w:sz w:val="24"/>
          <w:szCs w:val="24"/>
        </w:rPr>
        <w:t xml:space="preserve"> </w:t>
      </w:r>
      <w:r w:rsidRPr="00A53BD8">
        <w:rPr>
          <w:rFonts w:ascii="Times New Roman" w:eastAsia="Times New Roman" w:hAnsi="Times New Roman" w:cs="Times New Roman"/>
          <w:sz w:val="24"/>
          <w:szCs w:val="24"/>
          <w:lang w:eastAsia="pl-PL"/>
        </w:rPr>
        <w:t xml:space="preserve">następuje przerwanie biegu przedawnienia roszczenia będącego przedmiotem sporu. Takie rozwiązanie stanowi implementację zasady wyrażonej </w:t>
      </w:r>
      <w:r w:rsidR="00C3354D" w:rsidRPr="00A53BD8">
        <w:rPr>
          <w:rFonts w:ascii="Times New Roman" w:eastAsia="Times New Roman" w:hAnsi="Times New Roman" w:cs="Times New Roman"/>
          <w:sz w:val="24"/>
          <w:szCs w:val="24"/>
          <w:lang w:eastAsia="pl-PL"/>
        </w:rPr>
        <w:t>w art. 12</w:t>
      </w:r>
      <w:r w:rsidR="00A53BD8">
        <w:rPr>
          <w:rFonts w:ascii="Times New Roman" w:eastAsia="Times New Roman" w:hAnsi="Times New Roman" w:cs="Times New Roman"/>
          <w:sz w:val="24"/>
          <w:szCs w:val="24"/>
          <w:lang w:eastAsia="pl-PL"/>
        </w:rPr>
        <w:t xml:space="preserve"> </w:t>
      </w:r>
      <w:r w:rsidR="00C3354D" w:rsidRPr="00A53BD8">
        <w:rPr>
          <w:rFonts w:ascii="Times New Roman" w:eastAsia="Times New Roman" w:hAnsi="Times New Roman" w:cs="Times New Roman"/>
          <w:sz w:val="24"/>
          <w:szCs w:val="24"/>
          <w:lang w:eastAsia="pl-PL"/>
        </w:rPr>
        <w:t xml:space="preserve">dyrektywy, gdzie zgodnie z dyspozycją ust. 1 </w:t>
      </w:r>
      <w:r w:rsidRPr="00A53BD8">
        <w:rPr>
          <w:rFonts w:ascii="Times New Roman" w:eastAsia="Times New Roman" w:hAnsi="Times New Roman" w:cs="Times New Roman"/>
          <w:sz w:val="24"/>
          <w:szCs w:val="24"/>
          <w:lang w:eastAsia="pl-PL"/>
        </w:rPr>
        <w:t>w przypadku postępowań ADR, w których rozstrzygnięcie nie jest wiążące (a więc chodzi zarówno o</w:t>
      </w:r>
      <w:r w:rsidR="00A5171A">
        <w:rPr>
          <w:rFonts w:ascii="Times New Roman" w:eastAsia="Times New Roman" w:hAnsi="Times New Roman" w:cs="Times New Roman"/>
          <w:sz w:val="24"/>
          <w:szCs w:val="24"/>
          <w:lang w:eastAsia="pl-PL"/>
        </w:rPr>
        <w:t> </w:t>
      </w:r>
      <w:r w:rsidRPr="00A53BD8">
        <w:rPr>
          <w:rFonts w:ascii="Times New Roman" w:eastAsia="Times New Roman" w:hAnsi="Times New Roman" w:cs="Times New Roman"/>
          <w:sz w:val="24"/>
          <w:szCs w:val="24"/>
          <w:lang w:eastAsia="pl-PL"/>
        </w:rPr>
        <w:t>ro</w:t>
      </w:r>
      <w:r w:rsidR="004E66F0" w:rsidRPr="00A53BD8">
        <w:rPr>
          <w:rFonts w:ascii="Times New Roman" w:eastAsia="Times New Roman" w:hAnsi="Times New Roman" w:cs="Times New Roman"/>
          <w:sz w:val="24"/>
          <w:szCs w:val="24"/>
          <w:lang w:eastAsia="pl-PL"/>
        </w:rPr>
        <w:t>związania</w:t>
      </w:r>
      <w:r w:rsidRPr="00A53BD8">
        <w:rPr>
          <w:rFonts w:ascii="Times New Roman" w:eastAsia="Times New Roman" w:hAnsi="Times New Roman" w:cs="Times New Roman"/>
          <w:sz w:val="24"/>
          <w:szCs w:val="24"/>
          <w:lang w:eastAsia="pl-PL"/>
        </w:rPr>
        <w:t xml:space="preserve"> proponowane, jak też postępowania, w których </w:t>
      </w:r>
      <w:r w:rsidR="001D4D16">
        <w:rPr>
          <w:rFonts w:ascii="Times New Roman" w:eastAsia="Times New Roman" w:hAnsi="Times New Roman" w:cs="Times New Roman"/>
          <w:sz w:val="24"/>
          <w:szCs w:val="24"/>
          <w:lang w:eastAsia="pl-PL"/>
        </w:rPr>
        <w:t xml:space="preserve">umożliwia zbliżenie </w:t>
      </w:r>
      <w:r w:rsidR="001D4D16">
        <w:rPr>
          <w:rFonts w:ascii="Times New Roman" w:eastAsia="Times New Roman" w:hAnsi="Times New Roman" w:cs="Times New Roman"/>
          <w:sz w:val="24"/>
          <w:szCs w:val="24"/>
          <w:lang w:eastAsia="pl-PL"/>
        </w:rPr>
        <w:lastRenderedPageBreak/>
        <w:t>stanowisk</w:t>
      </w:r>
      <w:r w:rsidRPr="00A53BD8">
        <w:rPr>
          <w:rFonts w:ascii="Times New Roman" w:eastAsia="Times New Roman" w:hAnsi="Times New Roman" w:cs="Times New Roman"/>
          <w:sz w:val="24"/>
          <w:szCs w:val="24"/>
          <w:lang w:eastAsia="pl-PL"/>
        </w:rPr>
        <w:t xml:space="preserve"> stron w celu ułatwieni</w:t>
      </w:r>
      <w:r w:rsidR="00771BA0" w:rsidRPr="00A53BD8">
        <w:rPr>
          <w:rFonts w:ascii="Times New Roman" w:eastAsia="Times New Roman" w:hAnsi="Times New Roman" w:cs="Times New Roman"/>
          <w:sz w:val="24"/>
          <w:szCs w:val="24"/>
          <w:lang w:eastAsia="pl-PL"/>
        </w:rPr>
        <w:t>a polubownego</w:t>
      </w:r>
      <w:r w:rsidR="000353C1" w:rsidRPr="00A53BD8">
        <w:rPr>
          <w:rFonts w:ascii="Times New Roman" w:eastAsia="Times New Roman" w:hAnsi="Times New Roman" w:cs="Times New Roman"/>
          <w:sz w:val="24"/>
          <w:szCs w:val="24"/>
          <w:lang w:eastAsia="pl-PL"/>
        </w:rPr>
        <w:t xml:space="preserve"> </w:t>
      </w:r>
      <w:r w:rsidR="004E66F0" w:rsidRPr="00A53BD8">
        <w:rPr>
          <w:rFonts w:ascii="Times New Roman" w:eastAsia="Times New Roman" w:hAnsi="Times New Roman" w:cs="Times New Roman"/>
          <w:sz w:val="24"/>
          <w:szCs w:val="24"/>
          <w:lang w:eastAsia="pl-PL"/>
        </w:rPr>
        <w:t>rozwiązania sporu</w:t>
      </w:r>
      <w:r w:rsidR="00771BA0" w:rsidRPr="00A53BD8">
        <w:rPr>
          <w:rFonts w:ascii="Times New Roman" w:eastAsia="Times New Roman" w:hAnsi="Times New Roman" w:cs="Times New Roman"/>
          <w:sz w:val="24"/>
          <w:szCs w:val="24"/>
          <w:lang w:eastAsia="pl-PL"/>
        </w:rPr>
        <w:t>)</w:t>
      </w:r>
      <w:r w:rsidR="00C3354D" w:rsidRPr="00A53BD8">
        <w:rPr>
          <w:rFonts w:ascii="Times New Roman" w:eastAsia="Times New Roman" w:hAnsi="Times New Roman" w:cs="Times New Roman"/>
          <w:sz w:val="24"/>
          <w:szCs w:val="24"/>
          <w:lang w:eastAsia="pl-PL"/>
        </w:rPr>
        <w:t xml:space="preserve"> p</w:t>
      </w:r>
      <w:r w:rsidR="009539BB" w:rsidRPr="00A53BD8">
        <w:rPr>
          <w:rFonts w:ascii="Times New Roman" w:eastAsia="Times New Roman" w:hAnsi="Times New Roman" w:cs="Times New Roman"/>
          <w:sz w:val="24"/>
          <w:szCs w:val="24"/>
          <w:lang w:eastAsia="pl-PL"/>
        </w:rPr>
        <w:t xml:space="preserve">aństwa członkowskie zobowiązane są zapewnić, </w:t>
      </w:r>
      <w:r w:rsidR="00227D9E">
        <w:rPr>
          <w:rFonts w:ascii="Times New Roman" w:eastAsia="Times New Roman" w:hAnsi="Times New Roman" w:cs="Times New Roman"/>
          <w:sz w:val="24"/>
          <w:szCs w:val="24"/>
          <w:lang w:eastAsia="pl-PL"/>
        </w:rPr>
        <w:t>a</w:t>
      </w:r>
      <w:r w:rsidR="009539BB" w:rsidRPr="00A53BD8">
        <w:rPr>
          <w:rFonts w:ascii="Times New Roman" w:eastAsia="Times New Roman" w:hAnsi="Times New Roman" w:cs="Times New Roman"/>
          <w:sz w:val="24"/>
          <w:szCs w:val="24"/>
          <w:lang w:eastAsia="pl-PL"/>
        </w:rPr>
        <w:t xml:space="preserve">by upływ przedawnienia nie pozbawiał stron możliwości wszczęcia postępowania sądowego. Oznacza to obowiązek wprowadzenia regulacji gwarantujących, iż podczas trwania postępowania ADR nie będzie </w:t>
      </w:r>
      <w:r w:rsidR="001D4D16">
        <w:rPr>
          <w:rFonts w:ascii="Times New Roman" w:eastAsia="Times New Roman" w:hAnsi="Times New Roman" w:cs="Times New Roman"/>
          <w:sz w:val="24"/>
          <w:szCs w:val="24"/>
          <w:lang w:eastAsia="pl-PL"/>
        </w:rPr>
        <w:t>biegło</w:t>
      </w:r>
      <w:r w:rsidR="009539BB" w:rsidRPr="00A53BD8">
        <w:rPr>
          <w:rFonts w:ascii="Times New Roman" w:eastAsia="Times New Roman" w:hAnsi="Times New Roman" w:cs="Times New Roman"/>
          <w:sz w:val="24"/>
          <w:szCs w:val="24"/>
          <w:lang w:eastAsia="pl-PL"/>
        </w:rPr>
        <w:t xml:space="preserve"> przedawnieni</w:t>
      </w:r>
      <w:r w:rsidR="001D4D16">
        <w:rPr>
          <w:rFonts w:ascii="Times New Roman" w:eastAsia="Times New Roman" w:hAnsi="Times New Roman" w:cs="Times New Roman"/>
          <w:sz w:val="24"/>
          <w:szCs w:val="24"/>
          <w:lang w:eastAsia="pl-PL"/>
        </w:rPr>
        <w:t>e</w:t>
      </w:r>
      <w:r w:rsidR="009539BB" w:rsidRPr="00A53BD8">
        <w:rPr>
          <w:rFonts w:ascii="Times New Roman" w:eastAsia="Times New Roman" w:hAnsi="Times New Roman" w:cs="Times New Roman"/>
          <w:sz w:val="24"/>
          <w:szCs w:val="24"/>
          <w:lang w:eastAsia="pl-PL"/>
        </w:rPr>
        <w:t>.</w:t>
      </w:r>
      <w:r w:rsidR="00C3354D" w:rsidRPr="00A53BD8">
        <w:rPr>
          <w:rFonts w:ascii="Times New Roman" w:eastAsia="Times New Roman" w:hAnsi="Times New Roman" w:cs="Times New Roman"/>
          <w:sz w:val="24"/>
          <w:szCs w:val="24"/>
          <w:lang w:eastAsia="pl-PL"/>
        </w:rPr>
        <w:t xml:space="preserve"> </w:t>
      </w:r>
      <w:r w:rsidR="009539BB" w:rsidRPr="00A53BD8">
        <w:rPr>
          <w:rFonts w:ascii="Times New Roman" w:eastAsia="Times New Roman" w:hAnsi="Times New Roman" w:cs="Times New Roman"/>
          <w:sz w:val="24"/>
          <w:szCs w:val="24"/>
          <w:lang w:eastAsia="pl-PL"/>
        </w:rPr>
        <w:t xml:space="preserve">Zgodnie z dyspozycją ust. 2 powyższa zasada pozostaje bez uszczerbku dla przepisów dotyczących okresu zawartych w umowach międzynarodowych, których państwa członkowskie są stronami. </w:t>
      </w:r>
    </w:p>
    <w:p w14:paraId="762B260B" w14:textId="5CABB696" w:rsidR="00857919" w:rsidRPr="00A53BD8" w:rsidRDefault="00857919" w:rsidP="00A53BD8">
      <w:pPr>
        <w:spacing w:before="120" w:after="0" w:line="360" w:lineRule="auto"/>
        <w:jc w:val="both"/>
        <w:rPr>
          <w:rFonts w:ascii="Times New Roman" w:eastAsia="Times New Roman" w:hAnsi="Times New Roman" w:cs="Times New Roman"/>
          <w:color w:val="000000"/>
          <w:sz w:val="24"/>
          <w:szCs w:val="24"/>
          <w:lang w:eastAsia="pl-PL"/>
        </w:rPr>
      </w:pPr>
      <w:r w:rsidRPr="00A53BD8">
        <w:rPr>
          <w:rFonts w:ascii="Times New Roman" w:eastAsia="Times New Roman" w:hAnsi="Times New Roman" w:cs="Times New Roman"/>
          <w:sz w:val="24"/>
          <w:szCs w:val="24"/>
          <w:lang w:eastAsia="pl-PL"/>
        </w:rPr>
        <w:t xml:space="preserve">Kwestie przedawnienia uregulowane są w przepisach Kodeksu cywilnego – Cześć Ogólna, Księga I, Tytuł VI Przedawnienie Roszczeń. Art. 123 § 1 pkt 1 i 3 k.c. stanowi, iż </w:t>
      </w:r>
      <w:r w:rsidRPr="00A53BD8">
        <w:rPr>
          <w:rFonts w:ascii="Times New Roman" w:eastAsia="Times New Roman" w:hAnsi="Times New Roman" w:cs="Times New Roman"/>
          <w:color w:val="000000"/>
          <w:sz w:val="24"/>
          <w:szCs w:val="24"/>
          <w:lang w:eastAsia="pl-PL"/>
        </w:rPr>
        <w:t>bieg przedawnienia przerywa się przez każdą czynność przed sądem lub innym organem powołanym do rozpoznawania spraw lub egzekwowania roszczeń danego rodzaju albo przed sądem polubownym, przedsięwziętą bezpośrednio w celu dochodzenia lub ustalenia albo zaspokojenia lub zabezpieczenia roszczenia (pkt 1), jak też przez wszczęcie mediacji (pkt 3). Zgodnie</w:t>
      </w:r>
      <w:r w:rsidR="00A53BD8">
        <w:rPr>
          <w:rFonts w:ascii="Times New Roman" w:eastAsia="Times New Roman" w:hAnsi="Times New Roman" w:cs="Times New Roman"/>
          <w:color w:val="000000"/>
          <w:sz w:val="24"/>
          <w:szCs w:val="24"/>
          <w:lang w:eastAsia="pl-PL"/>
        </w:rPr>
        <w:t xml:space="preserve"> </w:t>
      </w:r>
      <w:r w:rsidRPr="00A53BD8">
        <w:rPr>
          <w:rFonts w:ascii="Times New Roman" w:eastAsia="Times New Roman" w:hAnsi="Times New Roman" w:cs="Times New Roman"/>
          <w:color w:val="000000"/>
          <w:sz w:val="24"/>
          <w:szCs w:val="24"/>
          <w:lang w:eastAsia="pl-PL"/>
        </w:rPr>
        <w:t>z dyspozycją art. 124 § 2 k.c., w razie przerwania przedawnienia przez czynność w postępowaniu przed sądem lub innym organem powołanym do rozpoznawania spraw lub egzekwowania roszczeń danego rodzaju albo przed sądem polubownym albo przez wszczęcie mediacji przedawnienie nie biegnie na nowo, dopóki postępowanie to nie zostanie zakończone.</w:t>
      </w:r>
    </w:p>
    <w:p w14:paraId="705F722C" w14:textId="349AF8DC" w:rsidR="00857919" w:rsidRPr="00A53BD8" w:rsidRDefault="00857919" w:rsidP="00A53BD8">
      <w:pPr>
        <w:spacing w:before="120" w:after="0" w:line="360" w:lineRule="auto"/>
        <w:jc w:val="both"/>
        <w:rPr>
          <w:rFonts w:ascii="Times New Roman" w:eastAsia="Times New Roman" w:hAnsi="Times New Roman" w:cs="Times New Roman"/>
          <w:color w:val="000000"/>
          <w:sz w:val="24"/>
          <w:szCs w:val="24"/>
          <w:lang w:eastAsia="pl-PL"/>
        </w:rPr>
      </w:pPr>
      <w:r w:rsidRPr="00A53BD8">
        <w:rPr>
          <w:rFonts w:ascii="Times New Roman" w:eastAsia="Times New Roman" w:hAnsi="Times New Roman" w:cs="Times New Roman"/>
          <w:color w:val="000000"/>
          <w:sz w:val="24"/>
          <w:szCs w:val="24"/>
          <w:lang w:eastAsia="pl-PL"/>
        </w:rPr>
        <w:t xml:space="preserve">Analiza powołanych przepisów może wskazywać, iż w polskim porządku zostały już uregulowane instytucje odpowiadające regulacjom art. 12 dyrektywy ADR. Udzielenie jednak odpowiedzi na pytanie, czy aktualnie już polska regulacja jest wystarczająca </w:t>
      </w:r>
      <w:r w:rsidR="00A5171A">
        <w:rPr>
          <w:rFonts w:ascii="Times New Roman" w:eastAsia="Times New Roman" w:hAnsi="Times New Roman" w:cs="Times New Roman"/>
          <w:color w:val="000000"/>
          <w:sz w:val="24"/>
          <w:szCs w:val="24"/>
          <w:lang w:eastAsia="pl-PL"/>
        </w:rPr>
        <w:t>–</w:t>
      </w:r>
      <w:r w:rsidR="00A53BD8">
        <w:rPr>
          <w:rFonts w:ascii="Times New Roman" w:eastAsia="Times New Roman" w:hAnsi="Times New Roman" w:cs="Times New Roman"/>
          <w:color w:val="000000"/>
          <w:sz w:val="24"/>
          <w:szCs w:val="24"/>
          <w:lang w:eastAsia="pl-PL"/>
        </w:rPr>
        <w:t xml:space="preserve"> </w:t>
      </w:r>
      <w:r w:rsidRPr="00A53BD8">
        <w:rPr>
          <w:rFonts w:ascii="Times New Roman" w:eastAsia="Times New Roman" w:hAnsi="Times New Roman" w:cs="Times New Roman"/>
          <w:color w:val="000000"/>
          <w:sz w:val="24"/>
          <w:szCs w:val="24"/>
          <w:lang w:eastAsia="pl-PL"/>
        </w:rPr>
        <w:t xml:space="preserve">wymaga dokonania szczegółowego porównania zakresu regulacji polskiej i unijnej. </w:t>
      </w:r>
    </w:p>
    <w:p w14:paraId="18ABFDB2" w14:textId="7EEE8649" w:rsidR="00857919" w:rsidRPr="00A53BD8" w:rsidRDefault="00857919" w:rsidP="00A53BD8">
      <w:pPr>
        <w:spacing w:before="120" w:after="0" w:line="360" w:lineRule="auto"/>
        <w:jc w:val="both"/>
        <w:rPr>
          <w:rFonts w:ascii="Times New Roman" w:eastAsia="Times New Roman" w:hAnsi="Times New Roman" w:cs="Times New Roman"/>
          <w:color w:val="000000"/>
          <w:sz w:val="24"/>
          <w:szCs w:val="24"/>
          <w:lang w:eastAsia="pl-PL"/>
        </w:rPr>
      </w:pPr>
      <w:r w:rsidRPr="00A53BD8">
        <w:rPr>
          <w:rFonts w:ascii="Times New Roman" w:eastAsia="Times New Roman" w:hAnsi="Times New Roman" w:cs="Times New Roman"/>
          <w:color w:val="000000"/>
          <w:sz w:val="24"/>
          <w:szCs w:val="24"/>
          <w:lang w:eastAsia="pl-PL"/>
        </w:rPr>
        <w:t xml:space="preserve">Zakres przedmiotowy art. 12 ust. 1 dyrektywy ADR </w:t>
      </w:r>
      <w:r w:rsidRPr="00A53BD8">
        <w:rPr>
          <w:rFonts w:ascii="Times New Roman" w:eastAsia="Times New Roman" w:hAnsi="Times New Roman" w:cs="Times New Roman"/>
          <w:b/>
          <w:color w:val="000000"/>
          <w:sz w:val="24"/>
          <w:szCs w:val="24"/>
          <w:lang w:eastAsia="pl-PL"/>
        </w:rPr>
        <w:t>dotyczy postępowań ADR, w</w:t>
      </w:r>
      <w:r w:rsidR="00A5171A">
        <w:rPr>
          <w:rFonts w:ascii="Times New Roman" w:eastAsia="Times New Roman" w:hAnsi="Times New Roman" w:cs="Times New Roman"/>
          <w:b/>
          <w:color w:val="000000"/>
          <w:sz w:val="24"/>
          <w:szCs w:val="24"/>
          <w:lang w:eastAsia="pl-PL"/>
        </w:rPr>
        <w:t> </w:t>
      </w:r>
      <w:r w:rsidRPr="00A53BD8">
        <w:rPr>
          <w:rFonts w:ascii="Times New Roman" w:eastAsia="Times New Roman" w:hAnsi="Times New Roman" w:cs="Times New Roman"/>
          <w:b/>
          <w:color w:val="000000"/>
          <w:sz w:val="24"/>
          <w:szCs w:val="24"/>
          <w:lang w:eastAsia="pl-PL"/>
        </w:rPr>
        <w:t xml:space="preserve">których rozstrzygnięcie ma charakter niewiążący. </w:t>
      </w:r>
      <w:r w:rsidRPr="00A53BD8">
        <w:rPr>
          <w:rFonts w:ascii="Times New Roman" w:eastAsia="Times New Roman" w:hAnsi="Times New Roman" w:cs="Times New Roman"/>
          <w:color w:val="000000"/>
          <w:sz w:val="24"/>
          <w:szCs w:val="24"/>
          <w:lang w:eastAsia="pl-PL"/>
        </w:rPr>
        <w:t>Mamy tu zatem do czynienia z</w:t>
      </w:r>
      <w:r w:rsidR="00A5171A">
        <w:rPr>
          <w:rFonts w:ascii="Times New Roman" w:eastAsia="Times New Roman" w:hAnsi="Times New Roman" w:cs="Times New Roman"/>
          <w:color w:val="000000"/>
          <w:sz w:val="24"/>
          <w:szCs w:val="24"/>
          <w:lang w:eastAsia="pl-PL"/>
        </w:rPr>
        <w:t> </w:t>
      </w:r>
      <w:r w:rsidRPr="00A53BD8">
        <w:rPr>
          <w:rFonts w:ascii="Times New Roman" w:eastAsia="Times New Roman" w:hAnsi="Times New Roman" w:cs="Times New Roman"/>
          <w:color w:val="000000"/>
          <w:sz w:val="24"/>
          <w:szCs w:val="24"/>
          <w:lang w:eastAsia="pl-PL"/>
        </w:rPr>
        <w:t xml:space="preserve">dwoma rodzajami postępowań (por. art. 2 ust. 1 dyrektywy ADR) – postępowaniem, w którym podmiot ADR proponuje rozstrzygnięcie oraz postępowaniem, w którym podmiot ADR </w:t>
      </w:r>
      <w:r w:rsidR="001D4D16">
        <w:rPr>
          <w:rFonts w:ascii="Times New Roman" w:eastAsia="Times New Roman" w:hAnsi="Times New Roman" w:cs="Times New Roman"/>
          <w:color w:val="000000"/>
          <w:sz w:val="24"/>
          <w:szCs w:val="24"/>
          <w:lang w:eastAsia="pl-PL"/>
        </w:rPr>
        <w:t>umożliwia zbliżenie stanowisk stron</w:t>
      </w:r>
      <w:r w:rsidRPr="00A53BD8">
        <w:rPr>
          <w:rFonts w:ascii="Times New Roman" w:eastAsia="Times New Roman" w:hAnsi="Times New Roman" w:cs="Times New Roman"/>
          <w:color w:val="000000"/>
          <w:sz w:val="24"/>
          <w:szCs w:val="24"/>
          <w:lang w:eastAsia="pl-PL"/>
        </w:rPr>
        <w:t xml:space="preserve"> w celu ułatwienia polubownego rozstrzygnięcia. Z kolei zakres art. 123 § 1 k.c. dotyczy m.in. czynności przed sądem polubownym oraz wszczęcia mediacji. </w:t>
      </w:r>
    </w:p>
    <w:p w14:paraId="193044F2" w14:textId="076D5CB2" w:rsidR="00857919" w:rsidRPr="00A53BD8" w:rsidRDefault="00857919" w:rsidP="00A53BD8">
      <w:pPr>
        <w:spacing w:before="120" w:after="0" w:line="360" w:lineRule="auto"/>
        <w:jc w:val="both"/>
        <w:rPr>
          <w:rFonts w:ascii="Times New Roman" w:eastAsia="Times New Roman" w:hAnsi="Times New Roman" w:cs="Times New Roman"/>
          <w:color w:val="000000"/>
          <w:sz w:val="24"/>
          <w:szCs w:val="24"/>
          <w:lang w:eastAsia="pl-PL"/>
        </w:rPr>
      </w:pPr>
      <w:r w:rsidRPr="00A53BD8">
        <w:rPr>
          <w:rFonts w:ascii="Times New Roman" w:eastAsia="Times New Roman" w:hAnsi="Times New Roman" w:cs="Times New Roman"/>
          <w:color w:val="000000"/>
          <w:sz w:val="24"/>
          <w:szCs w:val="24"/>
          <w:lang w:eastAsia="pl-PL"/>
        </w:rPr>
        <w:t>Jakkolwiek art. 12 dyrektywy ADR nie obejmuje postępowań o charakterze wiążącym – co</w:t>
      </w:r>
      <w:r w:rsidR="00A53BD8">
        <w:rPr>
          <w:rFonts w:ascii="Times New Roman" w:eastAsia="Times New Roman" w:hAnsi="Times New Roman" w:cs="Times New Roman"/>
          <w:color w:val="000000"/>
          <w:sz w:val="24"/>
          <w:szCs w:val="24"/>
          <w:lang w:eastAsia="pl-PL"/>
        </w:rPr>
        <w:t xml:space="preserve"> </w:t>
      </w:r>
      <w:r w:rsidRPr="00A53BD8">
        <w:rPr>
          <w:rFonts w:ascii="Times New Roman" w:eastAsia="Times New Roman" w:hAnsi="Times New Roman" w:cs="Times New Roman"/>
          <w:color w:val="000000"/>
          <w:sz w:val="24"/>
          <w:szCs w:val="24"/>
          <w:lang w:eastAsia="pl-PL"/>
        </w:rPr>
        <w:t xml:space="preserve">w Polsce odpowiadałoby postępowaniu przed sądem polubownym – to nie wydaje się, </w:t>
      </w:r>
      <w:r w:rsidR="000D7932">
        <w:rPr>
          <w:rFonts w:ascii="Times New Roman" w:eastAsia="Times New Roman" w:hAnsi="Times New Roman" w:cs="Times New Roman"/>
          <w:color w:val="000000"/>
          <w:sz w:val="24"/>
          <w:szCs w:val="24"/>
          <w:lang w:eastAsia="pl-PL"/>
        </w:rPr>
        <w:t>a</w:t>
      </w:r>
      <w:r w:rsidRPr="00A53BD8">
        <w:rPr>
          <w:rFonts w:ascii="Times New Roman" w:eastAsia="Times New Roman" w:hAnsi="Times New Roman" w:cs="Times New Roman"/>
          <w:color w:val="000000"/>
          <w:sz w:val="24"/>
          <w:szCs w:val="24"/>
          <w:lang w:eastAsia="pl-PL"/>
        </w:rPr>
        <w:t xml:space="preserve">by przepis art. 123 k.c. był w tym zakresie niezgodny z dyrektywą ADR. Na takie </w:t>
      </w:r>
      <w:r w:rsidRPr="00A53BD8">
        <w:rPr>
          <w:rFonts w:ascii="Times New Roman" w:eastAsia="Times New Roman" w:hAnsi="Times New Roman" w:cs="Times New Roman"/>
          <w:color w:val="000000"/>
          <w:sz w:val="24"/>
          <w:szCs w:val="24"/>
          <w:lang w:eastAsia="pl-PL"/>
        </w:rPr>
        <w:lastRenderedPageBreak/>
        <w:t>bowiem rozwiązanie pozwala art. 2 ust. 3 dyrektywy ADR</w:t>
      </w:r>
      <w:r w:rsidRPr="00A53BD8">
        <w:rPr>
          <w:rFonts w:ascii="Times New Roman" w:eastAsia="Times New Roman" w:hAnsi="Times New Roman" w:cs="Times New Roman"/>
          <w:color w:val="000000"/>
          <w:sz w:val="24"/>
          <w:szCs w:val="24"/>
          <w:vertAlign w:val="superscript"/>
          <w:lang w:eastAsia="pl-PL"/>
        </w:rPr>
        <w:footnoteReference w:id="21"/>
      </w:r>
      <w:r w:rsidR="00A10B26">
        <w:rPr>
          <w:rFonts w:ascii="Times New Roman" w:eastAsia="Times New Roman" w:hAnsi="Times New Roman" w:cs="Times New Roman"/>
          <w:color w:val="000000"/>
          <w:sz w:val="24"/>
          <w:szCs w:val="24"/>
          <w:vertAlign w:val="superscript"/>
          <w:lang w:eastAsia="pl-PL"/>
        </w:rPr>
        <w:t>)</w:t>
      </w:r>
      <w:r w:rsidRPr="00A53BD8">
        <w:rPr>
          <w:rFonts w:ascii="Times New Roman" w:eastAsia="Times New Roman" w:hAnsi="Times New Roman" w:cs="Times New Roman"/>
          <w:color w:val="000000"/>
          <w:sz w:val="24"/>
          <w:szCs w:val="24"/>
          <w:lang w:eastAsia="pl-PL"/>
        </w:rPr>
        <w:t>. Wątpliwości budzi natomiast kwestia zakresu pojęcia mediacja, o której mowa w art. 123 k.c. Rodzi się bowiem pytanie – czy instytucja mediacji,</w:t>
      </w:r>
      <w:r w:rsidR="00A53BD8">
        <w:rPr>
          <w:rFonts w:ascii="Times New Roman" w:eastAsia="Times New Roman" w:hAnsi="Times New Roman" w:cs="Times New Roman"/>
          <w:color w:val="000000"/>
          <w:sz w:val="24"/>
          <w:szCs w:val="24"/>
          <w:lang w:eastAsia="pl-PL"/>
        </w:rPr>
        <w:t xml:space="preserve"> </w:t>
      </w:r>
      <w:r w:rsidRPr="00A53BD8">
        <w:rPr>
          <w:rFonts w:ascii="Times New Roman" w:eastAsia="Times New Roman" w:hAnsi="Times New Roman" w:cs="Times New Roman"/>
          <w:color w:val="000000"/>
          <w:sz w:val="24"/>
          <w:szCs w:val="24"/>
          <w:lang w:eastAsia="pl-PL"/>
        </w:rPr>
        <w:t>o której mowa w art. 123 k.c., jest tożsama z</w:t>
      </w:r>
      <w:r w:rsidR="00A10B26">
        <w:rPr>
          <w:rFonts w:ascii="Times New Roman" w:eastAsia="Times New Roman" w:hAnsi="Times New Roman" w:cs="Times New Roman"/>
          <w:color w:val="000000"/>
          <w:sz w:val="24"/>
          <w:szCs w:val="24"/>
          <w:lang w:eastAsia="pl-PL"/>
        </w:rPr>
        <w:t> </w:t>
      </w:r>
      <w:r w:rsidRPr="00A53BD8">
        <w:rPr>
          <w:rFonts w:ascii="Times New Roman" w:eastAsia="Times New Roman" w:hAnsi="Times New Roman" w:cs="Times New Roman"/>
          <w:color w:val="000000"/>
          <w:sz w:val="24"/>
          <w:szCs w:val="24"/>
          <w:lang w:eastAsia="pl-PL"/>
        </w:rPr>
        <w:t>pojęciem postępowań ADR o charakterze niewiążącym, o których mowa w</w:t>
      </w:r>
      <w:r w:rsidR="00A10B26">
        <w:rPr>
          <w:rFonts w:ascii="Times New Roman" w:eastAsia="Times New Roman" w:hAnsi="Times New Roman" w:cs="Times New Roman"/>
          <w:color w:val="000000"/>
          <w:sz w:val="24"/>
          <w:szCs w:val="24"/>
          <w:lang w:eastAsia="pl-PL"/>
        </w:rPr>
        <w:t> </w:t>
      </w:r>
      <w:r w:rsidRPr="00A53BD8">
        <w:rPr>
          <w:rFonts w:ascii="Times New Roman" w:eastAsia="Times New Roman" w:hAnsi="Times New Roman" w:cs="Times New Roman"/>
          <w:color w:val="000000"/>
          <w:sz w:val="24"/>
          <w:szCs w:val="24"/>
          <w:lang w:eastAsia="pl-PL"/>
        </w:rPr>
        <w:t xml:space="preserve">dyrektywie ADR – potocznie nazywanych postępowaniami mediacyjnymi. </w:t>
      </w:r>
    </w:p>
    <w:p w14:paraId="6BD1C2FD" w14:textId="0A659839" w:rsidR="00857919" w:rsidRPr="00A10B26" w:rsidRDefault="00857919" w:rsidP="00A53BD8">
      <w:pPr>
        <w:spacing w:before="120" w:after="0" w:line="360" w:lineRule="auto"/>
        <w:jc w:val="both"/>
        <w:rPr>
          <w:rFonts w:ascii="Times New Roman" w:eastAsia="Times New Roman" w:hAnsi="Times New Roman" w:cs="Times New Roman"/>
          <w:color w:val="000000"/>
          <w:sz w:val="24"/>
          <w:szCs w:val="24"/>
          <w:vertAlign w:val="superscript"/>
          <w:lang w:eastAsia="pl-PL"/>
        </w:rPr>
      </w:pPr>
      <w:r w:rsidRPr="00A53BD8">
        <w:rPr>
          <w:rFonts w:ascii="Times New Roman" w:eastAsia="Times New Roman" w:hAnsi="Times New Roman" w:cs="Times New Roman"/>
          <w:color w:val="000000"/>
          <w:sz w:val="24"/>
          <w:szCs w:val="24"/>
          <w:lang w:eastAsia="pl-PL"/>
        </w:rPr>
        <w:t>Przepis art. 123 § 1 pkt 3 k.c. został wprowadzony do polskiego porządku prawnego wraz</w:t>
      </w:r>
      <w:r w:rsidR="00A53BD8">
        <w:rPr>
          <w:rFonts w:ascii="Times New Roman" w:eastAsia="Times New Roman" w:hAnsi="Times New Roman" w:cs="Times New Roman"/>
          <w:color w:val="000000"/>
          <w:sz w:val="24"/>
          <w:szCs w:val="24"/>
          <w:lang w:eastAsia="pl-PL"/>
        </w:rPr>
        <w:t xml:space="preserve"> </w:t>
      </w:r>
      <w:r w:rsidRPr="00A53BD8">
        <w:rPr>
          <w:rFonts w:ascii="Times New Roman" w:eastAsia="Times New Roman" w:hAnsi="Times New Roman" w:cs="Times New Roman"/>
          <w:color w:val="000000"/>
          <w:sz w:val="24"/>
          <w:szCs w:val="24"/>
          <w:lang w:eastAsia="pl-PL"/>
        </w:rPr>
        <w:t xml:space="preserve">z przepisami </w:t>
      </w:r>
      <w:r w:rsidR="00A10B26">
        <w:rPr>
          <w:rFonts w:ascii="Times New Roman" w:eastAsia="Times New Roman" w:hAnsi="Times New Roman" w:cs="Times New Roman"/>
          <w:color w:val="000000"/>
          <w:sz w:val="24"/>
          <w:szCs w:val="24"/>
          <w:lang w:eastAsia="pl-PL"/>
        </w:rPr>
        <w:t>Kodeksu postępowania cywilnego – art. 183</w:t>
      </w:r>
      <w:r w:rsidR="00A10B26" w:rsidRPr="00B97E07">
        <w:rPr>
          <w:rFonts w:ascii="Times New Roman" w:eastAsia="Times New Roman" w:hAnsi="Times New Roman" w:cs="Times New Roman"/>
          <w:color w:val="000000"/>
          <w:sz w:val="24"/>
          <w:szCs w:val="24"/>
          <w:vertAlign w:val="superscript"/>
          <w:lang w:eastAsia="pl-PL"/>
        </w:rPr>
        <w:t>1</w:t>
      </w:r>
      <w:r w:rsidR="000D7932">
        <w:rPr>
          <w:rFonts w:ascii="Times New Roman" w:eastAsia="Times New Roman" w:hAnsi="Times New Roman" w:cs="Times New Roman"/>
          <w:color w:val="000000"/>
          <w:sz w:val="24"/>
          <w:szCs w:val="24"/>
          <w:lang w:eastAsia="pl-PL"/>
        </w:rPr>
        <w:t xml:space="preserve"> </w:t>
      </w:r>
      <w:r w:rsidR="00A10B26">
        <w:rPr>
          <w:rFonts w:ascii="Times New Roman" w:eastAsia="Times New Roman" w:hAnsi="Times New Roman" w:cs="Times New Roman"/>
          <w:color w:val="000000"/>
          <w:sz w:val="24"/>
          <w:szCs w:val="24"/>
          <w:lang w:eastAsia="pl-PL"/>
        </w:rPr>
        <w:t>i nast. –</w:t>
      </w:r>
      <w:r w:rsidRPr="00A53BD8">
        <w:rPr>
          <w:rFonts w:ascii="Times New Roman" w:eastAsia="Times New Roman" w:hAnsi="Times New Roman" w:cs="Times New Roman"/>
          <w:color w:val="000000"/>
          <w:sz w:val="24"/>
          <w:szCs w:val="24"/>
          <w:lang w:eastAsia="pl-PL"/>
        </w:rPr>
        <w:t xml:space="preserve"> jako wynik dostosowywania polskich regulacji do standardów międzynarodowych (patrz </w:t>
      </w:r>
      <w:r w:rsidRPr="00A53BD8">
        <w:rPr>
          <w:rFonts w:ascii="Times New Roman" w:eastAsia="Times New Roman" w:hAnsi="Times New Roman" w:cs="Times New Roman"/>
          <w:bCs/>
          <w:sz w:val="24"/>
          <w:szCs w:val="24"/>
          <w:lang w:eastAsia="pl-PL"/>
        </w:rPr>
        <w:t xml:space="preserve">Rekomendacja Komitetu Ministrów Rady Europy </w:t>
      </w:r>
      <w:proofErr w:type="spellStart"/>
      <w:r w:rsidRPr="00A53BD8">
        <w:rPr>
          <w:rFonts w:ascii="Times New Roman" w:eastAsia="Times New Roman" w:hAnsi="Times New Roman" w:cs="Times New Roman"/>
          <w:bCs/>
          <w:sz w:val="24"/>
          <w:szCs w:val="24"/>
          <w:lang w:eastAsia="pl-PL"/>
        </w:rPr>
        <w:t>Rec</w:t>
      </w:r>
      <w:proofErr w:type="spellEnd"/>
      <w:r w:rsidRPr="00A53BD8">
        <w:rPr>
          <w:rFonts w:ascii="Times New Roman" w:eastAsia="Times New Roman" w:hAnsi="Times New Roman" w:cs="Times New Roman"/>
          <w:bCs/>
          <w:sz w:val="24"/>
          <w:szCs w:val="24"/>
          <w:lang w:eastAsia="pl-PL"/>
        </w:rPr>
        <w:t xml:space="preserve"> (2002) 10 z 18 września 2002 r. o mediacji w sprawach cywilnych</w:t>
      </w:r>
      <w:r w:rsidRP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bCs/>
          <w:sz w:val="24"/>
          <w:szCs w:val="24"/>
          <w:lang w:eastAsia="pl-PL"/>
        </w:rPr>
        <w:t>ustawa wzorcowa z 2002 r. o międzynarodowej koncyliacji handlowej</w:t>
      </w:r>
      <w:r w:rsidR="000D7932">
        <w:rPr>
          <w:rFonts w:ascii="Times New Roman" w:eastAsia="Times New Roman" w:hAnsi="Times New Roman" w:cs="Times New Roman"/>
          <w:bCs/>
          <w:sz w:val="24"/>
          <w:szCs w:val="24"/>
          <w:lang w:eastAsia="pl-PL"/>
        </w:rPr>
        <w:t xml:space="preserve"> </w:t>
      </w:r>
      <w:r w:rsidRPr="00A53BD8">
        <w:rPr>
          <w:rFonts w:ascii="Times New Roman" w:eastAsia="Times New Roman" w:hAnsi="Times New Roman" w:cs="Times New Roman"/>
          <w:sz w:val="24"/>
          <w:szCs w:val="24"/>
          <w:lang w:eastAsia="pl-PL"/>
        </w:rPr>
        <w:t xml:space="preserve">czy </w:t>
      </w:r>
      <w:r w:rsidR="000D7932">
        <w:rPr>
          <w:rFonts w:ascii="Times New Roman" w:eastAsia="Times New Roman" w:hAnsi="Times New Roman" w:cs="Times New Roman"/>
          <w:sz w:val="24"/>
          <w:szCs w:val="24"/>
          <w:lang w:eastAsia="pl-PL"/>
        </w:rPr>
        <w:t>d</w:t>
      </w:r>
      <w:r w:rsidRPr="00A53BD8">
        <w:rPr>
          <w:rFonts w:ascii="Times New Roman" w:eastAsia="Times New Roman" w:hAnsi="Times New Roman" w:cs="Times New Roman"/>
          <w:bCs/>
          <w:sz w:val="24"/>
          <w:szCs w:val="24"/>
          <w:lang w:eastAsia="pl-PL"/>
        </w:rPr>
        <w:t>yrektywa Parlamentu Europejskiego i Rady 2008/52/EC z</w:t>
      </w:r>
      <w:r w:rsidR="00A10B26">
        <w:rPr>
          <w:rFonts w:ascii="Times New Roman" w:eastAsia="Times New Roman" w:hAnsi="Times New Roman" w:cs="Times New Roman"/>
          <w:bCs/>
          <w:sz w:val="24"/>
          <w:szCs w:val="24"/>
          <w:lang w:eastAsia="pl-PL"/>
        </w:rPr>
        <w:t> </w:t>
      </w:r>
      <w:r w:rsidRPr="00A53BD8">
        <w:rPr>
          <w:rFonts w:ascii="Times New Roman" w:eastAsia="Times New Roman" w:hAnsi="Times New Roman" w:cs="Times New Roman"/>
          <w:bCs/>
          <w:sz w:val="24"/>
          <w:szCs w:val="24"/>
          <w:lang w:eastAsia="pl-PL"/>
        </w:rPr>
        <w:t>dnia 21 maja 2008 r. w sprawie niektórych aspektów mediacji w sprawach cywilnych i handlowych).</w:t>
      </w:r>
      <w:r w:rsidRPr="00A53BD8">
        <w:rPr>
          <w:rFonts w:ascii="Times New Roman" w:eastAsia="Times New Roman" w:hAnsi="Times New Roman" w:cs="Times New Roman"/>
          <w:bCs/>
          <w:sz w:val="24"/>
          <w:szCs w:val="24"/>
          <w:vertAlign w:val="superscript"/>
          <w:lang w:eastAsia="pl-PL"/>
        </w:rPr>
        <w:footnoteReference w:id="22"/>
      </w:r>
      <w:r w:rsidR="00A10B26">
        <w:rPr>
          <w:rFonts w:ascii="Times New Roman" w:eastAsia="Times New Roman" w:hAnsi="Times New Roman" w:cs="Times New Roman"/>
          <w:bCs/>
          <w:sz w:val="24"/>
          <w:szCs w:val="24"/>
          <w:vertAlign w:val="superscript"/>
          <w:lang w:eastAsia="pl-PL"/>
        </w:rPr>
        <w:t>)</w:t>
      </w:r>
    </w:p>
    <w:p w14:paraId="69326443" w14:textId="3DEC2B7E" w:rsidR="00857919" w:rsidRPr="00A53BD8" w:rsidRDefault="00857919"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Zastosowanie wykładni systemowej wspartej wykładnią celowościową prowadzi do wniosków, iż mediacja, o której mowa w art. 123 k.c.</w:t>
      </w:r>
      <w:r w:rsidR="000D7932">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jest to proceduralnie postępowanie uregulowane</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w art. 183</w:t>
      </w:r>
      <w:r w:rsidRPr="00022D9E">
        <w:rPr>
          <w:rFonts w:ascii="Times New Roman" w:eastAsia="Times New Roman" w:hAnsi="Times New Roman" w:cs="Times New Roman"/>
          <w:sz w:val="24"/>
          <w:szCs w:val="24"/>
          <w:vertAlign w:val="superscript"/>
          <w:lang w:eastAsia="pl-PL"/>
        </w:rPr>
        <w:t>1</w:t>
      </w:r>
      <w:r w:rsidRPr="00A53BD8">
        <w:rPr>
          <w:rFonts w:ascii="Times New Roman" w:eastAsia="Times New Roman" w:hAnsi="Times New Roman" w:cs="Times New Roman"/>
          <w:sz w:val="24"/>
          <w:szCs w:val="24"/>
          <w:lang w:eastAsia="pl-PL"/>
        </w:rPr>
        <w:t xml:space="preserve"> i nast. </w:t>
      </w:r>
      <w:r w:rsidR="000D7932">
        <w:rPr>
          <w:rFonts w:ascii="Times New Roman" w:eastAsia="Times New Roman" w:hAnsi="Times New Roman" w:cs="Times New Roman"/>
          <w:sz w:val="24"/>
          <w:szCs w:val="24"/>
          <w:lang w:eastAsia="pl-PL"/>
        </w:rPr>
        <w:t>k</w:t>
      </w:r>
      <w:r w:rsidRPr="00A53BD8">
        <w:rPr>
          <w:rFonts w:ascii="Times New Roman" w:eastAsia="Times New Roman" w:hAnsi="Times New Roman" w:cs="Times New Roman"/>
          <w:sz w:val="24"/>
          <w:szCs w:val="24"/>
          <w:lang w:eastAsia="pl-PL"/>
        </w:rPr>
        <w:t>.p.c. Oznaczałoby to zatem, iż zakres art. 123 k.c. nie obejmuje wszystkich sytuacji, o których mowa w art. 12 dyrektywy ADR. Poza zakresem polskiej regulacji pozostają bowiem zarówno</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 xml:space="preserve">postępowania ustawowe, które nazywane są mediacją, ale nie stosuje się do nich przepisów Kodeksu postępowania cywilnego (ustawa o Inspekcji Handlowej, mediacja przed Prezesem UKE), jak też postępowania pozaustawowe (np. mediacja przed arbitrem bankowym). </w:t>
      </w:r>
    </w:p>
    <w:p w14:paraId="4D3D3E06" w14:textId="14E8CB30" w:rsidR="00AB0BCC" w:rsidRPr="00A53BD8" w:rsidRDefault="00857919" w:rsidP="00A53BD8">
      <w:pPr>
        <w:spacing w:before="120" w:after="0" w:line="360" w:lineRule="auto"/>
        <w:jc w:val="both"/>
        <w:rPr>
          <w:rFonts w:ascii="Times New Roman" w:eastAsia="Times New Roman" w:hAnsi="Times New Roman" w:cs="Times New Roman"/>
          <w:b/>
          <w:sz w:val="24"/>
          <w:szCs w:val="24"/>
          <w:lang w:eastAsia="pl-PL"/>
        </w:rPr>
      </w:pPr>
      <w:r w:rsidRPr="00A53BD8">
        <w:rPr>
          <w:rFonts w:ascii="Times New Roman" w:eastAsia="Times New Roman" w:hAnsi="Times New Roman" w:cs="Times New Roman"/>
          <w:sz w:val="24"/>
          <w:szCs w:val="24"/>
          <w:lang w:eastAsia="pl-PL"/>
        </w:rPr>
        <w:t>Mając na uwadze powyższą analizę</w:t>
      </w:r>
      <w:r w:rsidR="000D7932">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w ustawie wprowadzono regulację gwarantującą</w:t>
      </w:r>
      <w:r w:rsidR="00B60011" w:rsidRPr="00A53BD8">
        <w:rPr>
          <w:rFonts w:ascii="Times New Roman" w:eastAsia="Times New Roman" w:hAnsi="Times New Roman" w:cs="Times New Roman"/>
          <w:sz w:val="24"/>
          <w:szCs w:val="24"/>
          <w:lang w:eastAsia="pl-PL"/>
        </w:rPr>
        <w:t xml:space="preserve">, iż podczas trwania </w:t>
      </w:r>
      <w:r w:rsidRPr="00A53BD8">
        <w:rPr>
          <w:rFonts w:ascii="Times New Roman" w:eastAsia="Times New Roman" w:hAnsi="Times New Roman" w:cs="Times New Roman"/>
          <w:sz w:val="24"/>
          <w:szCs w:val="24"/>
          <w:lang w:eastAsia="pl-PL"/>
        </w:rPr>
        <w:t xml:space="preserve">wszystkich rodzajów postępowań w sprawie pozasądowego rozwiązywania sporów konsumenckich </w:t>
      </w:r>
      <w:r w:rsidR="00B60011" w:rsidRPr="00A53BD8">
        <w:rPr>
          <w:rFonts w:ascii="Times New Roman" w:eastAsia="Times New Roman" w:hAnsi="Times New Roman" w:cs="Times New Roman"/>
          <w:sz w:val="24"/>
          <w:szCs w:val="24"/>
          <w:lang w:eastAsia="pl-PL"/>
        </w:rPr>
        <w:t>nie będzie upływał termin przedawnienia</w:t>
      </w:r>
      <w:r w:rsidR="00771BA0" w:rsidRPr="00A53BD8">
        <w:rPr>
          <w:rFonts w:ascii="Times New Roman" w:eastAsia="Times New Roman" w:hAnsi="Times New Roman" w:cs="Times New Roman"/>
          <w:sz w:val="24"/>
          <w:szCs w:val="24"/>
          <w:lang w:eastAsia="pl-PL"/>
        </w:rPr>
        <w:t xml:space="preserve"> roszczenia, które jest przedmiotem sporu</w:t>
      </w:r>
      <w:r w:rsidR="004E66F0" w:rsidRPr="00A53BD8">
        <w:rPr>
          <w:rFonts w:ascii="Times New Roman" w:eastAsia="Times New Roman" w:hAnsi="Times New Roman" w:cs="Times New Roman"/>
          <w:sz w:val="24"/>
          <w:szCs w:val="24"/>
          <w:lang w:eastAsia="pl-PL"/>
        </w:rPr>
        <w:t xml:space="preserve">. </w:t>
      </w:r>
      <w:r w:rsidR="00AB0BCC" w:rsidRPr="00A53BD8">
        <w:rPr>
          <w:rFonts w:ascii="Times New Roman" w:eastAsia="Times New Roman" w:hAnsi="Times New Roman" w:cs="Times New Roman"/>
          <w:sz w:val="24"/>
          <w:szCs w:val="24"/>
          <w:lang w:eastAsia="pl-PL"/>
        </w:rPr>
        <w:t xml:space="preserve">Wszczęcie postępowania w sprawie pozasądowego rozwiązania sporu konsumenckiego przerywa bieg przedawnienia </w:t>
      </w:r>
      <w:r w:rsidR="00AB0BCC" w:rsidRPr="00A53BD8">
        <w:rPr>
          <w:rFonts w:ascii="Times New Roman" w:eastAsia="Times New Roman" w:hAnsi="Times New Roman" w:cs="Times New Roman"/>
          <w:sz w:val="24"/>
          <w:szCs w:val="24"/>
          <w:lang w:eastAsia="pl-PL"/>
        </w:rPr>
        <w:lastRenderedPageBreak/>
        <w:t xml:space="preserve">roszczenia będącego przedmiotem sporu. </w:t>
      </w:r>
      <w:r w:rsidR="004E66F0" w:rsidRPr="00A53BD8">
        <w:rPr>
          <w:rFonts w:ascii="Times New Roman" w:eastAsia="Times New Roman" w:hAnsi="Times New Roman" w:cs="Times New Roman"/>
          <w:sz w:val="24"/>
          <w:szCs w:val="24"/>
          <w:lang w:eastAsia="pl-PL"/>
        </w:rPr>
        <w:t>Przedawnienie nie biegnie na nowo</w:t>
      </w:r>
      <w:r w:rsidR="000D7932">
        <w:rPr>
          <w:rFonts w:ascii="Times New Roman" w:eastAsia="Times New Roman" w:hAnsi="Times New Roman" w:cs="Times New Roman"/>
          <w:sz w:val="24"/>
          <w:szCs w:val="24"/>
          <w:lang w:eastAsia="pl-PL"/>
        </w:rPr>
        <w:t>,</w:t>
      </w:r>
      <w:r w:rsidR="004E66F0" w:rsidRPr="00A53BD8">
        <w:rPr>
          <w:rFonts w:ascii="Times New Roman" w:eastAsia="Times New Roman" w:hAnsi="Times New Roman" w:cs="Times New Roman"/>
          <w:sz w:val="24"/>
          <w:szCs w:val="24"/>
          <w:lang w:eastAsia="pl-PL"/>
        </w:rPr>
        <w:t xml:space="preserve"> dopóki </w:t>
      </w:r>
      <w:r w:rsidR="009916A9" w:rsidRPr="00A53BD8">
        <w:rPr>
          <w:rFonts w:ascii="Times New Roman" w:eastAsia="Times New Roman" w:hAnsi="Times New Roman" w:cs="Times New Roman"/>
          <w:sz w:val="24"/>
          <w:szCs w:val="24"/>
          <w:lang w:eastAsia="pl-PL"/>
        </w:rPr>
        <w:t>postępowanie nie zostanie zakończone.</w:t>
      </w:r>
      <w:r w:rsidR="00A53BD8">
        <w:rPr>
          <w:rFonts w:ascii="Times New Roman" w:eastAsia="Times New Roman" w:hAnsi="Times New Roman" w:cs="Times New Roman"/>
          <w:sz w:val="24"/>
          <w:szCs w:val="24"/>
          <w:lang w:eastAsia="pl-PL"/>
        </w:rPr>
        <w:t xml:space="preserve"> </w:t>
      </w:r>
      <w:r w:rsidR="002D64FD" w:rsidRPr="00A53BD8">
        <w:rPr>
          <w:rFonts w:ascii="Times New Roman" w:eastAsia="Times New Roman" w:hAnsi="Times New Roman" w:cs="Times New Roman"/>
          <w:b/>
          <w:sz w:val="24"/>
          <w:szCs w:val="24"/>
          <w:lang w:eastAsia="pl-PL"/>
        </w:rPr>
        <w:t>(art. 12</w:t>
      </w:r>
      <w:r w:rsidR="004E66F0" w:rsidRPr="00A53BD8">
        <w:rPr>
          <w:rFonts w:ascii="Times New Roman" w:eastAsia="Times New Roman" w:hAnsi="Times New Roman" w:cs="Times New Roman"/>
          <w:b/>
          <w:sz w:val="24"/>
          <w:szCs w:val="24"/>
          <w:lang w:eastAsia="pl-PL"/>
        </w:rPr>
        <w:t>)</w:t>
      </w:r>
      <w:r w:rsidR="00AB0BCC" w:rsidRPr="00A53BD8">
        <w:rPr>
          <w:rFonts w:ascii="Times New Roman" w:eastAsia="Times New Roman" w:hAnsi="Times New Roman" w:cs="Times New Roman"/>
          <w:b/>
          <w:sz w:val="24"/>
          <w:szCs w:val="24"/>
          <w:lang w:eastAsia="pl-PL"/>
        </w:rPr>
        <w:t>.</w:t>
      </w:r>
    </w:p>
    <w:p w14:paraId="4181444C" w14:textId="44B77F8A" w:rsidR="00AB0BCC" w:rsidRPr="00A53BD8" w:rsidRDefault="00A26E0B"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Dn</w:t>
      </w:r>
      <w:r w:rsidR="00D921B4" w:rsidRPr="00A53BD8">
        <w:rPr>
          <w:rFonts w:ascii="Times New Roman" w:eastAsia="Times New Roman" w:hAnsi="Times New Roman" w:cs="Times New Roman"/>
          <w:sz w:val="24"/>
          <w:szCs w:val="24"/>
          <w:lang w:eastAsia="pl-PL"/>
        </w:rPr>
        <w:t>iem wszczęcia postępowania jest,</w:t>
      </w:r>
      <w:r w:rsidR="00D61ED0" w:rsidRPr="00A53BD8">
        <w:rPr>
          <w:rFonts w:ascii="Times New Roman" w:eastAsia="Times New Roman" w:hAnsi="Times New Roman" w:cs="Times New Roman"/>
          <w:sz w:val="24"/>
          <w:szCs w:val="24"/>
          <w:lang w:eastAsia="pl-PL"/>
        </w:rPr>
        <w:t xml:space="preserve"> </w:t>
      </w:r>
      <w:r w:rsidR="00AB0BCC" w:rsidRPr="00A53BD8">
        <w:rPr>
          <w:rFonts w:ascii="Times New Roman" w:eastAsia="Times New Roman" w:hAnsi="Times New Roman" w:cs="Times New Roman"/>
          <w:sz w:val="24"/>
          <w:szCs w:val="24"/>
          <w:lang w:eastAsia="pl-PL"/>
        </w:rPr>
        <w:t>zgodnie z art. 9 ust. 3 projektu</w:t>
      </w:r>
      <w:r w:rsidR="00D921B4" w:rsidRPr="00A53BD8">
        <w:rPr>
          <w:rFonts w:ascii="Times New Roman" w:eastAsia="Times New Roman" w:hAnsi="Times New Roman" w:cs="Times New Roman"/>
          <w:sz w:val="24"/>
          <w:szCs w:val="24"/>
          <w:lang w:eastAsia="pl-PL"/>
        </w:rPr>
        <w:t>,</w:t>
      </w:r>
      <w:r w:rsidR="00AB0BCC" w:rsidRPr="00A53BD8">
        <w:rPr>
          <w:rFonts w:ascii="Times New Roman" w:eastAsia="Times New Roman" w:hAnsi="Times New Roman" w:cs="Times New Roman"/>
          <w:sz w:val="24"/>
          <w:szCs w:val="24"/>
          <w:lang w:eastAsia="pl-PL"/>
        </w:rPr>
        <w:t xml:space="preserve"> dzień doręczenia podmiotowi uprawnionemu</w:t>
      </w:r>
      <w:r w:rsidR="00D921B4" w:rsidRPr="00A53BD8">
        <w:rPr>
          <w:rFonts w:ascii="Times New Roman" w:eastAsia="Times New Roman" w:hAnsi="Times New Roman" w:cs="Times New Roman"/>
          <w:sz w:val="24"/>
          <w:szCs w:val="24"/>
          <w:lang w:eastAsia="pl-PL"/>
        </w:rPr>
        <w:t xml:space="preserve"> wniosku spełniającego minimalne wymagania z art. 9 ust. 2 projektu</w:t>
      </w:r>
      <w:r w:rsidR="00A53BD8">
        <w:rPr>
          <w:rFonts w:ascii="Times New Roman" w:eastAsia="Times New Roman" w:hAnsi="Times New Roman" w:cs="Times New Roman"/>
          <w:sz w:val="24"/>
          <w:szCs w:val="24"/>
          <w:lang w:eastAsia="pl-PL"/>
        </w:rPr>
        <w:t xml:space="preserve"> </w:t>
      </w:r>
      <w:r w:rsidR="00D921B4" w:rsidRPr="00A53BD8">
        <w:rPr>
          <w:rFonts w:ascii="Times New Roman" w:eastAsia="Times New Roman" w:hAnsi="Times New Roman" w:cs="Times New Roman"/>
          <w:sz w:val="24"/>
          <w:szCs w:val="24"/>
          <w:lang w:eastAsia="pl-PL"/>
        </w:rPr>
        <w:t>tzn. zawierającego oznaczenie stron, dokładnie określone żądanie, wskazanie rodzaju postępowania oraz podpis wnioskodawcy.</w:t>
      </w:r>
    </w:p>
    <w:p w14:paraId="42AB4D09" w14:textId="38367F35" w:rsidR="00B60011" w:rsidRPr="00A53BD8" w:rsidRDefault="009A51D4"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Jednocześnie w przepisach dotyczących post</w:t>
      </w:r>
      <w:r w:rsidR="0042069B">
        <w:rPr>
          <w:rFonts w:ascii="Times New Roman" w:eastAsia="Times New Roman" w:hAnsi="Times New Roman" w:cs="Times New Roman"/>
          <w:sz w:val="24"/>
          <w:szCs w:val="24"/>
          <w:lang w:eastAsia="pl-PL"/>
        </w:rPr>
        <w:t>ę</w:t>
      </w:r>
      <w:r w:rsidRPr="00A53BD8">
        <w:rPr>
          <w:rFonts w:ascii="Times New Roman" w:eastAsia="Times New Roman" w:hAnsi="Times New Roman" w:cs="Times New Roman"/>
          <w:sz w:val="24"/>
          <w:szCs w:val="24"/>
          <w:lang w:eastAsia="pl-PL"/>
        </w:rPr>
        <w:t xml:space="preserve">powania </w:t>
      </w:r>
      <w:r w:rsidR="009916A9" w:rsidRPr="00A53BD8">
        <w:rPr>
          <w:rFonts w:ascii="Times New Roman" w:eastAsia="Times New Roman" w:hAnsi="Times New Roman" w:cs="Times New Roman"/>
          <w:sz w:val="24"/>
          <w:szCs w:val="24"/>
          <w:lang w:eastAsia="pl-PL"/>
        </w:rPr>
        <w:t xml:space="preserve">określono moment zakończenia </w:t>
      </w:r>
      <w:r w:rsidRPr="00A53BD8">
        <w:rPr>
          <w:rFonts w:ascii="Times New Roman" w:eastAsia="Times New Roman" w:hAnsi="Times New Roman" w:cs="Times New Roman"/>
          <w:sz w:val="24"/>
          <w:szCs w:val="24"/>
          <w:lang w:eastAsia="pl-PL"/>
        </w:rPr>
        <w:t>post</w:t>
      </w:r>
      <w:r w:rsidR="000D7932">
        <w:rPr>
          <w:rFonts w:ascii="Times New Roman" w:eastAsia="Times New Roman" w:hAnsi="Times New Roman" w:cs="Times New Roman"/>
          <w:sz w:val="24"/>
          <w:szCs w:val="24"/>
          <w:lang w:eastAsia="pl-PL"/>
        </w:rPr>
        <w:t>ę</w:t>
      </w:r>
      <w:r w:rsidRPr="00A53BD8">
        <w:rPr>
          <w:rFonts w:ascii="Times New Roman" w:eastAsia="Times New Roman" w:hAnsi="Times New Roman" w:cs="Times New Roman"/>
          <w:sz w:val="24"/>
          <w:szCs w:val="24"/>
          <w:lang w:eastAsia="pl-PL"/>
        </w:rPr>
        <w:t>powani</w:t>
      </w:r>
      <w:r w:rsidR="009916A9" w:rsidRPr="00A53BD8">
        <w:rPr>
          <w:rFonts w:ascii="Times New Roman" w:eastAsia="Times New Roman" w:hAnsi="Times New Roman" w:cs="Times New Roman"/>
          <w:sz w:val="24"/>
          <w:szCs w:val="24"/>
          <w:lang w:eastAsia="pl-PL"/>
        </w:rPr>
        <w:t>a, którym jest</w:t>
      </w:r>
      <w:r w:rsidRPr="00A53BD8">
        <w:rPr>
          <w:rFonts w:ascii="Times New Roman" w:eastAsia="Times New Roman" w:hAnsi="Times New Roman" w:cs="Times New Roman"/>
          <w:sz w:val="24"/>
          <w:szCs w:val="24"/>
          <w:lang w:eastAsia="pl-PL"/>
        </w:rPr>
        <w:t xml:space="preserve"> dzień doręczenia </w:t>
      </w:r>
      <w:r w:rsidR="009916A9" w:rsidRPr="00A53BD8">
        <w:rPr>
          <w:rFonts w:ascii="Times New Roman" w:eastAsia="Times New Roman" w:hAnsi="Times New Roman" w:cs="Times New Roman"/>
          <w:sz w:val="24"/>
          <w:szCs w:val="24"/>
          <w:lang w:eastAsia="pl-PL"/>
        </w:rPr>
        <w:t xml:space="preserve">stronom </w:t>
      </w:r>
      <w:r w:rsidRPr="00A53BD8">
        <w:rPr>
          <w:rFonts w:ascii="Times New Roman" w:eastAsia="Times New Roman" w:hAnsi="Times New Roman" w:cs="Times New Roman"/>
          <w:sz w:val="24"/>
          <w:szCs w:val="24"/>
          <w:lang w:eastAsia="pl-PL"/>
        </w:rPr>
        <w:t xml:space="preserve">protokołu </w:t>
      </w:r>
      <w:r w:rsidR="009916A9" w:rsidRPr="00A53BD8">
        <w:rPr>
          <w:rFonts w:ascii="Times New Roman" w:eastAsia="Times New Roman" w:hAnsi="Times New Roman" w:cs="Times New Roman"/>
          <w:sz w:val="24"/>
          <w:szCs w:val="24"/>
          <w:lang w:eastAsia="pl-PL"/>
        </w:rPr>
        <w:t xml:space="preserve">z przebiegu postępowania </w:t>
      </w:r>
      <w:r w:rsidRPr="00A53BD8">
        <w:rPr>
          <w:rFonts w:ascii="Times New Roman" w:eastAsia="Times New Roman" w:hAnsi="Times New Roman" w:cs="Times New Roman"/>
          <w:b/>
          <w:sz w:val="24"/>
          <w:szCs w:val="24"/>
          <w:lang w:eastAsia="pl-PL"/>
        </w:rPr>
        <w:t xml:space="preserve">(art. 16 ust. </w:t>
      </w:r>
      <w:r w:rsidR="009916A9" w:rsidRPr="00A53BD8">
        <w:rPr>
          <w:rFonts w:ascii="Times New Roman" w:eastAsia="Times New Roman" w:hAnsi="Times New Roman" w:cs="Times New Roman"/>
          <w:b/>
          <w:sz w:val="24"/>
          <w:szCs w:val="24"/>
          <w:lang w:eastAsia="pl-PL"/>
        </w:rPr>
        <w:t>4</w:t>
      </w:r>
      <w:r w:rsidRPr="00A53BD8">
        <w:rPr>
          <w:rFonts w:ascii="Times New Roman" w:eastAsia="Times New Roman" w:hAnsi="Times New Roman" w:cs="Times New Roman"/>
          <w:b/>
          <w:sz w:val="24"/>
          <w:szCs w:val="24"/>
          <w:lang w:eastAsia="pl-PL"/>
        </w:rPr>
        <w:t>)</w:t>
      </w:r>
      <w:r w:rsidRPr="00A53BD8">
        <w:rPr>
          <w:rFonts w:ascii="Times New Roman" w:eastAsia="Times New Roman" w:hAnsi="Times New Roman" w:cs="Times New Roman"/>
          <w:sz w:val="24"/>
          <w:szCs w:val="24"/>
          <w:lang w:eastAsia="pl-PL"/>
        </w:rPr>
        <w:t>.</w:t>
      </w:r>
      <w:r w:rsidR="009916A9" w:rsidRPr="00A53BD8">
        <w:rPr>
          <w:rFonts w:ascii="Times New Roman" w:eastAsia="Times New Roman" w:hAnsi="Times New Roman" w:cs="Times New Roman"/>
          <w:sz w:val="24"/>
          <w:szCs w:val="24"/>
          <w:lang w:eastAsia="pl-PL"/>
        </w:rPr>
        <w:t xml:space="preserve"> Podmiot uprawniony, niezwłocznie po dokonaniu ostatniej czynności w postępowaniu</w:t>
      </w:r>
      <w:r w:rsidR="000D7932">
        <w:rPr>
          <w:rFonts w:ascii="Times New Roman" w:eastAsia="Times New Roman" w:hAnsi="Times New Roman" w:cs="Times New Roman"/>
          <w:sz w:val="24"/>
          <w:szCs w:val="24"/>
          <w:lang w:eastAsia="pl-PL"/>
        </w:rPr>
        <w:t>,</w:t>
      </w:r>
      <w:r w:rsidR="009916A9" w:rsidRPr="00A53BD8">
        <w:rPr>
          <w:rFonts w:ascii="Times New Roman" w:eastAsia="Times New Roman" w:hAnsi="Times New Roman" w:cs="Times New Roman"/>
          <w:sz w:val="24"/>
          <w:szCs w:val="24"/>
          <w:lang w:eastAsia="pl-PL"/>
        </w:rPr>
        <w:t xml:space="preserve"> sporządza protokół z przebiegu postępowania, który zawiera</w:t>
      </w:r>
      <w:r w:rsidRPr="00A53BD8">
        <w:rPr>
          <w:rFonts w:ascii="Times New Roman" w:eastAsia="Times New Roman" w:hAnsi="Times New Roman" w:cs="Times New Roman"/>
          <w:sz w:val="24"/>
          <w:szCs w:val="24"/>
          <w:lang w:eastAsia="pl-PL"/>
        </w:rPr>
        <w:t xml:space="preserve"> co najmniej informację o wyniku postępowania</w:t>
      </w:r>
      <w:r w:rsidR="009916A9" w:rsidRPr="00A53BD8">
        <w:rPr>
          <w:rFonts w:ascii="Times New Roman" w:eastAsia="Times New Roman" w:hAnsi="Times New Roman" w:cs="Times New Roman"/>
          <w:sz w:val="24"/>
          <w:szCs w:val="24"/>
          <w:lang w:eastAsia="pl-PL"/>
        </w:rPr>
        <w:t xml:space="preserve"> </w:t>
      </w:r>
      <w:r w:rsidR="00A26E0B" w:rsidRPr="00A53BD8">
        <w:rPr>
          <w:rFonts w:ascii="Times New Roman" w:eastAsia="Times New Roman" w:hAnsi="Times New Roman" w:cs="Times New Roman"/>
          <w:b/>
          <w:sz w:val="24"/>
          <w:szCs w:val="24"/>
          <w:lang w:eastAsia="pl-PL"/>
        </w:rPr>
        <w:t>(art. 16 ust. 3),</w:t>
      </w:r>
      <w:r w:rsidRPr="00A53BD8">
        <w:rPr>
          <w:rFonts w:ascii="Times New Roman" w:eastAsia="Times New Roman" w:hAnsi="Times New Roman" w:cs="Times New Roman"/>
          <w:sz w:val="24"/>
          <w:szCs w:val="24"/>
          <w:lang w:eastAsia="pl-PL"/>
        </w:rPr>
        <w:t xml:space="preserve"> a wynik powinien być przedstawiony stronom w terminie 90 dni od dnia otrzymania kompletnego wniosku przez</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podmiot ADR</w:t>
      </w:r>
      <w:r w:rsidR="009916A9" w:rsidRPr="00A53BD8">
        <w:rPr>
          <w:rFonts w:ascii="Times New Roman" w:eastAsia="Times New Roman" w:hAnsi="Times New Roman" w:cs="Times New Roman"/>
          <w:sz w:val="24"/>
          <w:szCs w:val="24"/>
          <w:lang w:eastAsia="pl-PL"/>
        </w:rPr>
        <w:t xml:space="preserve"> </w:t>
      </w:r>
      <w:r w:rsidR="00A26E0B" w:rsidRPr="00A53BD8">
        <w:rPr>
          <w:rFonts w:ascii="Times New Roman" w:eastAsia="Times New Roman" w:hAnsi="Times New Roman" w:cs="Times New Roman"/>
          <w:b/>
          <w:sz w:val="24"/>
          <w:szCs w:val="24"/>
          <w:lang w:eastAsia="pl-PL"/>
        </w:rPr>
        <w:t>(art. 16 ust. 1).</w:t>
      </w:r>
    </w:p>
    <w:p w14:paraId="40B7224B" w14:textId="77777777" w:rsidR="00EF7FEF" w:rsidRPr="00A53BD8" w:rsidRDefault="00504345" w:rsidP="00A53BD8">
      <w:pPr>
        <w:tabs>
          <w:tab w:val="left" w:pos="0"/>
        </w:tabs>
        <w:spacing w:before="120" w:after="0" w:line="360" w:lineRule="auto"/>
        <w:jc w:val="both"/>
        <w:rPr>
          <w:rFonts w:ascii="Times New Roman" w:eastAsia="Times New Roman" w:hAnsi="Times New Roman" w:cs="Times New Roman"/>
          <w:b/>
          <w:sz w:val="24"/>
          <w:szCs w:val="24"/>
          <w:lang w:eastAsia="pl-PL"/>
        </w:rPr>
      </w:pPr>
      <w:r w:rsidRPr="00A53BD8">
        <w:rPr>
          <w:rFonts w:ascii="Times New Roman" w:eastAsia="Times New Roman" w:hAnsi="Times New Roman" w:cs="Times New Roman"/>
          <w:b/>
          <w:sz w:val="24"/>
          <w:szCs w:val="24"/>
          <w:lang w:eastAsia="pl-PL"/>
        </w:rPr>
        <w:t xml:space="preserve">4.2.5. </w:t>
      </w:r>
      <w:r w:rsidR="002D0A3C" w:rsidRPr="00A53BD8">
        <w:rPr>
          <w:rFonts w:ascii="Times New Roman" w:eastAsia="Times New Roman" w:hAnsi="Times New Roman" w:cs="Times New Roman"/>
          <w:b/>
          <w:sz w:val="24"/>
          <w:szCs w:val="24"/>
          <w:lang w:eastAsia="pl-PL"/>
        </w:rPr>
        <w:t>Postać postępowania</w:t>
      </w:r>
    </w:p>
    <w:p w14:paraId="4CAB70C9" w14:textId="03664243" w:rsidR="00FB475F" w:rsidRPr="00A53BD8" w:rsidRDefault="00FB475F" w:rsidP="00A53BD8">
      <w:pPr>
        <w:pStyle w:val="CM4"/>
        <w:spacing w:before="120" w:line="360" w:lineRule="auto"/>
        <w:jc w:val="both"/>
        <w:rPr>
          <w:rFonts w:ascii="Times New Roman" w:hAnsi="Times New Roman"/>
        </w:rPr>
      </w:pPr>
      <w:r w:rsidRPr="00A53BD8">
        <w:rPr>
          <w:rFonts w:ascii="Times New Roman" w:hAnsi="Times New Roman"/>
        </w:rPr>
        <w:t>Zgodnie z projektem ustawy postępowanie ADR</w:t>
      </w:r>
      <w:r w:rsidR="00A53BD8">
        <w:rPr>
          <w:rFonts w:ascii="Times New Roman" w:hAnsi="Times New Roman"/>
        </w:rPr>
        <w:t xml:space="preserve"> </w:t>
      </w:r>
      <w:r w:rsidR="00DE4BF1" w:rsidRPr="00A53BD8">
        <w:rPr>
          <w:rFonts w:ascii="Times New Roman" w:hAnsi="Times New Roman"/>
        </w:rPr>
        <w:t xml:space="preserve">prowadzone </w:t>
      </w:r>
      <w:r w:rsidR="00495C91" w:rsidRPr="00A53BD8">
        <w:rPr>
          <w:rFonts w:ascii="Times New Roman" w:hAnsi="Times New Roman"/>
        </w:rPr>
        <w:t>jest w postaci papierowej lub elektronicznej z zastrzeżeniem, że postępowanie może być prowadzone w postaci elektronicznej, jeżeli zgodzą się na to strony</w:t>
      </w:r>
      <w:r w:rsidR="00A53BD8">
        <w:rPr>
          <w:rFonts w:ascii="Times New Roman" w:hAnsi="Times New Roman"/>
        </w:rPr>
        <w:t xml:space="preserve"> </w:t>
      </w:r>
      <w:r w:rsidR="00DE4BF1" w:rsidRPr="00A53BD8">
        <w:rPr>
          <w:rFonts w:ascii="Times New Roman" w:hAnsi="Times New Roman"/>
          <w:b/>
        </w:rPr>
        <w:t>(art.</w:t>
      </w:r>
      <w:r w:rsidR="00B60011" w:rsidRPr="00A53BD8">
        <w:rPr>
          <w:rFonts w:ascii="Times New Roman" w:hAnsi="Times New Roman"/>
          <w:b/>
        </w:rPr>
        <w:t xml:space="preserve"> </w:t>
      </w:r>
      <w:r w:rsidR="00DE4BF1" w:rsidRPr="00A53BD8">
        <w:rPr>
          <w:rFonts w:ascii="Times New Roman" w:hAnsi="Times New Roman"/>
          <w:b/>
        </w:rPr>
        <w:t>13</w:t>
      </w:r>
      <w:r w:rsidR="00495C91" w:rsidRPr="00A53BD8">
        <w:rPr>
          <w:rFonts w:ascii="Times New Roman" w:hAnsi="Times New Roman"/>
          <w:b/>
        </w:rPr>
        <w:t xml:space="preserve"> ust. 1 i 2</w:t>
      </w:r>
      <w:r w:rsidR="00DE4BF1" w:rsidRPr="00A53BD8">
        <w:rPr>
          <w:rFonts w:ascii="Times New Roman" w:hAnsi="Times New Roman"/>
          <w:b/>
        </w:rPr>
        <w:t>)</w:t>
      </w:r>
      <w:r w:rsidR="00495C91" w:rsidRPr="00A53BD8">
        <w:rPr>
          <w:rFonts w:ascii="Times New Roman" w:hAnsi="Times New Roman"/>
          <w:b/>
        </w:rPr>
        <w:t xml:space="preserve">. </w:t>
      </w:r>
      <w:r w:rsidR="00A26E0B" w:rsidRPr="00A53BD8">
        <w:rPr>
          <w:rFonts w:ascii="Times New Roman" w:hAnsi="Times New Roman"/>
        </w:rPr>
        <w:t>Przepis ten należy czytać łącznie z</w:t>
      </w:r>
      <w:r w:rsidR="00DE4BF1" w:rsidRPr="00A53BD8">
        <w:rPr>
          <w:rFonts w:ascii="Times New Roman" w:hAnsi="Times New Roman"/>
        </w:rPr>
        <w:t xml:space="preserve"> </w:t>
      </w:r>
      <w:r w:rsidR="001A0221" w:rsidRPr="00A53BD8">
        <w:rPr>
          <w:rFonts w:ascii="Times New Roman" w:hAnsi="Times New Roman"/>
        </w:rPr>
        <w:t>dyspozycją art. 20 ust. 1 pkt 1 projektu ustawy, zgodnie z którą podmiot uprawniony jest zobowiązany prowadzić stronę internetową (…) pozwalającą na wniesienie wniosku</w:t>
      </w:r>
      <w:r w:rsidR="00A53BD8">
        <w:rPr>
          <w:rFonts w:ascii="Times New Roman" w:hAnsi="Times New Roman"/>
        </w:rPr>
        <w:t xml:space="preserve"> </w:t>
      </w:r>
      <w:r w:rsidR="001A0221" w:rsidRPr="00A53BD8">
        <w:rPr>
          <w:rFonts w:ascii="Times New Roman" w:hAnsi="Times New Roman"/>
        </w:rPr>
        <w:t xml:space="preserve">o wszczęcie postępowania i przekazanie wymaganych dokumentów w postaci elektronicznej. </w:t>
      </w:r>
      <w:r w:rsidR="00DE4BF1" w:rsidRPr="00A53BD8">
        <w:rPr>
          <w:rFonts w:ascii="Times New Roman" w:hAnsi="Times New Roman"/>
        </w:rPr>
        <w:t xml:space="preserve">Zgodnie z dyrektywą ADR </w:t>
      </w:r>
      <w:r w:rsidR="00495C91" w:rsidRPr="00A53BD8">
        <w:rPr>
          <w:rFonts w:ascii="Times New Roman" w:hAnsi="Times New Roman"/>
        </w:rPr>
        <w:t>postępowanie ADR jest łatwo dostępne dla obu stron w formie internetowej i nieinternetowej.</w:t>
      </w:r>
      <w:r w:rsidR="00A53BD8">
        <w:rPr>
          <w:rFonts w:ascii="Times New Roman" w:hAnsi="Times New Roman"/>
        </w:rPr>
        <w:t xml:space="preserve"> </w:t>
      </w:r>
      <w:r w:rsidRPr="00A53BD8">
        <w:rPr>
          <w:rFonts w:ascii="Times New Roman" w:hAnsi="Times New Roman"/>
        </w:rPr>
        <w:t>Dostępność postępowania rozumieć należy jako gotowość ze strony podmiotu ADR do przyjęcia wniosku złożonego w danej postaci (elektronicznej lub nieelektronicznej) i podjęcia dalszych czynności związanych z rozwiązaniem danego sporu. Dostępność postaci postępowania nie może zależeć od miejsca siedziby lub zamieszkania stron.</w:t>
      </w:r>
    </w:p>
    <w:p w14:paraId="6812AB2E" w14:textId="0C8A3489" w:rsidR="00504345" w:rsidRPr="00A53BD8" w:rsidRDefault="00FB475F" w:rsidP="00A53BD8">
      <w:pPr>
        <w:pStyle w:val="CM4"/>
        <w:spacing w:before="120" w:line="360" w:lineRule="auto"/>
        <w:jc w:val="both"/>
        <w:rPr>
          <w:rFonts w:ascii="Times New Roman" w:hAnsi="Times New Roman"/>
        </w:rPr>
      </w:pPr>
      <w:r w:rsidRPr="00A53BD8">
        <w:rPr>
          <w:rFonts w:ascii="Times New Roman" w:hAnsi="Times New Roman"/>
        </w:rPr>
        <w:t xml:space="preserve">Ustawodawca unijny kładzie nacisk przede wszystkim na postępowanie elektroniczne </w:t>
      </w:r>
      <w:r w:rsidRPr="00A53BD8">
        <w:rPr>
          <w:rFonts w:ascii="Times New Roman" w:hAnsi="Times New Roman"/>
        </w:rPr>
        <w:sym w:font="Symbol" w:char="F02D"/>
      </w:r>
      <w:r w:rsidRPr="00A53BD8">
        <w:rPr>
          <w:rFonts w:ascii="Times New Roman" w:hAnsi="Times New Roman"/>
        </w:rPr>
        <w:t xml:space="preserve"> i tak, zgodnie z dyrektywą ADR, podmiot ADR musi być gotów przyjąć wniosek konsumenta wraz z załącznikami w postaci elektronicznej oraz umożliwić wymianę informacji między stronami za pomocą środków elektroni</w:t>
      </w:r>
      <w:r w:rsidR="00DE4BF1" w:rsidRPr="00A53BD8">
        <w:rPr>
          <w:rFonts w:ascii="Times New Roman" w:hAnsi="Times New Roman"/>
        </w:rPr>
        <w:t>cznych</w:t>
      </w:r>
      <w:r w:rsidRPr="00A53BD8">
        <w:rPr>
          <w:rFonts w:ascii="Times New Roman" w:hAnsi="Times New Roman"/>
        </w:rPr>
        <w:t xml:space="preserve">, strony zaś powinny mieć możliwość podawania informacji i przedstawiania dowodów bez potrzeby fizycznej obecności (motyw 42 dyrektywy ADR). Jednocześnie regulacje te nie </w:t>
      </w:r>
      <w:r w:rsidRPr="00A53BD8">
        <w:rPr>
          <w:rFonts w:ascii="Times New Roman" w:hAnsi="Times New Roman"/>
        </w:rPr>
        <w:lastRenderedPageBreak/>
        <w:t>wykluczają możliwości przeprowadzenia pewnych czynności (np. dowodowych) w</w:t>
      </w:r>
      <w:r w:rsidR="00A10B26">
        <w:rPr>
          <w:rFonts w:ascii="Times New Roman" w:hAnsi="Times New Roman"/>
        </w:rPr>
        <w:t> </w:t>
      </w:r>
      <w:r w:rsidRPr="00A53BD8">
        <w:rPr>
          <w:rFonts w:ascii="Times New Roman" w:hAnsi="Times New Roman"/>
        </w:rPr>
        <w:t>postaci nieelektronicznej (np. oględzin towaru). Czynności te powinny być jednak łatwe do przeprowadzenia bez względu na siedzibę lub miejsce zamieszkania stron.</w:t>
      </w:r>
    </w:p>
    <w:p w14:paraId="107AC2D3" w14:textId="77777777" w:rsidR="00A73EB3" w:rsidRPr="00A53BD8" w:rsidRDefault="00504345" w:rsidP="00A53BD8">
      <w:pPr>
        <w:spacing w:before="120" w:after="0" w:line="360" w:lineRule="auto"/>
        <w:contextualSpacing/>
        <w:jc w:val="both"/>
        <w:rPr>
          <w:rFonts w:ascii="Times New Roman" w:eastAsia="Calibri" w:hAnsi="Times New Roman" w:cs="Times New Roman"/>
          <w:b/>
          <w:sz w:val="24"/>
          <w:szCs w:val="24"/>
        </w:rPr>
      </w:pPr>
      <w:r w:rsidRPr="00A53BD8">
        <w:rPr>
          <w:rFonts w:ascii="Times New Roman" w:eastAsia="Calibri" w:hAnsi="Times New Roman" w:cs="Times New Roman"/>
          <w:b/>
          <w:sz w:val="24"/>
          <w:szCs w:val="24"/>
        </w:rPr>
        <w:t xml:space="preserve">4.2.6. </w:t>
      </w:r>
      <w:r w:rsidR="00A73EB3" w:rsidRPr="00A53BD8">
        <w:rPr>
          <w:rFonts w:ascii="Times New Roman" w:eastAsia="Calibri" w:hAnsi="Times New Roman" w:cs="Times New Roman"/>
          <w:b/>
          <w:sz w:val="24"/>
          <w:szCs w:val="24"/>
        </w:rPr>
        <w:t xml:space="preserve">Zasada sprawiedliwego traktowania </w:t>
      </w:r>
    </w:p>
    <w:p w14:paraId="5EEDF468" w14:textId="34BED985" w:rsidR="00A73EB3" w:rsidRPr="00A53BD8" w:rsidRDefault="00007966"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Projekt ustawy dokonuje implementacji przepisów dyrektywy </w:t>
      </w:r>
      <w:r w:rsidR="00A73EB3" w:rsidRPr="00A53BD8">
        <w:rPr>
          <w:rFonts w:ascii="Times New Roman" w:eastAsia="Times New Roman" w:hAnsi="Times New Roman" w:cs="Times New Roman"/>
          <w:sz w:val="24"/>
          <w:szCs w:val="24"/>
          <w:lang w:eastAsia="pl-PL"/>
        </w:rPr>
        <w:t xml:space="preserve">ADR </w:t>
      </w:r>
      <w:r w:rsidRPr="00A53BD8">
        <w:rPr>
          <w:rFonts w:ascii="Times New Roman" w:eastAsia="Times New Roman" w:hAnsi="Times New Roman" w:cs="Times New Roman"/>
          <w:sz w:val="24"/>
          <w:szCs w:val="24"/>
          <w:lang w:eastAsia="pl-PL"/>
        </w:rPr>
        <w:t>w zakresie zapewnienia</w:t>
      </w:r>
      <w:r w:rsidR="00A53BD8">
        <w:rPr>
          <w:rFonts w:ascii="Times New Roman" w:eastAsia="Times New Roman" w:hAnsi="Times New Roman" w:cs="Times New Roman"/>
          <w:sz w:val="24"/>
          <w:szCs w:val="24"/>
          <w:lang w:eastAsia="pl-PL"/>
        </w:rPr>
        <w:t xml:space="preserve"> </w:t>
      </w:r>
      <w:r w:rsidR="00A73EB3" w:rsidRPr="00A53BD8">
        <w:rPr>
          <w:rFonts w:ascii="Times New Roman" w:eastAsia="Times New Roman" w:hAnsi="Times New Roman" w:cs="Times New Roman"/>
          <w:sz w:val="24"/>
          <w:szCs w:val="24"/>
          <w:lang w:eastAsia="pl-PL"/>
        </w:rPr>
        <w:t>sprawiedliwego traktowania</w:t>
      </w:r>
      <w:r w:rsidR="001B6C98" w:rsidRPr="00A53BD8">
        <w:rPr>
          <w:rFonts w:ascii="Times New Roman" w:eastAsia="Times New Roman" w:hAnsi="Times New Roman" w:cs="Times New Roman"/>
          <w:sz w:val="24"/>
          <w:szCs w:val="24"/>
          <w:lang w:eastAsia="pl-PL"/>
        </w:rPr>
        <w:t xml:space="preserve"> przy przeprowadzaniu postę</w:t>
      </w:r>
      <w:r w:rsidRPr="00A53BD8">
        <w:rPr>
          <w:rFonts w:ascii="Times New Roman" w:eastAsia="Times New Roman" w:hAnsi="Times New Roman" w:cs="Times New Roman"/>
          <w:sz w:val="24"/>
          <w:szCs w:val="24"/>
          <w:lang w:eastAsia="pl-PL"/>
        </w:rPr>
        <w:t>powania pozasądowego rozwiązywania sporów konsumenckich</w:t>
      </w:r>
      <w:r w:rsidR="00A73EB3" w:rsidRPr="00A53BD8">
        <w:rPr>
          <w:rFonts w:ascii="Times New Roman" w:eastAsia="Times New Roman" w:hAnsi="Times New Roman" w:cs="Times New Roman"/>
          <w:sz w:val="24"/>
          <w:szCs w:val="24"/>
          <w:lang w:eastAsia="pl-PL"/>
        </w:rPr>
        <w:t>. Zasada ta materializuje się głównie poprzez szeroko pojęte obowiązki informacyjne nałożone na podmioty ADR, beneficjentem k</w:t>
      </w:r>
      <w:r w:rsidRPr="00A53BD8">
        <w:rPr>
          <w:rFonts w:ascii="Times New Roman" w:eastAsia="Times New Roman" w:hAnsi="Times New Roman" w:cs="Times New Roman"/>
          <w:sz w:val="24"/>
          <w:szCs w:val="24"/>
          <w:lang w:eastAsia="pl-PL"/>
        </w:rPr>
        <w:t>tórych są strony postępowania. O</w:t>
      </w:r>
      <w:r w:rsidR="00A73EB3" w:rsidRPr="00A53BD8">
        <w:rPr>
          <w:rFonts w:ascii="Times New Roman" w:eastAsia="Times New Roman" w:hAnsi="Times New Roman" w:cs="Times New Roman"/>
          <w:sz w:val="24"/>
          <w:szCs w:val="24"/>
          <w:lang w:eastAsia="pl-PL"/>
        </w:rPr>
        <w:t xml:space="preserve">bowiązki </w:t>
      </w:r>
      <w:r w:rsidRPr="00A53BD8">
        <w:rPr>
          <w:rFonts w:ascii="Times New Roman" w:eastAsia="Times New Roman" w:hAnsi="Times New Roman" w:cs="Times New Roman"/>
          <w:sz w:val="24"/>
          <w:szCs w:val="24"/>
          <w:lang w:eastAsia="pl-PL"/>
        </w:rPr>
        <w:t xml:space="preserve">te </w:t>
      </w:r>
      <w:r w:rsidR="00A73EB3" w:rsidRPr="00A53BD8">
        <w:rPr>
          <w:rFonts w:ascii="Times New Roman" w:eastAsia="Times New Roman" w:hAnsi="Times New Roman" w:cs="Times New Roman"/>
          <w:sz w:val="24"/>
          <w:szCs w:val="24"/>
          <w:lang w:eastAsia="pl-PL"/>
        </w:rPr>
        <w:t>związane są z</w:t>
      </w:r>
      <w:r w:rsidR="00A10B26">
        <w:rPr>
          <w:rFonts w:ascii="Times New Roman" w:eastAsia="Times New Roman" w:hAnsi="Times New Roman" w:cs="Times New Roman"/>
          <w:sz w:val="24"/>
          <w:szCs w:val="24"/>
          <w:lang w:eastAsia="pl-PL"/>
        </w:rPr>
        <w:t> </w:t>
      </w:r>
      <w:r w:rsidR="00A73EB3" w:rsidRPr="00A53BD8">
        <w:rPr>
          <w:rFonts w:ascii="Times New Roman" w:eastAsia="Times New Roman" w:hAnsi="Times New Roman" w:cs="Times New Roman"/>
          <w:sz w:val="24"/>
          <w:szCs w:val="24"/>
          <w:lang w:eastAsia="pl-PL"/>
        </w:rPr>
        <w:t>tzw.</w:t>
      </w:r>
      <w:r w:rsidR="00A10B26">
        <w:rPr>
          <w:rFonts w:ascii="Times New Roman" w:eastAsia="Times New Roman" w:hAnsi="Times New Roman" w:cs="Times New Roman"/>
          <w:sz w:val="24"/>
          <w:szCs w:val="24"/>
          <w:lang w:eastAsia="pl-PL"/>
        </w:rPr>
        <w:t> </w:t>
      </w:r>
      <w:r w:rsidR="00A73EB3" w:rsidRPr="00A53BD8">
        <w:rPr>
          <w:rFonts w:ascii="Times New Roman" w:eastAsia="Times New Roman" w:hAnsi="Times New Roman" w:cs="Times New Roman"/>
          <w:sz w:val="24"/>
          <w:szCs w:val="24"/>
          <w:lang w:eastAsia="pl-PL"/>
        </w:rPr>
        <w:t xml:space="preserve">charakterem zgody wyrażonej przez strony postępowania przed i w trakcie postępowania ADR. Podkreśla się, iż zgoda musi być zgodą wyraźną. </w:t>
      </w:r>
      <w:r w:rsidR="00A73EB3" w:rsidRPr="00A53BD8">
        <w:rPr>
          <w:rFonts w:ascii="Times New Roman" w:eastAsia="Times New Roman" w:hAnsi="Times New Roman" w:cs="Times New Roman"/>
          <w:i/>
          <w:sz w:val="24"/>
          <w:szCs w:val="24"/>
          <w:lang w:eastAsia="pl-PL"/>
        </w:rPr>
        <w:t>Ratio legis</w:t>
      </w:r>
      <w:r w:rsidR="00A73EB3" w:rsidRPr="00A53BD8">
        <w:rPr>
          <w:rFonts w:ascii="Times New Roman" w:eastAsia="Times New Roman" w:hAnsi="Times New Roman" w:cs="Times New Roman"/>
          <w:sz w:val="24"/>
          <w:szCs w:val="24"/>
          <w:lang w:eastAsia="pl-PL"/>
        </w:rPr>
        <w:t xml:space="preserve"> przepisu wydaje się być zapewnienie pełnej świadomości stronom postępowania o</w:t>
      </w:r>
      <w:r w:rsidR="00A10B26">
        <w:rPr>
          <w:rFonts w:ascii="Times New Roman" w:eastAsia="Times New Roman" w:hAnsi="Times New Roman" w:cs="Times New Roman"/>
          <w:sz w:val="24"/>
          <w:szCs w:val="24"/>
          <w:lang w:eastAsia="pl-PL"/>
        </w:rPr>
        <w:t> </w:t>
      </w:r>
      <w:r w:rsidR="00A73EB3" w:rsidRPr="00A53BD8">
        <w:rPr>
          <w:rFonts w:ascii="Times New Roman" w:eastAsia="Times New Roman" w:hAnsi="Times New Roman" w:cs="Times New Roman"/>
          <w:sz w:val="24"/>
          <w:szCs w:val="24"/>
          <w:lang w:eastAsia="pl-PL"/>
        </w:rPr>
        <w:t>warunkach i skutkach rozstrzygnięcia, któremu się poddają, a w stosunku do konsumenta wykluczenie możliwości domniemywania takiej zgody z innych czynności. Materializacja tej zasady następuje poprzez nałożenie na podmiot ADR stosownych obowiązków. W konsekwencji podmiot ADR jest zobowiązany poinformować strony, zanim zgodzą się na zaproponowane rozwiązanie lub zastosują się do niego, o prawie niewyrażenia zgody na rozstrzygnięcie ADR lub zastosowanie się do niego, o</w:t>
      </w:r>
      <w:r w:rsidR="00A10B26">
        <w:rPr>
          <w:rFonts w:ascii="Times New Roman" w:eastAsia="Times New Roman" w:hAnsi="Times New Roman" w:cs="Times New Roman"/>
          <w:sz w:val="24"/>
          <w:szCs w:val="24"/>
          <w:lang w:eastAsia="pl-PL"/>
        </w:rPr>
        <w:t> </w:t>
      </w:r>
      <w:r w:rsidR="00A73EB3" w:rsidRPr="00A53BD8">
        <w:rPr>
          <w:rFonts w:ascii="Times New Roman" w:eastAsia="Times New Roman" w:hAnsi="Times New Roman" w:cs="Times New Roman"/>
          <w:sz w:val="24"/>
          <w:szCs w:val="24"/>
          <w:lang w:eastAsia="pl-PL"/>
        </w:rPr>
        <w:t>niezależnym prawie dochodzenia roszczeń w postępowaniu sądowym, jak również o</w:t>
      </w:r>
      <w:r w:rsidR="00A10B26">
        <w:rPr>
          <w:rFonts w:ascii="Times New Roman" w:eastAsia="Times New Roman" w:hAnsi="Times New Roman" w:cs="Times New Roman"/>
          <w:sz w:val="24"/>
          <w:szCs w:val="24"/>
          <w:lang w:eastAsia="pl-PL"/>
        </w:rPr>
        <w:t> </w:t>
      </w:r>
      <w:r w:rsidR="00A73EB3" w:rsidRPr="00A53BD8">
        <w:rPr>
          <w:rFonts w:ascii="Times New Roman" w:eastAsia="Times New Roman" w:hAnsi="Times New Roman" w:cs="Times New Roman"/>
          <w:sz w:val="24"/>
          <w:szCs w:val="24"/>
          <w:lang w:eastAsia="pl-PL"/>
        </w:rPr>
        <w:t>fakcie, iż zaproponowane przez ADR rozwiązanie oparte na zasadach słuszności może różnić się od wyroku sądowego opartego na przepisach prawa</w:t>
      </w:r>
      <w:r w:rsidR="00F21BBE" w:rsidRPr="00A53BD8">
        <w:rPr>
          <w:rFonts w:ascii="Times New Roman" w:eastAsia="Times New Roman" w:hAnsi="Times New Roman" w:cs="Times New Roman"/>
          <w:sz w:val="24"/>
          <w:szCs w:val="24"/>
          <w:lang w:eastAsia="pl-PL"/>
        </w:rPr>
        <w:t xml:space="preserve"> </w:t>
      </w:r>
      <w:r w:rsidR="00F21BBE" w:rsidRPr="00A53BD8">
        <w:rPr>
          <w:rFonts w:ascii="Times New Roman" w:eastAsia="Times New Roman" w:hAnsi="Times New Roman" w:cs="Times New Roman"/>
          <w:b/>
          <w:sz w:val="24"/>
          <w:szCs w:val="24"/>
          <w:lang w:eastAsia="pl-PL"/>
        </w:rPr>
        <w:t>(art. 14)</w:t>
      </w:r>
      <w:r w:rsidR="00A73EB3" w:rsidRPr="00A53BD8">
        <w:rPr>
          <w:rFonts w:ascii="Times New Roman" w:eastAsia="Times New Roman" w:hAnsi="Times New Roman" w:cs="Times New Roman"/>
          <w:sz w:val="24"/>
          <w:szCs w:val="24"/>
          <w:lang w:eastAsia="pl-PL"/>
        </w:rPr>
        <w:t xml:space="preserve">. </w:t>
      </w:r>
    </w:p>
    <w:p w14:paraId="69C62C45" w14:textId="77777777" w:rsidR="00A73EB3" w:rsidRPr="00A53BD8" w:rsidRDefault="00504345" w:rsidP="00A53BD8">
      <w:pPr>
        <w:spacing w:before="120" w:after="0" w:line="360" w:lineRule="auto"/>
        <w:jc w:val="both"/>
        <w:rPr>
          <w:rFonts w:ascii="Times New Roman" w:eastAsia="Calibri" w:hAnsi="Times New Roman" w:cs="Times New Roman"/>
          <w:b/>
          <w:sz w:val="24"/>
          <w:szCs w:val="24"/>
        </w:rPr>
      </w:pPr>
      <w:r w:rsidRPr="00A53BD8">
        <w:rPr>
          <w:rFonts w:ascii="Times New Roman" w:eastAsia="Calibri" w:hAnsi="Times New Roman" w:cs="Times New Roman"/>
          <w:b/>
          <w:sz w:val="24"/>
          <w:szCs w:val="24"/>
        </w:rPr>
        <w:t xml:space="preserve">4.2.7. </w:t>
      </w:r>
      <w:r w:rsidR="00A73EB3" w:rsidRPr="00A53BD8">
        <w:rPr>
          <w:rFonts w:ascii="Times New Roman" w:eastAsia="Calibri" w:hAnsi="Times New Roman" w:cs="Times New Roman"/>
          <w:b/>
          <w:sz w:val="24"/>
          <w:szCs w:val="24"/>
        </w:rPr>
        <w:t>Zasada skuteczności</w:t>
      </w:r>
    </w:p>
    <w:p w14:paraId="15F56DBF" w14:textId="72103D67" w:rsidR="000E0098" w:rsidRPr="00A53BD8" w:rsidRDefault="00BB7C5F" w:rsidP="00A53BD8">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Calibri" w:hAnsi="Times New Roman" w:cs="Times New Roman"/>
          <w:sz w:val="24"/>
          <w:szCs w:val="24"/>
        </w:rPr>
        <w:t xml:space="preserve">Projekt ustawy wprowadza </w:t>
      </w:r>
      <w:r w:rsidR="00A73EB3" w:rsidRPr="00A53BD8">
        <w:rPr>
          <w:rFonts w:ascii="Times New Roman" w:eastAsia="Calibri" w:hAnsi="Times New Roman" w:cs="Times New Roman"/>
          <w:sz w:val="24"/>
          <w:szCs w:val="24"/>
        </w:rPr>
        <w:t>wy</w:t>
      </w:r>
      <w:r w:rsidRPr="00A53BD8">
        <w:rPr>
          <w:rFonts w:ascii="Times New Roman" w:eastAsia="Calibri" w:hAnsi="Times New Roman" w:cs="Times New Roman"/>
          <w:sz w:val="24"/>
          <w:szCs w:val="24"/>
        </w:rPr>
        <w:t xml:space="preserve">móg skuteczności postępowań ADR gwarantowany </w:t>
      </w:r>
      <w:r w:rsidR="00F21BBE" w:rsidRPr="00A53BD8">
        <w:rPr>
          <w:rFonts w:ascii="Times New Roman" w:eastAsia="Calibri" w:hAnsi="Times New Roman" w:cs="Times New Roman"/>
          <w:sz w:val="24"/>
          <w:szCs w:val="24"/>
        </w:rPr>
        <w:t xml:space="preserve">m.in. </w:t>
      </w:r>
      <w:r w:rsidRPr="00A53BD8">
        <w:rPr>
          <w:rFonts w:ascii="Times New Roman" w:eastAsia="Calibri" w:hAnsi="Times New Roman" w:cs="Times New Roman"/>
          <w:sz w:val="24"/>
          <w:szCs w:val="24"/>
        </w:rPr>
        <w:t xml:space="preserve">przez elektroniczną postać postępowania </w:t>
      </w:r>
      <w:r w:rsidRPr="00A53BD8">
        <w:rPr>
          <w:rFonts w:ascii="Times New Roman" w:eastAsia="Calibri" w:hAnsi="Times New Roman" w:cs="Times New Roman"/>
          <w:b/>
          <w:sz w:val="24"/>
          <w:szCs w:val="24"/>
        </w:rPr>
        <w:t>(art. 1</w:t>
      </w:r>
      <w:r w:rsidR="00F21BBE" w:rsidRPr="00A53BD8">
        <w:rPr>
          <w:rFonts w:ascii="Times New Roman" w:eastAsia="Calibri" w:hAnsi="Times New Roman" w:cs="Times New Roman"/>
          <w:b/>
          <w:sz w:val="24"/>
          <w:szCs w:val="24"/>
        </w:rPr>
        <w:t>3)</w:t>
      </w:r>
      <w:r w:rsidR="00F21BBE" w:rsidRPr="00A53BD8">
        <w:rPr>
          <w:rFonts w:ascii="Times New Roman" w:eastAsia="Calibri" w:hAnsi="Times New Roman" w:cs="Times New Roman"/>
          <w:sz w:val="24"/>
          <w:szCs w:val="24"/>
        </w:rPr>
        <w:t>, określenie terminu zakończenia postępowania ADR</w:t>
      </w:r>
      <w:r w:rsidR="000D7932">
        <w:rPr>
          <w:rFonts w:ascii="Times New Roman" w:eastAsia="Calibri" w:hAnsi="Times New Roman" w:cs="Times New Roman"/>
          <w:sz w:val="24"/>
          <w:szCs w:val="24"/>
        </w:rPr>
        <w:t>,</w:t>
      </w:r>
      <w:r w:rsidR="00F21BBE" w:rsidRPr="00A53BD8">
        <w:rPr>
          <w:rFonts w:ascii="Times New Roman" w:eastAsia="Calibri" w:hAnsi="Times New Roman" w:cs="Times New Roman"/>
          <w:sz w:val="24"/>
          <w:szCs w:val="24"/>
        </w:rPr>
        <w:t xml:space="preserve"> tj. 90 dni od dnia otrzymania wniosku o wszczęcie postępowania </w:t>
      </w:r>
      <w:r w:rsidR="00F21BBE" w:rsidRPr="00A53BD8">
        <w:rPr>
          <w:rFonts w:ascii="Times New Roman" w:eastAsia="Calibri" w:hAnsi="Times New Roman" w:cs="Times New Roman"/>
          <w:b/>
          <w:sz w:val="24"/>
          <w:szCs w:val="24"/>
        </w:rPr>
        <w:t>(art. 16</w:t>
      </w:r>
      <w:r w:rsidR="00D61ED0" w:rsidRPr="00A53BD8">
        <w:rPr>
          <w:rFonts w:ascii="Times New Roman" w:eastAsia="Calibri" w:hAnsi="Times New Roman" w:cs="Times New Roman"/>
          <w:b/>
          <w:sz w:val="24"/>
          <w:szCs w:val="24"/>
        </w:rPr>
        <w:t xml:space="preserve"> ust. 1</w:t>
      </w:r>
      <w:r w:rsidR="00F21BBE" w:rsidRPr="00A53BD8">
        <w:rPr>
          <w:rFonts w:ascii="Times New Roman" w:eastAsia="Calibri" w:hAnsi="Times New Roman" w:cs="Times New Roman"/>
          <w:b/>
          <w:sz w:val="24"/>
          <w:szCs w:val="24"/>
        </w:rPr>
        <w:t>)</w:t>
      </w:r>
      <w:r w:rsidR="00F21BBE" w:rsidRPr="00A53BD8">
        <w:rPr>
          <w:rFonts w:ascii="Times New Roman" w:eastAsia="Calibri" w:hAnsi="Times New Roman" w:cs="Times New Roman"/>
          <w:sz w:val="24"/>
          <w:szCs w:val="24"/>
        </w:rPr>
        <w:t xml:space="preserve">, ustalenie zasady, zgodnie z którą </w:t>
      </w:r>
      <w:r w:rsidR="00A73EB3" w:rsidRPr="00A53BD8">
        <w:rPr>
          <w:rFonts w:ascii="Times New Roman" w:eastAsia="Times New Roman" w:hAnsi="Times New Roman" w:cs="Times New Roman"/>
          <w:sz w:val="24"/>
          <w:szCs w:val="24"/>
          <w:lang w:eastAsia="pl-PL"/>
        </w:rPr>
        <w:t>postępowanie ADR jest dla konsumentów nieodpłatne lub dostępne za opłatą o nieznacznej wysokości</w:t>
      </w:r>
      <w:r w:rsidR="00F21BBE" w:rsidRPr="00A53BD8">
        <w:rPr>
          <w:rFonts w:ascii="Times New Roman" w:eastAsia="Times New Roman" w:hAnsi="Times New Roman" w:cs="Times New Roman"/>
          <w:sz w:val="24"/>
          <w:szCs w:val="24"/>
          <w:lang w:eastAsia="pl-PL"/>
        </w:rPr>
        <w:t xml:space="preserve"> </w:t>
      </w:r>
      <w:r w:rsidR="00F21BBE" w:rsidRPr="00A53BD8">
        <w:rPr>
          <w:rFonts w:ascii="Times New Roman" w:eastAsia="Times New Roman" w:hAnsi="Times New Roman" w:cs="Times New Roman"/>
          <w:b/>
          <w:sz w:val="24"/>
          <w:szCs w:val="24"/>
          <w:lang w:eastAsia="pl-PL"/>
        </w:rPr>
        <w:t>(art. 17</w:t>
      </w:r>
      <w:r w:rsidR="00D61ED0" w:rsidRPr="00A53BD8">
        <w:rPr>
          <w:rFonts w:ascii="Times New Roman" w:eastAsia="Times New Roman" w:hAnsi="Times New Roman" w:cs="Times New Roman"/>
          <w:b/>
          <w:sz w:val="24"/>
          <w:szCs w:val="24"/>
          <w:lang w:eastAsia="pl-PL"/>
        </w:rPr>
        <w:t xml:space="preserve"> ust.</w:t>
      </w:r>
      <w:r w:rsidR="00A10B26">
        <w:rPr>
          <w:rFonts w:ascii="Times New Roman" w:eastAsia="Times New Roman" w:hAnsi="Times New Roman" w:cs="Times New Roman"/>
          <w:b/>
          <w:sz w:val="24"/>
          <w:szCs w:val="24"/>
          <w:lang w:eastAsia="pl-PL"/>
        </w:rPr>
        <w:t> </w:t>
      </w:r>
      <w:r w:rsidR="00D61ED0" w:rsidRPr="00A53BD8">
        <w:rPr>
          <w:rFonts w:ascii="Times New Roman" w:eastAsia="Times New Roman" w:hAnsi="Times New Roman" w:cs="Times New Roman"/>
          <w:b/>
          <w:sz w:val="24"/>
          <w:szCs w:val="24"/>
          <w:lang w:eastAsia="pl-PL"/>
        </w:rPr>
        <w:t>1</w:t>
      </w:r>
      <w:r w:rsidR="00F21BBE" w:rsidRPr="00A53BD8">
        <w:rPr>
          <w:rFonts w:ascii="Times New Roman" w:eastAsia="Times New Roman" w:hAnsi="Times New Roman" w:cs="Times New Roman"/>
          <w:b/>
          <w:sz w:val="24"/>
          <w:szCs w:val="24"/>
          <w:lang w:eastAsia="pl-PL"/>
        </w:rPr>
        <w:t>)</w:t>
      </w:r>
      <w:r w:rsidR="00A73EB3" w:rsidRPr="00A53BD8">
        <w:rPr>
          <w:rFonts w:ascii="Times New Roman" w:eastAsia="Times New Roman" w:hAnsi="Times New Roman" w:cs="Times New Roman"/>
          <w:sz w:val="24"/>
          <w:szCs w:val="24"/>
          <w:lang w:eastAsia="pl-PL"/>
        </w:rPr>
        <w:t xml:space="preserve">. </w:t>
      </w:r>
      <w:r w:rsidR="00F21BBE" w:rsidRPr="00A53BD8">
        <w:rPr>
          <w:rFonts w:ascii="Times New Roman" w:eastAsia="Calibri" w:hAnsi="Times New Roman" w:cs="Times New Roman"/>
          <w:sz w:val="24"/>
          <w:szCs w:val="24"/>
        </w:rPr>
        <w:t xml:space="preserve">Przepis </w:t>
      </w:r>
      <w:r w:rsidR="00A73EB3" w:rsidRPr="00A53BD8">
        <w:rPr>
          <w:rFonts w:ascii="Times New Roman" w:eastAsia="Times New Roman" w:hAnsi="Times New Roman" w:cs="Times New Roman"/>
          <w:sz w:val="24"/>
          <w:szCs w:val="24"/>
          <w:lang w:eastAsia="pl-PL"/>
        </w:rPr>
        <w:t>odnosi się przede wszystkim do opłaty wstępnej, uiszczanej przy inicjowaniu postępowania. Przepis ten nie uniemożliwia jednak obciążenia konsumenta w</w:t>
      </w:r>
      <w:r w:rsidR="00A53BD8">
        <w:rPr>
          <w:rFonts w:ascii="Times New Roman" w:eastAsia="Times New Roman" w:hAnsi="Times New Roman" w:cs="Times New Roman"/>
          <w:sz w:val="24"/>
          <w:szCs w:val="24"/>
          <w:lang w:eastAsia="pl-PL"/>
        </w:rPr>
        <w:t xml:space="preserve"> </w:t>
      </w:r>
      <w:r w:rsidR="00A73EB3" w:rsidRPr="00A53BD8">
        <w:rPr>
          <w:rFonts w:ascii="Times New Roman" w:eastAsia="Times New Roman" w:hAnsi="Times New Roman" w:cs="Times New Roman"/>
          <w:sz w:val="24"/>
          <w:szCs w:val="24"/>
          <w:lang w:eastAsia="pl-PL"/>
        </w:rPr>
        <w:t>toku postępowania ADR innymi kosztami w sytuacji, gdy konieczność ich poniesienia wynikać będzie z działań podjętych przez konsumenta w toku postępowania (np. koszt powołania biegłego)</w:t>
      </w:r>
      <w:r w:rsidR="00D61ED0" w:rsidRPr="00A53BD8">
        <w:rPr>
          <w:rFonts w:ascii="Times New Roman" w:eastAsia="Times New Roman" w:hAnsi="Times New Roman" w:cs="Times New Roman"/>
          <w:sz w:val="24"/>
          <w:szCs w:val="24"/>
          <w:lang w:eastAsia="pl-PL"/>
        </w:rPr>
        <w:t xml:space="preserve"> </w:t>
      </w:r>
      <w:r w:rsidR="00D61ED0" w:rsidRPr="00A53BD8">
        <w:rPr>
          <w:rFonts w:ascii="Times New Roman" w:eastAsia="Times New Roman" w:hAnsi="Times New Roman" w:cs="Times New Roman"/>
          <w:b/>
          <w:sz w:val="24"/>
          <w:szCs w:val="24"/>
          <w:lang w:eastAsia="pl-PL"/>
        </w:rPr>
        <w:t>(art. 17 ust. 2)</w:t>
      </w:r>
      <w:r w:rsidR="00A73EB3" w:rsidRPr="00A53BD8">
        <w:rPr>
          <w:rFonts w:ascii="Times New Roman" w:eastAsia="Times New Roman" w:hAnsi="Times New Roman" w:cs="Times New Roman"/>
          <w:sz w:val="24"/>
          <w:szCs w:val="24"/>
          <w:lang w:eastAsia="pl-PL"/>
        </w:rPr>
        <w:t>.</w:t>
      </w:r>
    </w:p>
    <w:p w14:paraId="037FE892" w14:textId="77777777" w:rsidR="000E0098" w:rsidRPr="00A53BD8" w:rsidRDefault="00504345" w:rsidP="00A53BD8">
      <w:pPr>
        <w:spacing w:before="120" w:after="0" w:line="360" w:lineRule="auto"/>
        <w:contextualSpacing/>
        <w:jc w:val="both"/>
        <w:rPr>
          <w:rFonts w:ascii="Times New Roman" w:eastAsia="Calibri" w:hAnsi="Times New Roman" w:cs="Times New Roman"/>
          <w:b/>
          <w:sz w:val="24"/>
          <w:szCs w:val="24"/>
        </w:rPr>
      </w:pPr>
      <w:r w:rsidRPr="00A53BD8">
        <w:rPr>
          <w:rFonts w:ascii="Times New Roman" w:eastAsia="Calibri" w:hAnsi="Times New Roman" w:cs="Times New Roman"/>
          <w:b/>
          <w:sz w:val="24"/>
          <w:szCs w:val="24"/>
        </w:rPr>
        <w:lastRenderedPageBreak/>
        <w:t xml:space="preserve">4.2.8. </w:t>
      </w:r>
      <w:r w:rsidR="000E0098" w:rsidRPr="00A53BD8">
        <w:rPr>
          <w:rFonts w:ascii="Times New Roman" w:eastAsia="Calibri" w:hAnsi="Times New Roman" w:cs="Times New Roman"/>
          <w:b/>
          <w:sz w:val="24"/>
          <w:szCs w:val="24"/>
        </w:rPr>
        <w:t xml:space="preserve">Zasada dobrowolności </w:t>
      </w:r>
    </w:p>
    <w:p w14:paraId="5D2FB334" w14:textId="62E6A874" w:rsidR="000E0098" w:rsidRPr="00A53BD8" w:rsidRDefault="0078360C" w:rsidP="00A53BD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Projektowany system ADR opiera się na zasadzie dobrowolności</w:t>
      </w:r>
      <w:r w:rsidR="000E0098" w:rsidRPr="00A53BD8">
        <w:rPr>
          <w:rFonts w:ascii="Times New Roman" w:eastAsia="Times New Roman" w:hAnsi="Times New Roman" w:cs="Times New Roman"/>
          <w:sz w:val="24"/>
          <w:szCs w:val="24"/>
          <w:lang w:eastAsia="pl-PL"/>
        </w:rPr>
        <w:t>, zgodnie z którą, postępowania ADR powinny być dla stron dobrowolne i nie powinny zamykać drogi sądowej. Postępowania ADR nie mają na celu zastąpienia postępowania sądowego, a</w:t>
      </w:r>
      <w:r w:rsidR="00A10B26">
        <w:rPr>
          <w:rFonts w:ascii="Times New Roman" w:eastAsia="Times New Roman" w:hAnsi="Times New Roman" w:cs="Times New Roman"/>
          <w:sz w:val="24"/>
          <w:szCs w:val="24"/>
          <w:lang w:eastAsia="pl-PL"/>
        </w:rPr>
        <w:t> </w:t>
      </w:r>
      <w:r w:rsidR="000E0098" w:rsidRPr="00A53BD8">
        <w:rPr>
          <w:rFonts w:ascii="Times New Roman" w:eastAsia="Times New Roman" w:hAnsi="Times New Roman" w:cs="Times New Roman"/>
          <w:sz w:val="24"/>
          <w:szCs w:val="24"/>
          <w:lang w:eastAsia="pl-PL"/>
        </w:rPr>
        <w:t>tym bardziej uniemożliwienia korzystania z niej konsumentom, a także przedsiębiorcom</w:t>
      </w:r>
      <w:r w:rsidR="008C0AF5" w:rsidRPr="00A53BD8">
        <w:rPr>
          <w:rFonts w:ascii="Times New Roman" w:eastAsia="Times New Roman" w:hAnsi="Times New Roman" w:cs="Times New Roman"/>
          <w:sz w:val="24"/>
          <w:szCs w:val="24"/>
          <w:lang w:eastAsia="pl-PL"/>
        </w:rPr>
        <w:t xml:space="preserve"> </w:t>
      </w:r>
      <w:r w:rsidR="008C0AF5" w:rsidRPr="00A53BD8">
        <w:rPr>
          <w:rFonts w:ascii="Times New Roman" w:eastAsia="Times New Roman" w:hAnsi="Times New Roman" w:cs="Times New Roman"/>
          <w:b/>
          <w:sz w:val="24"/>
          <w:szCs w:val="24"/>
          <w:lang w:eastAsia="pl-PL"/>
        </w:rPr>
        <w:t>(art. 6 i art. 18)</w:t>
      </w:r>
      <w:r w:rsidR="000E0098" w:rsidRPr="00A53BD8">
        <w:rPr>
          <w:rFonts w:ascii="Times New Roman" w:eastAsia="Times New Roman" w:hAnsi="Times New Roman" w:cs="Times New Roman"/>
          <w:sz w:val="24"/>
          <w:szCs w:val="24"/>
          <w:lang w:eastAsia="pl-PL"/>
        </w:rPr>
        <w:t xml:space="preserve">. </w:t>
      </w:r>
    </w:p>
    <w:p w14:paraId="7CACF89E" w14:textId="03A456C4" w:rsidR="00D61ED0" w:rsidRPr="00A10B26" w:rsidRDefault="0078360C" w:rsidP="00A53BD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W celu zagwarantowania takiego prawa projekt ustawy w </w:t>
      </w:r>
      <w:r w:rsidRPr="00A53BD8">
        <w:rPr>
          <w:rFonts w:ascii="Times New Roman" w:eastAsia="Times New Roman" w:hAnsi="Times New Roman" w:cs="Times New Roman"/>
          <w:b/>
          <w:sz w:val="24"/>
          <w:szCs w:val="24"/>
          <w:lang w:eastAsia="pl-PL"/>
        </w:rPr>
        <w:t>art. 18</w:t>
      </w:r>
      <w:r w:rsidRPr="00A53BD8">
        <w:rPr>
          <w:rFonts w:ascii="Times New Roman" w:eastAsia="Times New Roman" w:hAnsi="Times New Roman" w:cs="Times New Roman"/>
          <w:sz w:val="24"/>
          <w:szCs w:val="24"/>
          <w:lang w:eastAsia="pl-PL"/>
        </w:rPr>
        <w:t xml:space="preserve"> </w:t>
      </w:r>
      <w:r w:rsidR="000E0098" w:rsidRPr="00A53BD8">
        <w:rPr>
          <w:rFonts w:ascii="Times New Roman" w:eastAsia="Times New Roman" w:hAnsi="Times New Roman" w:cs="Times New Roman"/>
          <w:sz w:val="24"/>
          <w:szCs w:val="24"/>
          <w:lang w:eastAsia="pl-PL"/>
        </w:rPr>
        <w:t>zakłada, że w</w:t>
      </w:r>
      <w:r w:rsidR="00A10B26">
        <w:rPr>
          <w:rFonts w:ascii="Times New Roman" w:eastAsia="Times New Roman" w:hAnsi="Times New Roman" w:cs="Times New Roman"/>
          <w:sz w:val="24"/>
          <w:szCs w:val="24"/>
          <w:lang w:eastAsia="pl-PL"/>
        </w:rPr>
        <w:t> </w:t>
      </w:r>
      <w:r w:rsidR="000E0098" w:rsidRPr="00A53BD8">
        <w:rPr>
          <w:rFonts w:ascii="Times New Roman" w:eastAsia="Times New Roman" w:hAnsi="Times New Roman" w:cs="Times New Roman"/>
          <w:sz w:val="24"/>
          <w:szCs w:val="24"/>
          <w:lang w:eastAsia="pl-PL"/>
        </w:rPr>
        <w:t xml:space="preserve">przypadku postępowań ADR, mających na celu rozstrzygnięcie sporu poprzez narzucenie rozwiązania - wiążące rozwiązanie może zostać narzucone tylko w sytuacji, kiedy strony były o tym wcześniej informowane i wyraziły </w:t>
      </w:r>
      <w:r w:rsidRPr="00A53BD8">
        <w:rPr>
          <w:rFonts w:ascii="Times New Roman" w:eastAsia="Times New Roman" w:hAnsi="Times New Roman" w:cs="Times New Roman"/>
          <w:sz w:val="24"/>
          <w:szCs w:val="24"/>
          <w:lang w:eastAsia="pl-PL"/>
        </w:rPr>
        <w:t>na to zgodę. O</w:t>
      </w:r>
      <w:r w:rsidR="000E0098" w:rsidRPr="00A53BD8">
        <w:rPr>
          <w:rFonts w:ascii="Times New Roman" w:eastAsia="Times New Roman" w:hAnsi="Times New Roman" w:cs="Times New Roman"/>
          <w:sz w:val="24"/>
          <w:szCs w:val="24"/>
          <w:lang w:eastAsia="pl-PL"/>
        </w:rPr>
        <w:t xml:space="preserve">prócz </w:t>
      </w:r>
      <w:r w:rsidRPr="00A53BD8">
        <w:rPr>
          <w:rFonts w:ascii="Times New Roman" w:eastAsia="Times New Roman" w:hAnsi="Times New Roman" w:cs="Times New Roman"/>
          <w:sz w:val="24"/>
          <w:szCs w:val="24"/>
          <w:lang w:eastAsia="pl-PL"/>
        </w:rPr>
        <w:t>obowiązku informacyjnego</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 xml:space="preserve">przepis </w:t>
      </w:r>
      <w:r w:rsidR="000E0098" w:rsidRPr="00A53BD8">
        <w:rPr>
          <w:rFonts w:ascii="Times New Roman" w:eastAsia="Times New Roman" w:hAnsi="Times New Roman" w:cs="Times New Roman"/>
          <w:sz w:val="24"/>
          <w:szCs w:val="24"/>
          <w:lang w:eastAsia="pl-PL"/>
        </w:rPr>
        <w:t>kładzie nacisk na kwestię skuteczności zgody i</w:t>
      </w:r>
      <w:r w:rsidR="00A10B26">
        <w:rPr>
          <w:rFonts w:ascii="Times New Roman" w:eastAsia="Times New Roman" w:hAnsi="Times New Roman" w:cs="Times New Roman"/>
          <w:sz w:val="24"/>
          <w:szCs w:val="24"/>
          <w:lang w:eastAsia="pl-PL"/>
        </w:rPr>
        <w:t> </w:t>
      </w:r>
      <w:r w:rsidR="000E0098" w:rsidRPr="00A53BD8">
        <w:rPr>
          <w:rFonts w:ascii="Times New Roman" w:eastAsia="Times New Roman" w:hAnsi="Times New Roman" w:cs="Times New Roman"/>
          <w:sz w:val="24"/>
          <w:szCs w:val="24"/>
          <w:lang w:eastAsia="pl-PL"/>
        </w:rPr>
        <w:t>momentu złożenia oświadczenia woli o jej wyrażeniu. Zgoda stron sporu, zwłaszcza w</w:t>
      </w:r>
      <w:r w:rsidR="00A10B26">
        <w:rPr>
          <w:rFonts w:ascii="Times New Roman" w:eastAsia="Times New Roman" w:hAnsi="Times New Roman" w:cs="Times New Roman"/>
          <w:sz w:val="24"/>
          <w:szCs w:val="24"/>
          <w:lang w:eastAsia="pl-PL"/>
        </w:rPr>
        <w:t> </w:t>
      </w:r>
      <w:r w:rsidR="000E0098" w:rsidRPr="00A53BD8">
        <w:rPr>
          <w:rFonts w:ascii="Times New Roman" w:eastAsia="Times New Roman" w:hAnsi="Times New Roman" w:cs="Times New Roman"/>
          <w:sz w:val="24"/>
          <w:szCs w:val="24"/>
          <w:lang w:eastAsia="pl-PL"/>
        </w:rPr>
        <w:t>przypadku rozstrzygnięć narzucanych, jest bowiem emanacją zasady dobrowolności postępowań ADR.</w:t>
      </w:r>
      <w:r w:rsidR="00A53BD8">
        <w:rPr>
          <w:rFonts w:ascii="Times New Roman" w:eastAsia="Times New Roman" w:hAnsi="Times New Roman" w:cs="Times New Roman"/>
          <w:sz w:val="24"/>
          <w:szCs w:val="24"/>
          <w:lang w:eastAsia="pl-PL"/>
        </w:rPr>
        <w:t xml:space="preserve"> </w:t>
      </w:r>
    </w:p>
    <w:p w14:paraId="0A0BC0AA" w14:textId="06EE3E23" w:rsidR="000E0098" w:rsidRPr="00A53BD8" w:rsidRDefault="000E0098" w:rsidP="00A53BD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after="0" w:line="360" w:lineRule="auto"/>
        <w:jc w:val="both"/>
        <w:rPr>
          <w:rFonts w:ascii="Times New Roman" w:eastAsia="Times New Roman" w:hAnsi="Times New Roman" w:cs="Times New Roman"/>
          <w:b/>
          <w:sz w:val="24"/>
          <w:szCs w:val="24"/>
          <w:lang w:eastAsia="pl-PL"/>
        </w:rPr>
      </w:pPr>
      <w:r w:rsidRPr="00A53BD8">
        <w:rPr>
          <w:rFonts w:ascii="Times New Roman" w:eastAsia="Times New Roman" w:hAnsi="Times New Roman" w:cs="Times New Roman"/>
          <w:b/>
          <w:sz w:val="24"/>
          <w:szCs w:val="24"/>
          <w:lang w:eastAsia="pl-PL"/>
        </w:rPr>
        <w:t xml:space="preserve">4.3. Obowiązki podmiotów uprawnionych i wymagania dla </w:t>
      </w:r>
      <w:r w:rsidR="00A10B26">
        <w:rPr>
          <w:rFonts w:ascii="Times New Roman" w:eastAsia="Times New Roman" w:hAnsi="Times New Roman" w:cs="Times New Roman"/>
          <w:b/>
          <w:sz w:val="24"/>
          <w:szCs w:val="24"/>
          <w:lang w:eastAsia="pl-PL"/>
        </w:rPr>
        <w:t>podmiotów uprawnionych (art. 19–</w:t>
      </w:r>
      <w:r w:rsidRPr="00A53BD8">
        <w:rPr>
          <w:rFonts w:ascii="Times New Roman" w:eastAsia="Times New Roman" w:hAnsi="Times New Roman" w:cs="Times New Roman"/>
          <w:b/>
          <w:sz w:val="24"/>
          <w:szCs w:val="24"/>
          <w:lang w:eastAsia="pl-PL"/>
        </w:rPr>
        <w:t>28)</w:t>
      </w:r>
    </w:p>
    <w:p w14:paraId="7FEAE73C" w14:textId="74529314" w:rsidR="00E9095F" w:rsidRPr="00A53BD8" w:rsidRDefault="009E109F" w:rsidP="00A53BD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Przepisy rozdziałów 3 i 4 </w:t>
      </w:r>
      <w:r w:rsidR="00A10B26">
        <w:rPr>
          <w:rFonts w:ascii="Times New Roman" w:eastAsia="Times New Roman" w:hAnsi="Times New Roman" w:cs="Times New Roman"/>
          <w:b/>
          <w:sz w:val="24"/>
          <w:szCs w:val="24"/>
          <w:lang w:eastAsia="pl-PL"/>
        </w:rPr>
        <w:t>(art. 19–</w:t>
      </w:r>
      <w:r w:rsidRPr="00A53BD8">
        <w:rPr>
          <w:rFonts w:ascii="Times New Roman" w:eastAsia="Times New Roman" w:hAnsi="Times New Roman" w:cs="Times New Roman"/>
          <w:b/>
          <w:sz w:val="24"/>
          <w:szCs w:val="24"/>
          <w:lang w:eastAsia="pl-PL"/>
        </w:rPr>
        <w:t>28)</w:t>
      </w:r>
      <w:r w:rsidRPr="00A53BD8">
        <w:rPr>
          <w:rFonts w:ascii="Times New Roman" w:eastAsia="Times New Roman" w:hAnsi="Times New Roman" w:cs="Times New Roman"/>
          <w:sz w:val="24"/>
          <w:szCs w:val="24"/>
          <w:lang w:eastAsia="pl-PL"/>
        </w:rPr>
        <w:t xml:space="preserve"> określają obowiązki i wymagania dla podmiotów ADR, spełnienie których umożliwi wpisanie tych podmiotów do rejestru podmiotów uprawnionych do prowadzenia postępowań ADR i pozwoli na notyfikację tych podmiotów </w:t>
      </w:r>
      <w:r w:rsidR="00E9095F" w:rsidRPr="00A53BD8">
        <w:rPr>
          <w:rFonts w:ascii="Times New Roman" w:eastAsia="Times New Roman" w:hAnsi="Times New Roman" w:cs="Times New Roman"/>
          <w:sz w:val="24"/>
          <w:szCs w:val="24"/>
          <w:lang w:eastAsia="pl-PL"/>
        </w:rPr>
        <w:t xml:space="preserve">Komisji Europejskiej, jako podmiotów spełniających wymagania dyrektywy ADR. </w:t>
      </w:r>
    </w:p>
    <w:p w14:paraId="71B5F2D0" w14:textId="77777777" w:rsidR="00504345" w:rsidRPr="00A53BD8" w:rsidRDefault="00504345" w:rsidP="00A53BD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after="0" w:line="360" w:lineRule="auto"/>
        <w:jc w:val="both"/>
        <w:rPr>
          <w:rFonts w:ascii="Times New Roman" w:eastAsia="Times New Roman" w:hAnsi="Times New Roman" w:cs="Times New Roman"/>
          <w:b/>
          <w:sz w:val="24"/>
          <w:szCs w:val="24"/>
          <w:lang w:eastAsia="pl-PL"/>
        </w:rPr>
      </w:pPr>
      <w:r w:rsidRPr="00A53BD8">
        <w:rPr>
          <w:rFonts w:ascii="Times New Roman" w:eastAsia="Times New Roman" w:hAnsi="Times New Roman" w:cs="Times New Roman"/>
          <w:b/>
          <w:sz w:val="24"/>
          <w:szCs w:val="24"/>
          <w:lang w:eastAsia="pl-PL"/>
        </w:rPr>
        <w:t>4.3.1. Obowiązki</w:t>
      </w:r>
    </w:p>
    <w:p w14:paraId="6C3105E1" w14:textId="3C945AB2" w:rsidR="00DC0C76" w:rsidRPr="00A53BD8" w:rsidRDefault="008B602A" w:rsidP="00A53BD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after="0" w:line="360" w:lineRule="auto"/>
        <w:jc w:val="both"/>
        <w:rPr>
          <w:rFonts w:ascii="Times New Roman" w:eastAsia="Times New Roman" w:hAnsi="Times New Roman" w:cs="Times New Roman"/>
          <w:b/>
          <w:sz w:val="24"/>
          <w:szCs w:val="24"/>
          <w:lang w:eastAsia="pl-PL"/>
        </w:rPr>
      </w:pPr>
      <w:r w:rsidRPr="00A53BD8">
        <w:rPr>
          <w:rFonts w:ascii="Times New Roman" w:eastAsia="Times New Roman" w:hAnsi="Times New Roman" w:cs="Times New Roman"/>
          <w:sz w:val="24"/>
          <w:szCs w:val="24"/>
          <w:lang w:eastAsia="pl-PL"/>
        </w:rPr>
        <w:t>Jednym z podstawowych</w:t>
      </w:r>
      <w:r w:rsidR="00E9095F" w:rsidRPr="00A53BD8">
        <w:rPr>
          <w:rFonts w:ascii="Times New Roman" w:eastAsia="Times New Roman" w:hAnsi="Times New Roman" w:cs="Times New Roman"/>
          <w:sz w:val="24"/>
          <w:szCs w:val="24"/>
          <w:lang w:eastAsia="pl-PL"/>
        </w:rPr>
        <w:t xml:space="preserve"> obowiązków</w:t>
      </w:r>
      <w:r w:rsidR="00365771" w:rsidRPr="00A53BD8">
        <w:rPr>
          <w:rFonts w:ascii="Times New Roman" w:eastAsia="Times New Roman" w:hAnsi="Times New Roman" w:cs="Times New Roman"/>
          <w:sz w:val="24"/>
          <w:szCs w:val="24"/>
          <w:lang w:eastAsia="pl-PL"/>
        </w:rPr>
        <w:t xml:space="preserve"> podmiotów uprawnionych do </w:t>
      </w:r>
      <w:r w:rsidR="00B64336" w:rsidRPr="00A53BD8">
        <w:rPr>
          <w:rFonts w:ascii="Times New Roman" w:eastAsia="Times New Roman" w:hAnsi="Times New Roman" w:cs="Times New Roman"/>
          <w:sz w:val="24"/>
          <w:szCs w:val="24"/>
          <w:lang w:eastAsia="pl-PL"/>
        </w:rPr>
        <w:t>prowadzenia postępowań</w:t>
      </w:r>
      <w:r w:rsidRPr="00A53BD8">
        <w:rPr>
          <w:rFonts w:ascii="Times New Roman" w:eastAsia="Times New Roman" w:hAnsi="Times New Roman" w:cs="Times New Roman"/>
          <w:sz w:val="24"/>
          <w:szCs w:val="24"/>
          <w:lang w:eastAsia="pl-PL"/>
        </w:rPr>
        <w:t xml:space="preserve"> ADR jest </w:t>
      </w:r>
      <w:r w:rsidR="00426196" w:rsidRPr="00A53BD8">
        <w:rPr>
          <w:rFonts w:ascii="Times New Roman" w:eastAsia="Times New Roman" w:hAnsi="Times New Roman" w:cs="Times New Roman"/>
          <w:sz w:val="24"/>
          <w:szCs w:val="24"/>
          <w:lang w:eastAsia="pl-PL"/>
        </w:rPr>
        <w:t xml:space="preserve">rozpatrywanie sporów krajowych i transgranicznych, w tym sporów objętych rozporządzeniem ODR </w:t>
      </w:r>
      <w:r w:rsidR="00426196" w:rsidRPr="00A53BD8">
        <w:rPr>
          <w:rFonts w:ascii="Times New Roman" w:eastAsia="Times New Roman" w:hAnsi="Times New Roman" w:cs="Times New Roman"/>
          <w:b/>
          <w:sz w:val="24"/>
          <w:szCs w:val="24"/>
          <w:lang w:eastAsia="pl-PL"/>
        </w:rPr>
        <w:t>(art.</w:t>
      </w:r>
      <w:r w:rsidR="00210CAB" w:rsidRPr="00A53BD8">
        <w:rPr>
          <w:rFonts w:ascii="Times New Roman" w:eastAsia="Times New Roman" w:hAnsi="Times New Roman" w:cs="Times New Roman"/>
          <w:b/>
          <w:sz w:val="24"/>
          <w:szCs w:val="24"/>
          <w:lang w:eastAsia="pl-PL"/>
        </w:rPr>
        <w:t xml:space="preserve"> </w:t>
      </w:r>
      <w:r w:rsidR="00426196" w:rsidRPr="00A53BD8">
        <w:rPr>
          <w:rFonts w:ascii="Times New Roman" w:eastAsia="Times New Roman" w:hAnsi="Times New Roman" w:cs="Times New Roman"/>
          <w:b/>
          <w:sz w:val="24"/>
          <w:szCs w:val="24"/>
          <w:lang w:eastAsia="pl-PL"/>
        </w:rPr>
        <w:t>19).</w:t>
      </w:r>
      <w:r w:rsidRPr="00A53BD8">
        <w:rPr>
          <w:rFonts w:ascii="Times New Roman" w:eastAsia="Times New Roman" w:hAnsi="Times New Roman" w:cs="Times New Roman"/>
          <w:b/>
          <w:sz w:val="24"/>
          <w:szCs w:val="24"/>
          <w:lang w:eastAsia="pl-PL"/>
        </w:rPr>
        <w:t xml:space="preserve"> </w:t>
      </w:r>
      <w:r w:rsidRPr="00A53BD8">
        <w:rPr>
          <w:rFonts w:ascii="Times New Roman" w:eastAsia="Times New Roman" w:hAnsi="Times New Roman" w:cs="Times New Roman"/>
          <w:sz w:val="24"/>
          <w:szCs w:val="24"/>
          <w:lang w:eastAsia="pl-PL"/>
        </w:rPr>
        <w:t>Duża część obowiązków określonych w tym rozdziale ma na celu zagwarantowanie prawidłowego wykonania przez podmioty ADR ich głównego zadania.</w:t>
      </w:r>
    </w:p>
    <w:p w14:paraId="2FBB6D5E" w14:textId="3ABF303A" w:rsidR="00426196" w:rsidRPr="00A53BD8" w:rsidRDefault="00426196" w:rsidP="00A53BD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Implikacją </w:t>
      </w:r>
      <w:r w:rsidR="00DC7FB8" w:rsidRPr="00A53BD8">
        <w:rPr>
          <w:rFonts w:ascii="Times New Roman" w:eastAsia="Times New Roman" w:hAnsi="Times New Roman" w:cs="Times New Roman"/>
          <w:sz w:val="24"/>
          <w:szCs w:val="24"/>
          <w:lang w:eastAsia="pl-PL"/>
        </w:rPr>
        <w:t>zasady skuteczności post</w:t>
      </w:r>
      <w:r w:rsidR="00045821">
        <w:rPr>
          <w:rFonts w:ascii="Times New Roman" w:eastAsia="Times New Roman" w:hAnsi="Times New Roman" w:cs="Times New Roman"/>
          <w:sz w:val="24"/>
          <w:szCs w:val="24"/>
          <w:lang w:eastAsia="pl-PL"/>
        </w:rPr>
        <w:t>ę</w:t>
      </w:r>
      <w:r w:rsidR="00DC7FB8" w:rsidRPr="00A53BD8">
        <w:rPr>
          <w:rFonts w:ascii="Times New Roman" w:eastAsia="Times New Roman" w:hAnsi="Times New Roman" w:cs="Times New Roman"/>
          <w:sz w:val="24"/>
          <w:szCs w:val="24"/>
          <w:lang w:eastAsia="pl-PL"/>
        </w:rPr>
        <w:t>powania ADR</w:t>
      </w:r>
      <w:r w:rsidR="0084278F" w:rsidRPr="00A53BD8">
        <w:rPr>
          <w:rFonts w:ascii="Times New Roman" w:eastAsia="Times New Roman" w:hAnsi="Times New Roman" w:cs="Times New Roman"/>
          <w:sz w:val="24"/>
          <w:szCs w:val="24"/>
          <w:lang w:eastAsia="pl-PL"/>
        </w:rPr>
        <w:t>,</w:t>
      </w:r>
      <w:r w:rsidR="00DC7FB8" w:rsidRPr="00A53BD8">
        <w:rPr>
          <w:rFonts w:ascii="Times New Roman" w:eastAsia="Times New Roman" w:hAnsi="Times New Roman" w:cs="Times New Roman"/>
          <w:sz w:val="24"/>
          <w:szCs w:val="24"/>
          <w:lang w:eastAsia="pl-PL"/>
        </w:rPr>
        <w:t xml:space="preserve"> realizowaną przede wszystkim przez</w:t>
      </w:r>
      <w:r w:rsidR="00A53BD8">
        <w:rPr>
          <w:rFonts w:ascii="Times New Roman" w:eastAsia="Times New Roman" w:hAnsi="Times New Roman" w:cs="Times New Roman"/>
          <w:sz w:val="24"/>
          <w:szCs w:val="24"/>
          <w:lang w:eastAsia="pl-PL"/>
        </w:rPr>
        <w:t xml:space="preserve"> </w:t>
      </w:r>
      <w:r w:rsidR="0084278F" w:rsidRPr="00A53BD8">
        <w:rPr>
          <w:rFonts w:ascii="Times New Roman" w:eastAsia="Times New Roman" w:hAnsi="Times New Roman" w:cs="Times New Roman"/>
          <w:sz w:val="24"/>
          <w:szCs w:val="24"/>
          <w:lang w:eastAsia="pl-PL"/>
        </w:rPr>
        <w:t>prowadzenie</w:t>
      </w:r>
      <w:r w:rsidR="00981736" w:rsidRPr="00A53BD8">
        <w:rPr>
          <w:rFonts w:ascii="Times New Roman" w:eastAsia="Times New Roman" w:hAnsi="Times New Roman" w:cs="Times New Roman"/>
          <w:sz w:val="24"/>
          <w:szCs w:val="24"/>
          <w:lang w:eastAsia="pl-PL"/>
        </w:rPr>
        <w:t xml:space="preserve"> postępowania ADR w postaci elektronicznej</w:t>
      </w:r>
      <w:r w:rsidR="0084278F" w:rsidRPr="00A53BD8">
        <w:rPr>
          <w:rFonts w:ascii="Times New Roman" w:eastAsia="Times New Roman" w:hAnsi="Times New Roman" w:cs="Times New Roman"/>
          <w:sz w:val="24"/>
          <w:szCs w:val="24"/>
          <w:lang w:eastAsia="pl-PL"/>
        </w:rPr>
        <w:t>,</w:t>
      </w:r>
      <w:r w:rsidR="00981736" w:rsidRPr="00A53BD8">
        <w:rPr>
          <w:rFonts w:ascii="Times New Roman" w:eastAsia="Times New Roman" w:hAnsi="Times New Roman" w:cs="Times New Roman"/>
          <w:sz w:val="24"/>
          <w:szCs w:val="24"/>
          <w:lang w:eastAsia="pl-PL"/>
        </w:rPr>
        <w:t xml:space="preserve"> </w:t>
      </w:r>
      <w:r w:rsidR="00DC7FB8" w:rsidRPr="00A53BD8">
        <w:rPr>
          <w:rFonts w:ascii="Times New Roman" w:eastAsia="Times New Roman" w:hAnsi="Times New Roman" w:cs="Times New Roman"/>
          <w:sz w:val="24"/>
          <w:szCs w:val="24"/>
          <w:lang w:eastAsia="pl-PL"/>
        </w:rPr>
        <w:t>jest konieczność zapewnienia przez podmiot ADR możliwości wniesienia wniosku o wsz</w:t>
      </w:r>
      <w:r w:rsidR="0084278F" w:rsidRPr="00A53BD8">
        <w:rPr>
          <w:rFonts w:ascii="Times New Roman" w:eastAsia="Times New Roman" w:hAnsi="Times New Roman" w:cs="Times New Roman"/>
          <w:sz w:val="24"/>
          <w:szCs w:val="24"/>
          <w:lang w:eastAsia="pl-PL"/>
        </w:rPr>
        <w:t>częcie post</w:t>
      </w:r>
      <w:r w:rsidR="000D7932">
        <w:rPr>
          <w:rFonts w:ascii="Times New Roman" w:eastAsia="Times New Roman" w:hAnsi="Times New Roman" w:cs="Times New Roman"/>
          <w:sz w:val="24"/>
          <w:szCs w:val="24"/>
          <w:lang w:eastAsia="pl-PL"/>
        </w:rPr>
        <w:t>ę</w:t>
      </w:r>
      <w:r w:rsidR="0084278F" w:rsidRPr="00A53BD8">
        <w:rPr>
          <w:rFonts w:ascii="Times New Roman" w:eastAsia="Times New Roman" w:hAnsi="Times New Roman" w:cs="Times New Roman"/>
          <w:sz w:val="24"/>
          <w:szCs w:val="24"/>
          <w:lang w:eastAsia="pl-PL"/>
        </w:rPr>
        <w:t>powania</w:t>
      </w:r>
      <w:r w:rsidR="00DC7FB8" w:rsidRPr="00A53BD8">
        <w:rPr>
          <w:rFonts w:ascii="Times New Roman" w:eastAsia="Times New Roman" w:hAnsi="Times New Roman" w:cs="Times New Roman"/>
          <w:sz w:val="24"/>
          <w:szCs w:val="24"/>
          <w:lang w:eastAsia="pl-PL"/>
        </w:rPr>
        <w:t xml:space="preserve"> w</w:t>
      </w:r>
      <w:r w:rsidR="0084278F" w:rsidRPr="00A53BD8">
        <w:rPr>
          <w:rFonts w:ascii="Times New Roman" w:eastAsia="Times New Roman" w:hAnsi="Times New Roman" w:cs="Times New Roman"/>
          <w:sz w:val="24"/>
          <w:szCs w:val="24"/>
          <w:lang w:eastAsia="pl-PL"/>
        </w:rPr>
        <w:t xml:space="preserve"> postaci elektronicznej, jak również gotowość podmiotu ADR do </w:t>
      </w:r>
      <w:r w:rsidR="0084278F" w:rsidRPr="00A53BD8">
        <w:rPr>
          <w:rFonts w:ascii="Times New Roman" w:eastAsia="Times New Roman" w:hAnsi="Times New Roman" w:cs="Times New Roman"/>
          <w:sz w:val="24"/>
          <w:szCs w:val="24"/>
          <w:lang w:eastAsia="pl-PL"/>
        </w:rPr>
        <w:lastRenderedPageBreak/>
        <w:t xml:space="preserve">elektronicznej wymiany informacji między stronami </w:t>
      </w:r>
      <w:r w:rsidR="0084278F" w:rsidRPr="00A53BD8">
        <w:rPr>
          <w:rFonts w:ascii="Times New Roman" w:eastAsia="Times New Roman" w:hAnsi="Times New Roman" w:cs="Times New Roman"/>
          <w:b/>
          <w:sz w:val="24"/>
          <w:szCs w:val="24"/>
          <w:lang w:eastAsia="pl-PL"/>
        </w:rPr>
        <w:t>(art. 20 ust. 1 pkt 1 i 4).</w:t>
      </w:r>
    </w:p>
    <w:p w14:paraId="445F86E4" w14:textId="2CAA8CBC" w:rsidR="002D0A3C" w:rsidRPr="00A53BD8" w:rsidRDefault="00E66C2E" w:rsidP="00A53BD8">
      <w:pPr>
        <w:tabs>
          <w:tab w:val="left" w:pos="0"/>
        </w:tabs>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Podmiot ADR ma też szereg obowiązków o charakterze informacyjnym realizujących zasadę przejrzystości </w:t>
      </w:r>
      <w:r w:rsidR="00CF728A" w:rsidRPr="00A53BD8">
        <w:rPr>
          <w:rFonts w:ascii="Times New Roman" w:eastAsia="Times New Roman" w:hAnsi="Times New Roman" w:cs="Times New Roman"/>
          <w:sz w:val="24"/>
          <w:szCs w:val="24"/>
          <w:lang w:eastAsia="pl-PL"/>
        </w:rPr>
        <w:t>funkcjonowania</w:t>
      </w:r>
      <w:r w:rsidRPr="00A53BD8">
        <w:rPr>
          <w:rFonts w:ascii="Times New Roman" w:eastAsia="Times New Roman" w:hAnsi="Times New Roman" w:cs="Times New Roman"/>
          <w:sz w:val="24"/>
          <w:szCs w:val="24"/>
          <w:lang w:eastAsia="pl-PL"/>
        </w:rPr>
        <w:t>. W ramach tych obowiązków podmioty ADR powinny udostępniać stronom jasne i przystępne informacje potrzebne im do podjęcia świadomej decyzji przed zaangażowaniem się w postępowanie ADR. Wymóg przejrzystości spełniony ma być poprzez udostępnianie przez podmioty ADR szerokiego zakresu informacji</w:t>
      </w:r>
      <w:r w:rsidR="00CF6CAB" w:rsidRPr="00A53BD8">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co najmniej na stronach internetowych danego podmiotu ADR oraz sporządzanie, a następnie udostępnianie</w:t>
      </w:r>
      <w:r w:rsidR="00CF6CAB" w:rsidRPr="00A53BD8">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co najmniej na stronach internetowych</w:t>
      </w:r>
      <w:r w:rsidR="001D4D16">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rocznego sprawozdania z działalności </w:t>
      </w:r>
      <w:r w:rsidRPr="00A53BD8">
        <w:rPr>
          <w:rFonts w:ascii="Times New Roman" w:eastAsia="Times New Roman" w:hAnsi="Times New Roman" w:cs="Times New Roman"/>
          <w:b/>
          <w:sz w:val="24"/>
          <w:szCs w:val="24"/>
          <w:lang w:eastAsia="pl-PL"/>
        </w:rPr>
        <w:t>(art. 21, art. 22)</w:t>
      </w:r>
      <w:r w:rsidRPr="00A53BD8">
        <w:rPr>
          <w:rFonts w:ascii="Times New Roman" w:eastAsia="Times New Roman" w:hAnsi="Times New Roman" w:cs="Times New Roman"/>
          <w:sz w:val="24"/>
          <w:szCs w:val="24"/>
          <w:lang w:eastAsia="pl-PL"/>
        </w:rPr>
        <w:t>.</w:t>
      </w:r>
    </w:p>
    <w:p w14:paraId="23094F95" w14:textId="77777777" w:rsidR="00504345" w:rsidRPr="00A53BD8" w:rsidRDefault="00504345" w:rsidP="00A53BD8">
      <w:pPr>
        <w:tabs>
          <w:tab w:val="left" w:pos="0"/>
        </w:tabs>
        <w:spacing w:before="120" w:after="0" w:line="360" w:lineRule="auto"/>
        <w:jc w:val="both"/>
        <w:rPr>
          <w:rFonts w:ascii="Times New Roman" w:eastAsia="Times New Roman" w:hAnsi="Times New Roman" w:cs="Times New Roman"/>
          <w:b/>
          <w:sz w:val="24"/>
          <w:szCs w:val="24"/>
          <w:lang w:eastAsia="pl-PL"/>
        </w:rPr>
      </w:pPr>
      <w:r w:rsidRPr="00A53BD8">
        <w:rPr>
          <w:rFonts w:ascii="Times New Roman" w:eastAsia="Times New Roman" w:hAnsi="Times New Roman" w:cs="Times New Roman"/>
          <w:b/>
          <w:sz w:val="24"/>
          <w:szCs w:val="24"/>
          <w:lang w:eastAsia="pl-PL"/>
        </w:rPr>
        <w:t>4.3.2. Wymagania</w:t>
      </w:r>
    </w:p>
    <w:p w14:paraId="373ECADD" w14:textId="38E59118" w:rsidR="00BA15BC" w:rsidRPr="00A53BD8" w:rsidRDefault="00674EE3" w:rsidP="00A53BD8">
      <w:pPr>
        <w:tabs>
          <w:tab w:val="left" w:pos="0"/>
        </w:tabs>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Pr</w:t>
      </w:r>
      <w:r w:rsidR="008B602A" w:rsidRPr="00A53BD8">
        <w:rPr>
          <w:rFonts w:ascii="Times New Roman" w:eastAsia="Times New Roman" w:hAnsi="Times New Roman" w:cs="Times New Roman"/>
          <w:sz w:val="24"/>
          <w:szCs w:val="24"/>
          <w:lang w:eastAsia="pl-PL"/>
        </w:rPr>
        <w:t>zepisy odnoszące się do wymagań</w:t>
      </w:r>
      <w:r w:rsidR="00820ED7" w:rsidRPr="00A53BD8">
        <w:rPr>
          <w:rFonts w:ascii="Times New Roman" w:eastAsia="Times New Roman" w:hAnsi="Times New Roman" w:cs="Times New Roman"/>
          <w:sz w:val="24"/>
          <w:szCs w:val="24"/>
          <w:lang w:eastAsia="pl-PL"/>
        </w:rPr>
        <w:t>, które powinien spełnić podmiot ADR ubiegający się</w:t>
      </w:r>
      <w:r w:rsidR="00A53BD8">
        <w:rPr>
          <w:rFonts w:ascii="Times New Roman" w:eastAsia="Times New Roman" w:hAnsi="Times New Roman" w:cs="Times New Roman"/>
          <w:sz w:val="24"/>
          <w:szCs w:val="24"/>
          <w:lang w:eastAsia="pl-PL"/>
        </w:rPr>
        <w:t xml:space="preserve"> </w:t>
      </w:r>
      <w:r w:rsidR="00820ED7" w:rsidRPr="00A53BD8">
        <w:rPr>
          <w:rFonts w:ascii="Times New Roman" w:eastAsia="Times New Roman" w:hAnsi="Times New Roman" w:cs="Times New Roman"/>
          <w:sz w:val="24"/>
          <w:szCs w:val="24"/>
          <w:lang w:eastAsia="pl-PL"/>
        </w:rPr>
        <w:t xml:space="preserve">o wpis do rejestru i notyfikację </w:t>
      </w:r>
      <w:r w:rsidR="00075C32" w:rsidRPr="00A53BD8">
        <w:rPr>
          <w:rFonts w:ascii="Times New Roman" w:eastAsia="Times New Roman" w:hAnsi="Times New Roman" w:cs="Times New Roman"/>
          <w:sz w:val="24"/>
          <w:szCs w:val="24"/>
          <w:lang w:eastAsia="pl-PL"/>
        </w:rPr>
        <w:t>obejmują:</w:t>
      </w:r>
    </w:p>
    <w:p w14:paraId="7EF961EA" w14:textId="7EEF0CAA" w:rsidR="00820ED7" w:rsidRPr="00A53BD8" w:rsidRDefault="00A10B26" w:rsidP="00A10B26">
      <w:pPr>
        <w:spacing w:before="120" w:after="0" w:line="360" w:lineRule="auto"/>
        <w:ind w:left="308" w:hanging="308"/>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a)</w:t>
      </w:r>
      <w:r>
        <w:rPr>
          <w:rFonts w:ascii="Times New Roman" w:eastAsia="Times New Roman" w:hAnsi="Times New Roman" w:cs="Times New Roman"/>
          <w:sz w:val="24"/>
          <w:szCs w:val="24"/>
          <w:lang w:eastAsia="pl-PL"/>
        </w:rPr>
        <w:tab/>
      </w:r>
      <w:r w:rsidR="00075C32" w:rsidRPr="00A53BD8">
        <w:rPr>
          <w:rFonts w:ascii="Times New Roman" w:eastAsia="Times New Roman" w:hAnsi="Times New Roman" w:cs="Times New Roman"/>
          <w:sz w:val="24"/>
          <w:szCs w:val="24"/>
          <w:lang w:eastAsia="pl-PL"/>
        </w:rPr>
        <w:t>wymóg fachowości polegający</w:t>
      </w:r>
      <w:r w:rsidR="00BA15BC" w:rsidRPr="00A53BD8">
        <w:rPr>
          <w:rFonts w:ascii="Times New Roman" w:eastAsia="Times New Roman" w:hAnsi="Times New Roman" w:cs="Times New Roman"/>
          <w:sz w:val="24"/>
          <w:szCs w:val="24"/>
          <w:lang w:eastAsia="pl-PL"/>
        </w:rPr>
        <w:t xml:space="preserve"> m.in. </w:t>
      </w:r>
      <w:r w:rsidR="00B41B10" w:rsidRPr="00A53BD8">
        <w:rPr>
          <w:rFonts w:ascii="Times New Roman" w:eastAsia="Times New Roman" w:hAnsi="Times New Roman" w:cs="Times New Roman"/>
          <w:sz w:val="24"/>
          <w:szCs w:val="24"/>
          <w:lang w:eastAsia="pl-PL"/>
        </w:rPr>
        <w:t xml:space="preserve">na </w:t>
      </w:r>
      <w:r w:rsidR="00BA15BC" w:rsidRPr="00A53BD8">
        <w:rPr>
          <w:rFonts w:ascii="Times New Roman" w:eastAsia="Times New Roman" w:hAnsi="Times New Roman" w:cs="Times New Roman"/>
          <w:sz w:val="24"/>
          <w:szCs w:val="24"/>
          <w:lang w:eastAsia="pl-PL"/>
        </w:rPr>
        <w:t>zapewnieniu</w:t>
      </w:r>
      <w:r w:rsidR="00CF6CAB" w:rsidRPr="00A53BD8">
        <w:rPr>
          <w:rFonts w:ascii="Times New Roman" w:eastAsia="Times New Roman" w:hAnsi="Times New Roman" w:cs="Times New Roman"/>
          <w:sz w:val="24"/>
          <w:szCs w:val="24"/>
          <w:lang w:eastAsia="pl-PL"/>
        </w:rPr>
        <w:t>,</w:t>
      </w:r>
      <w:r w:rsidR="00BA15BC" w:rsidRPr="00A53BD8">
        <w:rPr>
          <w:rFonts w:ascii="Times New Roman" w:eastAsia="Times New Roman" w:hAnsi="Times New Roman" w:cs="Times New Roman"/>
          <w:sz w:val="24"/>
          <w:szCs w:val="24"/>
          <w:lang w:eastAsia="pl-PL"/>
        </w:rPr>
        <w:t xml:space="preserve"> aby </w:t>
      </w:r>
      <w:r w:rsidR="00820ED7" w:rsidRPr="00A53BD8">
        <w:rPr>
          <w:rFonts w:ascii="Times New Roman" w:eastAsia="Times New Roman" w:hAnsi="Times New Roman" w:cs="Times New Roman"/>
          <w:sz w:val="24"/>
          <w:szCs w:val="24"/>
          <w:lang w:eastAsia="pl-PL"/>
        </w:rPr>
        <w:t xml:space="preserve">osoby fizyczne odpowiedzialne za postępowanie ADR </w:t>
      </w:r>
      <w:r w:rsidR="00BA15BC" w:rsidRPr="00A53BD8">
        <w:rPr>
          <w:rFonts w:ascii="Times New Roman" w:eastAsia="Times New Roman" w:hAnsi="Times New Roman" w:cs="Times New Roman"/>
          <w:sz w:val="24"/>
          <w:szCs w:val="24"/>
          <w:lang w:eastAsia="pl-PL"/>
        </w:rPr>
        <w:t>posiadały konieczną wiedzę</w:t>
      </w:r>
      <w:r w:rsidR="00820ED7" w:rsidRPr="00A53BD8">
        <w:rPr>
          <w:rFonts w:ascii="Times New Roman" w:eastAsia="Times New Roman" w:hAnsi="Times New Roman" w:cs="Times New Roman"/>
          <w:sz w:val="24"/>
          <w:szCs w:val="24"/>
          <w:lang w:eastAsia="pl-PL"/>
        </w:rPr>
        <w:t xml:space="preserve"> i umiejętności w</w:t>
      </w:r>
      <w:r>
        <w:rPr>
          <w:rFonts w:ascii="Times New Roman" w:eastAsia="Times New Roman" w:hAnsi="Times New Roman" w:cs="Times New Roman"/>
          <w:sz w:val="24"/>
          <w:szCs w:val="24"/>
          <w:lang w:eastAsia="pl-PL"/>
        </w:rPr>
        <w:t> </w:t>
      </w:r>
      <w:r w:rsidR="00820ED7" w:rsidRPr="00A53BD8">
        <w:rPr>
          <w:rFonts w:ascii="Times New Roman" w:eastAsia="Times New Roman" w:hAnsi="Times New Roman" w:cs="Times New Roman"/>
          <w:sz w:val="24"/>
          <w:szCs w:val="24"/>
          <w:lang w:eastAsia="pl-PL"/>
        </w:rPr>
        <w:t>dziedzinie pozasądowego lub sądowego rozwiązywania sp</w:t>
      </w:r>
      <w:r w:rsidR="00075C32" w:rsidRPr="00A53BD8">
        <w:rPr>
          <w:rFonts w:ascii="Times New Roman" w:eastAsia="Times New Roman" w:hAnsi="Times New Roman" w:cs="Times New Roman"/>
          <w:sz w:val="24"/>
          <w:szCs w:val="24"/>
          <w:lang w:eastAsia="pl-PL"/>
        </w:rPr>
        <w:t>orów konsumenckich i</w:t>
      </w:r>
      <w:r>
        <w:rPr>
          <w:rFonts w:ascii="Times New Roman" w:eastAsia="Times New Roman" w:hAnsi="Times New Roman" w:cs="Times New Roman"/>
          <w:sz w:val="24"/>
          <w:szCs w:val="24"/>
          <w:lang w:eastAsia="pl-PL"/>
        </w:rPr>
        <w:t> </w:t>
      </w:r>
      <w:r w:rsidR="00BA15BC" w:rsidRPr="00A53BD8">
        <w:rPr>
          <w:rFonts w:ascii="Times New Roman" w:eastAsia="Times New Roman" w:hAnsi="Times New Roman" w:cs="Times New Roman"/>
          <w:sz w:val="24"/>
          <w:szCs w:val="24"/>
          <w:lang w:eastAsia="pl-PL"/>
        </w:rPr>
        <w:t>ogólną znajomość</w:t>
      </w:r>
      <w:r w:rsidR="00B41B10" w:rsidRPr="00A53BD8">
        <w:rPr>
          <w:rFonts w:ascii="Times New Roman" w:eastAsia="Times New Roman" w:hAnsi="Times New Roman" w:cs="Times New Roman"/>
          <w:sz w:val="24"/>
          <w:szCs w:val="24"/>
          <w:lang w:eastAsia="pl-PL"/>
        </w:rPr>
        <w:t xml:space="preserve"> prawa </w:t>
      </w:r>
      <w:r w:rsidR="00B41B10" w:rsidRPr="00A53BD8">
        <w:rPr>
          <w:rFonts w:ascii="Times New Roman" w:eastAsia="Times New Roman" w:hAnsi="Times New Roman" w:cs="Times New Roman"/>
          <w:b/>
          <w:sz w:val="24"/>
          <w:szCs w:val="24"/>
          <w:lang w:eastAsia="pl-PL"/>
        </w:rPr>
        <w:t>(art. 23)</w:t>
      </w:r>
      <w:r w:rsidR="00820ED7" w:rsidRPr="00A53BD8">
        <w:rPr>
          <w:rFonts w:ascii="Times New Roman" w:eastAsia="Times New Roman" w:hAnsi="Times New Roman" w:cs="Times New Roman"/>
          <w:b/>
          <w:sz w:val="24"/>
          <w:szCs w:val="24"/>
          <w:lang w:eastAsia="pl-PL"/>
        </w:rPr>
        <w:t>.</w:t>
      </w:r>
      <w:r w:rsidR="00820ED7" w:rsidRPr="00A53BD8">
        <w:rPr>
          <w:rFonts w:ascii="Times New Roman" w:eastAsia="Times New Roman" w:hAnsi="Times New Roman" w:cs="Times New Roman"/>
          <w:sz w:val="24"/>
          <w:szCs w:val="24"/>
          <w:lang w:eastAsia="pl-PL"/>
        </w:rPr>
        <w:t xml:space="preserve"> Spełnienie tego wymogu ma kluczowe znaczenie dla powodzenia postępowania ADR, w szczególności dla zagwarantowania konieczn</w:t>
      </w:r>
      <w:r w:rsidR="00B41B10" w:rsidRPr="00A53BD8">
        <w:rPr>
          <w:rFonts w:ascii="Times New Roman" w:eastAsia="Times New Roman" w:hAnsi="Times New Roman" w:cs="Times New Roman"/>
          <w:sz w:val="24"/>
          <w:szCs w:val="24"/>
          <w:lang w:eastAsia="pl-PL"/>
        </w:rPr>
        <w:t xml:space="preserve">ego zaufania do postępowań ADR. </w:t>
      </w:r>
      <w:r w:rsidR="00820ED7" w:rsidRPr="00A53BD8">
        <w:rPr>
          <w:rFonts w:ascii="Times New Roman" w:eastAsia="Times New Roman" w:hAnsi="Times New Roman" w:cs="Times New Roman"/>
          <w:sz w:val="24"/>
          <w:szCs w:val="24"/>
          <w:lang w:eastAsia="pl-PL"/>
        </w:rPr>
        <w:t>Podmioty ADR mogą także wprowadzić w swoich przepisach organizacyjnych dodatkowe wymogi fachowości dla osób fizycznych odpowiedzialnych za postępowanie ADR obejmujące posiadanie przez nie wiedzy specjalistycznej w określonej dziedzinie związanej z</w:t>
      </w:r>
      <w:r w:rsidR="00A53BD8">
        <w:rPr>
          <w:rFonts w:ascii="Times New Roman" w:eastAsia="Times New Roman" w:hAnsi="Times New Roman" w:cs="Times New Roman"/>
          <w:sz w:val="24"/>
          <w:szCs w:val="24"/>
          <w:lang w:eastAsia="pl-PL"/>
        </w:rPr>
        <w:t xml:space="preserve"> </w:t>
      </w:r>
      <w:r w:rsidR="00820ED7" w:rsidRPr="00A53BD8">
        <w:rPr>
          <w:rFonts w:ascii="Times New Roman" w:eastAsia="Times New Roman" w:hAnsi="Times New Roman" w:cs="Times New Roman"/>
          <w:sz w:val="24"/>
          <w:szCs w:val="24"/>
          <w:lang w:eastAsia="pl-PL"/>
        </w:rPr>
        <w:t>przedm</w:t>
      </w:r>
      <w:r w:rsidR="00B41B10" w:rsidRPr="00A53BD8">
        <w:rPr>
          <w:rFonts w:ascii="Times New Roman" w:eastAsia="Times New Roman" w:hAnsi="Times New Roman" w:cs="Times New Roman"/>
          <w:sz w:val="24"/>
          <w:szCs w:val="24"/>
          <w:lang w:eastAsia="pl-PL"/>
        </w:rPr>
        <w:t>iotem działalności podmiotu ADR;</w:t>
      </w:r>
    </w:p>
    <w:p w14:paraId="402E41D9" w14:textId="7D3E4242" w:rsidR="000058F2" w:rsidRPr="00A53BD8" w:rsidRDefault="00A10B26" w:rsidP="00A10B26">
      <w:pPr>
        <w:spacing w:before="120" w:after="0" w:line="360" w:lineRule="auto"/>
        <w:ind w:left="308" w:hanging="308"/>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pl-PL"/>
        </w:rPr>
        <w:t>b)</w:t>
      </w:r>
      <w:r>
        <w:rPr>
          <w:rFonts w:ascii="Times New Roman" w:eastAsia="Times New Roman" w:hAnsi="Times New Roman" w:cs="Times New Roman"/>
          <w:sz w:val="24"/>
          <w:szCs w:val="24"/>
          <w:lang w:eastAsia="pl-PL"/>
        </w:rPr>
        <w:tab/>
      </w:r>
      <w:r w:rsidR="00075C32" w:rsidRPr="00A53BD8">
        <w:rPr>
          <w:rFonts w:ascii="Times New Roman" w:eastAsia="Times New Roman" w:hAnsi="Times New Roman" w:cs="Times New Roman"/>
          <w:sz w:val="24"/>
          <w:szCs w:val="24"/>
          <w:lang w:eastAsia="pl-PL"/>
        </w:rPr>
        <w:t xml:space="preserve">wymóg </w:t>
      </w:r>
      <w:r w:rsidR="00075C32" w:rsidRPr="00A53BD8">
        <w:rPr>
          <w:rFonts w:ascii="Times New Roman" w:eastAsia="Calibri" w:hAnsi="Times New Roman" w:cs="Times New Roman"/>
          <w:sz w:val="24"/>
          <w:szCs w:val="24"/>
        </w:rPr>
        <w:t>niezależności, który ma być realizowany</w:t>
      </w:r>
      <w:r w:rsidR="00B46C1A" w:rsidRPr="00A53BD8">
        <w:rPr>
          <w:rFonts w:ascii="Times New Roman" w:eastAsia="Calibri" w:hAnsi="Times New Roman" w:cs="Times New Roman"/>
          <w:sz w:val="24"/>
          <w:szCs w:val="24"/>
        </w:rPr>
        <w:t xml:space="preserve"> </w:t>
      </w:r>
      <w:r w:rsidR="00724CED" w:rsidRPr="00A53BD8">
        <w:rPr>
          <w:rFonts w:ascii="Times New Roman" w:eastAsia="Times New Roman" w:hAnsi="Times New Roman" w:cs="Times New Roman"/>
          <w:sz w:val="24"/>
          <w:szCs w:val="24"/>
          <w:lang w:eastAsia="pl-PL"/>
        </w:rPr>
        <w:t xml:space="preserve">przez </w:t>
      </w:r>
      <w:r w:rsidR="007666F5" w:rsidRPr="00A53BD8">
        <w:rPr>
          <w:rFonts w:ascii="Times New Roman" w:eastAsia="Times New Roman" w:hAnsi="Times New Roman" w:cs="Times New Roman"/>
          <w:sz w:val="24"/>
          <w:szCs w:val="24"/>
          <w:lang w:eastAsia="pl-PL"/>
        </w:rPr>
        <w:t xml:space="preserve">zagwarantowanie, że </w:t>
      </w:r>
      <w:r w:rsidR="000058F2" w:rsidRPr="00A53BD8">
        <w:rPr>
          <w:rFonts w:ascii="Times New Roman" w:eastAsia="Calibri" w:hAnsi="Times New Roman" w:cs="Times New Roman"/>
          <w:sz w:val="24"/>
          <w:szCs w:val="24"/>
        </w:rPr>
        <w:t xml:space="preserve">osoby odpowiedzialne za postępowanie ADR będą sprawować swoje funkcje przez wystarczający czas gwarantujący niezależność </w:t>
      </w:r>
      <w:r w:rsidR="007666F5" w:rsidRPr="00A53BD8">
        <w:rPr>
          <w:rFonts w:ascii="Times New Roman" w:eastAsia="Calibri" w:hAnsi="Times New Roman" w:cs="Times New Roman"/>
          <w:sz w:val="24"/>
          <w:szCs w:val="24"/>
        </w:rPr>
        <w:t>ich działania określony w projekcie jako „kadencja” (chodzi tu o zastosowanie szerokiej formuły</w:t>
      </w:r>
      <w:r w:rsidR="00A53BD8">
        <w:rPr>
          <w:rFonts w:ascii="Times New Roman" w:eastAsia="Calibri" w:hAnsi="Times New Roman" w:cs="Times New Roman"/>
          <w:sz w:val="24"/>
          <w:szCs w:val="24"/>
        </w:rPr>
        <w:t xml:space="preserve"> </w:t>
      </w:r>
      <w:r w:rsidR="007666F5" w:rsidRPr="00A53BD8">
        <w:rPr>
          <w:rFonts w:ascii="Times New Roman" w:eastAsia="Calibri" w:hAnsi="Times New Roman" w:cs="Times New Roman"/>
          <w:sz w:val="24"/>
          <w:szCs w:val="24"/>
        </w:rPr>
        <w:t xml:space="preserve">obejmującej </w:t>
      </w:r>
      <w:r w:rsidR="00075C32" w:rsidRPr="00A53BD8">
        <w:rPr>
          <w:rFonts w:ascii="Times New Roman" w:eastAsia="Calibri" w:hAnsi="Times New Roman" w:cs="Times New Roman"/>
          <w:sz w:val="24"/>
          <w:szCs w:val="24"/>
        </w:rPr>
        <w:t>różne formy zatrudnienia, w tym</w:t>
      </w:r>
      <w:r w:rsidR="007666F5" w:rsidRPr="00A53BD8">
        <w:rPr>
          <w:rFonts w:ascii="Times New Roman" w:eastAsia="Calibri" w:hAnsi="Times New Roman" w:cs="Times New Roman"/>
          <w:sz w:val="24"/>
          <w:szCs w:val="24"/>
        </w:rPr>
        <w:t xml:space="preserve"> w odniesieniu do publicznych podmiotów ADR, możliwość zatrudnienia osoby odpowiedzialnej za postępowanie ADR również na podstawie umowy o pracę zawartej na czas nieokreślony</w:t>
      </w:r>
      <w:r w:rsidR="00075C32" w:rsidRPr="00A53BD8">
        <w:rPr>
          <w:rFonts w:ascii="Times New Roman" w:eastAsia="Calibri" w:hAnsi="Times New Roman" w:cs="Times New Roman"/>
          <w:sz w:val="24"/>
          <w:szCs w:val="24"/>
        </w:rPr>
        <w:t xml:space="preserve">). </w:t>
      </w:r>
      <w:r w:rsidR="00F73462" w:rsidRPr="00A53BD8">
        <w:rPr>
          <w:rFonts w:ascii="Times New Roman" w:eastAsia="Calibri" w:hAnsi="Times New Roman" w:cs="Times New Roman"/>
          <w:sz w:val="24"/>
          <w:szCs w:val="24"/>
        </w:rPr>
        <w:t xml:space="preserve">Zwolnienie tych osób może nastąpić jedynie na podstawie obiektywnych przesłanek. Regulacja ma na celu uniemożliwienie arbitralnego odwołania z pełnionej funkcji, np. z powodu obranej linii orzeczniczej. Przesłanki umożliwiające odwołanie osoby odpowiedzialnej za </w:t>
      </w:r>
      <w:r w:rsidR="00F73462" w:rsidRPr="00A53BD8">
        <w:rPr>
          <w:rFonts w:ascii="Times New Roman" w:eastAsia="Calibri" w:hAnsi="Times New Roman" w:cs="Times New Roman"/>
          <w:sz w:val="24"/>
          <w:szCs w:val="24"/>
        </w:rPr>
        <w:lastRenderedPageBreak/>
        <w:t xml:space="preserve">postępowanie ADR powinny być ograniczone do przyczyn podlegających obiektywnej weryfikacji, takich jak: długotrwała choroba, prawomocne skazanie za przestępstwo, przy jak najbardziej jednoznacznym ich sformułowaniu bez odwoływania się do pojęć </w:t>
      </w:r>
      <w:proofErr w:type="spellStart"/>
      <w:r w:rsidR="00F73462" w:rsidRPr="00A53BD8">
        <w:rPr>
          <w:rFonts w:ascii="Times New Roman" w:eastAsia="Calibri" w:hAnsi="Times New Roman" w:cs="Times New Roman"/>
          <w:sz w:val="24"/>
          <w:szCs w:val="24"/>
        </w:rPr>
        <w:t>ocennych</w:t>
      </w:r>
      <w:proofErr w:type="spellEnd"/>
      <w:r w:rsidR="00F73462" w:rsidRPr="00A53BD8">
        <w:rPr>
          <w:rFonts w:ascii="Times New Roman" w:eastAsia="Calibri" w:hAnsi="Times New Roman" w:cs="Times New Roman"/>
          <w:sz w:val="24"/>
          <w:szCs w:val="24"/>
        </w:rPr>
        <w:t>, takich jak np. utrata rękojmi należytego wykonywania obowiązków.</w:t>
      </w:r>
      <w:r w:rsidR="000058F2" w:rsidRPr="00A53BD8">
        <w:rPr>
          <w:rFonts w:ascii="Times New Roman" w:eastAsia="Calibri" w:hAnsi="Times New Roman" w:cs="Times New Roman"/>
          <w:sz w:val="24"/>
          <w:szCs w:val="24"/>
        </w:rPr>
        <w:t xml:space="preserve"> Katalog przyczyn umożliwiających odwołanie powinien być zawarty w</w:t>
      </w:r>
      <w:r w:rsidR="00A53BD8">
        <w:rPr>
          <w:rFonts w:ascii="Times New Roman" w:eastAsia="Calibri" w:hAnsi="Times New Roman" w:cs="Times New Roman"/>
          <w:sz w:val="24"/>
          <w:szCs w:val="24"/>
        </w:rPr>
        <w:t xml:space="preserve"> </w:t>
      </w:r>
      <w:r w:rsidR="000058F2" w:rsidRPr="00A53BD8">
        <w:rPr>
          <w:rFonts w:ascii="Times New Roman" w:eastAsia="Calibri" w:hAnsi="Times New Roman" w:cs="Times New Roman"/>
          <w:sz w:val="24"/>
          <w:szCs w:val="24"/>
        </w:rPr>
        <w:t>procedurach regulujących organizację</w:t>
      </w:r>
      <w:r w:rsidR="00A53BD8">
        <w:rPr>
          <w:rFonts w:ascii="Times New Roman" w:eastAsia="Calibri" w:hAnsi="Times New Roman" w:cs="Times New Roman"/>
          <w:sz w:val="24"/>
          <w:szCs w:val="24"/>
        </w:rPr>
        <w:t xml:space="preserve"> </w:t>
      </w:r>
      <w:r w:rsidR="000058F2" w:rsidRPr="00A53BD8">
        <w:rPr>
          <w:rFonts w:ascii="Times New Roman" w:eastAsia="Calibri" w:hAnsi="Times New Roman" w:cs="Times New Roman"/>
          <w:sz w:val="24"/>
          <w:szCs w:val="24"/>
        </w:rPr>
        <w:t>i funkcjonowanie danego podmiotu ADR</w:t>
      </w:r>
      <w:r w:rsidR="00B46C1A" w:rsidRPr="00A53BD8">
        <w:rPr>
          <w:rFonts w:ascii="Times New Roman" w:eastAsia="Calibri" w:hAnsi="Times New Roman" w:cs="Times New Roman"/>
          <w:sz w:val="24"/>
          <w:szCs w:val="24"/>
        </w:rPr>
        <w:t xml:space="preserve"> </w:t>
      </w:r>
      <w:r w:rsidR="00B46C1A" w:rsidRPr="00A53BD8">
        <w:rPr>
          <w:rFonts w:ascii="Times New Roman" w:eastAsia="Calibri" w:hAnsi="Times New Roman" w:cs="Times New Roman"/>
          <w:b/>
          <w:sz w:val="24"/>
          <w:szCs w:val="24"/>
        </w:rPr>
        <w:t>(art. 24)</w:t>
      </w:r>
      <w:r w:rsidR="00F53090" w:rsidRPr="00A53BD8">
        <w:rPr>
          <w:rFonts w:ascii="Times New Roman" w:eastAsia="Calibri" w:hAnsi="Times New Roman" w:cs="Times New Roman"/>
          <w:sz w:val="24"/>
          <w:szCs w:val="24"/>
        </w:rPr>
        <w:t>;</w:t>
      </w:r>
    </w:p>
    <w:p w14:paraId="49A0F4C7" w14:textId="726BF02D" w:rsidR="000058F2" w:rsidRPr="00A53BD8" w:rsidRDefault="00A10B26" w:rsidP="00A10B26">
      <w:pPr>
        <w:spacing w:before="120" w:after="0" w:line="360" w:lineRule="auto"/>
        <w:ind w:left="308" w:hanging="308"/>
        <w:jc w:val="both"/>
        <w:rPr>
          <w:rFonts w:ascii="Times New Roman" w:eastAsia="Calibri" w:hAnsi="Times New Roman" w:cs="Times New Roman"/>
          <w:b/>
          <w:sz w:val="24"/>
          <w:szCs w:val="24"/>
        </w:rPr>
      </w:pPr>
      <w:r>
        <w:rPr>
          <w:rFonts w:ascii="Times New Roman" w:eastAsia="Calibri" w:hAnsi="Times New Roman" w:cs="Times New Roman"/>
          <w:sz w:val="24"/>
          <w:szCs w:val="24"/>
        </w:rPr>
        <w:t>c)</w:t>
      </w:r>
      <w:r>
        <w:rPr>
          <w:rFonts w:ascii="Times New Roman" w:eastAsia="Calibri" w:hAnsi="Times New Roman" w:cs="Times New Roman"/>
          <w:sz w:val="24"/>
          <w:szCs w:val="24"/>
        </w:rPr>
        <w:tab/>
      </w:r>
      <w:r w:rsidR="00F53090" w:rsidRPr="00A53BD8">
        <w:rPr>
          <w:rFonts w:ascii="Times New Roman" w:eastAsia="Calibri" w:hAnsi="Times New Roman" w:cs="Times New Roman"/>
          <w:sz w:val="24"/>
          <w:szCs w:val="24"/>
        </w:rPr>
        <w:t xml:space="preserve">wymóg </w:t>
      </w:r>
      <w:r w:rsidR="00B46C1A" w:rsidRPr="00A53BD8">
        <w:rPr>
          <w:rFonts w:ascii="Times New Roman" w:eastAsia="Calibri" w:hAnsi="Times New Roman" w:cs="Times New Roman"/>
          <w:sz w:val="24"/>
          <w:szCs w:val="24"/>
        </w:rPr>
        <w:t xml:space="preserve">bezstronności </w:t>
      </w:r>
      <w:r>
        <w:rPr>
          <w:rFonts w:ascii="Times New Roman" w:eastAsia="Calibri" w:hAnsi="Times New Roman" w:cs="Times New Roman"/>
          <w:sz w:val="24"/>
          <w:szCs w:val="24"/>
        </w:rPr>
        <w:t>–</w:t>
      </w:r>
      <w:r w:rsidR="00B46C1A" w:rsidRPr="00A53BD8">
        <w:rPr>
          <w:rFonts w:ascii="Times New Roman" w:eastAsia="Calibri" w:hAnsi="Times New Roman" w:cs="Times New Roman"/>
          <w:sz w:val="24"/>
          <w:szCs w:val="24"/>
        </w:rPr>
        <w:t xml:space="preserve"> wyrażony</w:t>
      </w:r>
      <w:r w:rsidR="007666F5" w:rsidRPr="00A53BD8">
        <w:rPr>
          <w:rFonts w:ascii="Times New Roman" w:eastAsia="Calibri" w:hAnsi="Times New Roman" w:cs="Times New Roman"/>
          <w:sz w:val="24"/>
          <w:szCs w:val="24"/>
        </w:rPr>
        <w:t xml:space="preserve"> </w:t>
      </w:r>
      <w:r w:rsidR="00F53090" w:rsidRPr="00A53BD8">
        <w:rPr>
          <w:rFonts w:ascii="Times New Roman" w:eastAsia="Calibri" w:hAnsi="Times New Roman" w:cs="Times New Roman"/>
          <w:sz w:val="24"/>
          <w:szCs w:val="24"/>
        </w:rPr>
        <w:t xml:space="preserve">jest </w:t>
      </w:r>
      <w:r w:rsidR="000058F2" w:rsidRPr="00A53BD8">
        <w:rPr>
          <w:rFonts w:ascii="Times New Roman" w:eastAsia="Calibri" w:hAnsi="Times New Roman" w:cs="Times New Roman"/>
          <w:sz w:val="24"/>
          <w:szCs w:val="24"/>
        </w:rPr>
        <w:t xml:space="preserve">przepisem zakazującym osobom </w:t>
      </w:r>
      <w:r w:rsidR="000058F2" w:rsidRPr="00A10B26">
        <w:rPr>
          <w:rFonts w:ascii="Times New Roman" w:eastAsia="Times New Roman" w:hAnsi="Times New Roman" w:cs="Times New Roman"/>
          <w:sz w:val="24"/>
          <w:szCs w:val="24"/>
          <w:lang w:eastAsia="pl-PL"/>
        </w:rPr>
        <w:t>odpowiedzialnym</w:t>
      </w:r>
      <w:r w:rsidR="000058F2" w:rsidRPr="00A53BD8">
        <w:rPr>
          <w:rFonts w:ascii="Times New Roman" w:eastAsia="Calibri" w:hAnsi="Times New Roman" w:cs="Times New Roman"/>
          <w:sz w:val="24"/>
          <w:szCs w:val="24"/>
        </w:rPr>
        <w:t xml:space="preserve"> za postępowanie ADR przyjmowania instrukcji</w:t>
      </w:r>
      <w:r w:rsidR="001D4D16">
        <w:rPr>
          <w:rFonts w:ascii="Times New Roman" w:eastAsia="Calibri" w:hAnsi="Times New Roman" w:cs="Times New Roman"/>
          <w:sz w:val="24"/>
          <w:szCs w:val="24"/>
        </w:rPr>
        <w:t xml:space="preserve">, </w:t>
      </w:r>
      <w:r w:rsidR="000058F2" w:rsidRPr="00A53BD8">
        <w:rPr>
          <w:rFonts w:ascii="Times New Roman" w:eastAsia="Calibri" w:hAnsi="Times New Roman" w:cs="Times New Roman"/>
          <w:sz w:val="24"/>
          <w:szCs w:val="24"/>
        </w:rPr>
        <w:t>wskazówek</w:t>
      </w:r>
      <w:r w:rsidR="001D4D16">
        <w:rPr>
          <w:rFonts w:ascii="Times New Roman" w:eastAsia="Calibri" w:hAnsi="Times New Roman" w:cs="Times New Roman"/>
          <w:sz w:val="24"/>
          <w:szCs w:val="24"/>
        </w:rPr>
        <w:t xml:space="preserve"> albo </w:t>
      </w:r>
      <w:r w:rsidR="000058F2" w:rsidRPr="00A53BD8">
        <w:rPr>
          <w:rFonts w:ascii="Times New Roman" w:eastAsia="Calibri" w:hAnsi="Times New Roman" w:cs="Times New Roman"/>
          <w:sz w:val="24"/>
          <w:szCs w:val="24"/>
        </w:rPr>
        <w:t>zaleceń od którejkolwiek ze stron lub od ich przedsta</w:t>
      </w:r>
      <w:r w:rsidR="007666F5" w:rsidRPr="00A53BD8">
        <w:rPr>
          <w:rFonts w:ascii="Times New Roman" w:eastAsia="Calibri" w:hAnsi="Times New Roman" w:cs="Times New Roman"/>
          <w:sz w:val="24"/>
          <w:szCs w:val="24"/>
        </w:rPr>
        <w:t>wicieli. Projekt przewiduje też z</w:t>
      </w:r>
      <w:r w:rsidR="000058F2" w:rsidRPr="00A53BD8">
        <w:rPr>
          <w:rFonts w:ascii="Times New Roman" w:eastAsia="Calibri" w:hAnsi="Times New Roman" w:cs="Times New Roman"/>
          <w:sz w:val="24"/>
          <w:szCs w:val="24"/>
        </w:rPr>
        <w:t>akaz uzależniania wynagrodzenia otrzymywanego przez osoby odpowiedzialne za postępowanie ADR od wyniku danego pos</w:t>
      </w:r>
      <w:r w:rsidR="007666F5" w:rsidRPr="00A53BD8">
        <w:rPr>
          <w:rFonts w:ascii="Times New Roman" w:eastAsia="Calibri" w:hAnsi="Times New Roman" w:cs="Times New Roman"/>
          <w:sz w:val="24"/>
          <w:szCs w:val="24"/>
        </w:rPr>
        <w:t xml:space="preserve">tępowania </w:t>
      </w:r>
      <w:r w:rsidR="007666F5" w:rsidRPr="00A53BD8">
        <w:rPr>
          <w:rFonts w:ascii="Times New Roman" w:eastAsia="Calibri" w:hAnsi="Times New Roman" w:cs="Times New Roman"/>
          <w:b/>
          <w:sz w:val="24"/>
          <w:szCs w:val="24"/>
        </w:rPr>
        <w:t>(art.</w:t>
      </w:r>
      <w:r>
        <w:rPr>
          <w:rFonts w:ascii="Times New Roman" w:eastAsia="Calibri" w:hAnsi="Times New Roman" w:cs="Times New Roman"/>
          <w:b/>
          <w:sz w:val="24"/>
          <w:szCs w:val="24"/>
        </w:rPr>
        <w:t> </w:t>
      </w:r>
      <w:r w:rsidR="007666F5" w:rsidRPr="00A53BD8">
        <w:rPr>
          <w:rFonts w:ascii="Times New Roman" w:eastAsia="Calibri" w:hAnsi="Times New Roman" w:cs="Times New Roman"/>
          <w:b/>
          <w:sz w:val="24"/>
          <w:szCs w:val="24"/>
        </w:rPr>
        <w:t>24)</w:t>
      </w:r>
      <w:r w:rsidR="000058F2" w:rsidRPr="00A53BD8">
        <w:rPr>
          <w:rFonts w:ascii="Times New Roman" w:eastAsia="Calibri" w:hAnsi="Times New Roman" w:cs="Times New Roman"/>
          <w:b/>
          <w:sz w:val="24"/>
          <w:szCs w:val="24"/>
        </w:rPr>
        <w:t xml:space="preserve">. </w:t>
      </w:r>
    </w:p>
    <w:p w14:paraId="3EDB530E" w14:textId="31C100EC" w:rsidR="000058F2" w:rsidRPr="00A53BD8" w:rsidRDefault="008A21A8" w:rsidP="00A53BD8">
      <w:pPr>
        <w:spacing w:before="120" w:after="0" w:line="360" w:lineRule="auto"/>
        <w:jc w:val="both"/>
        <w:rPr>
          <w:rFonts w:ascii="Times New Roman" w:eastAsia="Calibri" w:hAnsi="Times New Roman" w:cs="Times New Roman"/>
          <w:b/>
          <w:sz w:val="24"/>
          <w:szCs w:val="24"/>
        </w:rPr>
      </w:pPr>
      <w:r w:rsidRPr="00A53BD8">
        <w:rPr>
          <w:rFonts w:ascii="Times New Roman" w:eastAsia="Calibri" w:hAnsi="Times New Roman" w:cs="Times New Roman"/>
          <w:sz w:val="24"/>
          <w:szCs w:val="24"/>
        </w:rPr>
        <w:t>Przepisy rozdziału 4 przewidują również wymogi w zakresie niezależności i</w:t>
      </w:r>
      <w:r w:rsidR="00A10B26">
        <w:rPr>
          <w:rFonts w:ascii="Times New Roman" w:eastAsia="Calibri" w:hAnsi="Times New Roman" w:cs="Times New Roman"/>
          <w:sz w:val="24"/>
          <w:szCs w:val="24"/>
        </w:rPr>
        <w:t> </w:t>
      </w:r>
      <w:r w:rsidRPr="00A53BD8">
        <w:rPr>
          <w:rFonts w:ascii="Times New Roman" w:eastAsia="Calibri" w:hAnsi="Times New Roman" w:cs="Times New Roman"/>
          <w:sz w:val="24"/>
          <w:szCs w:val="24"/>
        </w:rPr>
        <w:t xml:space="preserve">bezstronności </w:t>
      </w:r>
      <w:r w:rsidR="00F53090" w:rsidRPr="00A53BD8">
        <w:rPr>
          <w:rFonts w:ascii="Times New Roman" w:eastAsia="Calibri" w:hAnsi="Times New Roman" w:cs="Times New Roman"/>
          <w:sz w:val="24"/>
          <w:szCs w:val="24"/>
        </w:rPr>
        <w:t>organów kolegialnych realizowane</w:t>
      </w:r>
      <w:r w:rsidRPr="00A53BD8">
        <w:rPr>
          <w:rFonts w:ascii="Times New Roman" w:eastAsia="Calibri" w:hAnsi="Times New Roman" w:cs="Times New Roman"/>
          <w:sz w:val="24"/>
          <w:szCs w:val="24"/>
        </w:rPr>
        <w:t xml:space="preserve"> przez zapewnienie równej liczby </w:t>
      </w:r>
      <w:r w:rsidR="000058F2" w:rsidRPr="00A53BD8">
        <w:rPr>
          <w:rFonts w:ascii="Times New Roman" w:eastAsia="Calibri" w:hAnsi="Times New Roman" w:cs="Times New Roman"/>
          <w:sz w:val="24"/>
          <w:szCs w:val="24"/>
        </w:rPr>
        <w:t>przedstawicieli interesów konsumentów i przedstawicieli interesów przedsiębiorców w</w:t>
      </w:r>
      <w:r w:rsidR="00A10B26">
        <w:rPr>
          <w:rFonts w:ascii="Times New Roman" w:eastAsia="Calibri" w:hAnsi="Times New Roman" w:cs="Times New Roman"/>
          <w:sz w:val="24"/>
          <w:szCs w:val="24"/>
        </w:rPr>
        <w:t> </w:t>
      </w:r>
      <w:r w:rsidR="000058F2" w:rsidRPr="00A53BD8">
        <w:rPr>
          <w:rFonts w:ascii="Times New Roman" w:eastAsia="Calibri" w:hAnsi="Times New Roman" w:cs="Times New Roman"/>
          <w:sz w:val="24"/>
          <w:szCs w:val="24"/>
        </w:rPr>
        <w:t xml:space="preserve">składzie organu. Podmioty ADR powinny dążyć do włączenia w szerszym zakresie organizacji zawodowych i stowarzyszeń przedsiębiorców oraz organizacji konsumenckich </w:t>
      </w:r>
      <w:r w:rsidRPr="00A53BD8">
        <w:rPr>
          <w:rFonts w:ascii="Times New Roman" w:eastAsia="Calibri" w:hAnsi="Times New Roman" w:cs="Times New Roman"/>
          <w:sz w:val="24"/>
          <w:szCs w:val="24"/>
        </w:rPr>
        <w:t xml:space="preserve">w proces tworzenia systemu ADR </w:t>
      </w:r>
      <w:r w:rsidRPr="00A53BD8">
        <w:rPr>
          <w:rFonts w:ascii="Times New Roman" w:eastAsia="Calibri" w:hAnsi="Times New Roman" w:cs="Times New Roman"/>
          <w:b/>
          <w:sz w:val="24"/>
          <w:szCs w:val="24"/>
        </w:rPr>
        <w:t>(</w:t>
      </w:r>
      <w:r w:rsidR="00022D9E">
        <w:rPr>
          <w:rFonts w:ascii="Times New Roman" w:eastAsia="Calibri" w:hAnsi="Times New Roman" w:cs="Times New Roman"/>
          <w:b/>
          <w:sz w:val="24"/>
          <w:szCs w:val="24"/>
        </w:rPr>
        <w:t>art.</w:t>
      </w:r>
      <w:r w:rsidRPr="00A53BD8">
        <w:rPr>
          <w:rFonts w:ascii="Times New Roman" w:eastAsia="Calibri" w:hAnsi="Times New Roman" w:cs="Times New Roman"/>
          <w:b/>
          <w:sz w:val="24"/>
          <w:szCs w:val="24"/>
        </w:rPr>
        <w:t xml:space="preserve"> </w:t>
      </w:r>
      <w:r w:rsidR="004D1FFE" w:rsidRPr="00A53BD8">
        <w:rPr>
          <w:rFonts w:ascii="Times New Roman" w:eastAsia="Calibri" w:hAnsi="Times New Roman" w:cs="Times New Roman"/>
          <w:b/>
          <w:sz w:val="24"/>
          <w:szCs w:val="24"/>
        </w:rPr>
        <w:t>26</w:t>
      </w:r>
      <w:r w:rsidRPr="00A53BD8">
        <w:rPr>
          <w:rFonts w:ascii="Times New Roman" w:eastAsia="Calibri" w:hAnsi="Times New Roman" w:cs="Times New Roman"/>
          <w:b/>
          <w:sz w:val="24"/>
          <w:szCs w:val="24"/>
        </w:rPr>
        <w:t>).</w:t>
      </w:r>
    </w:p>
    <w:p w14:paraId="7F0E14FA" w14:textId="79814EAA" w:rsidR="000058F2" w:rsidRPr="00A53BD8" w:rsidRDefault="005F718A" w:rsidP="00A53BD8">
      <w:pPr>
        <w:spacing w:before="120" w:after="0" w:line="360" w:lineRule="auto"/>
        <w:jc w:val="both"/>
        <w:rPr>
          <w:rFonts w:ascii="Times New Roman" w:eastAsia="Calibri" w:hAnsi="Times New Roman" w:cs="Times New Roman"/>
          <w:sz w:val="24"/>
          <w:szCs w:val="24"/>
        </w:rPr>
      </w:pPr>
      <w:r w:rsidRPr="00A53BD8">
        <w:rPr>
          <w:rFonts w:ascii="Times New Roman" w:eastAsia="Calibri" w:hAnsi="Times New Roman" w:cs="Times New Roman"/>
          <w:sz w:val="24"/>
          <w:szCs w:val="24"/>
        </w:rPr>
        <w:t>Projektowana regulacja implementuje również przepisy dyrektywy ADR określające postępowanie w przypadku konfliktu interesów. Celem tych przepisów jest zapewnienie</w:t>
      </w:r>
      <w:r w:rsidR="000F36B1" w:rsidRPr="00A53BD8">
        <w:rPr>
          <w:rFonts w:ascii="Times New Roman" w:eastAsia="Calibri" w:hAnsi="Times New Roman" w:cs="Times New Roman"/>
          <w:sz w:val="24"/>
          <w:szCs w:val="24"/>
        </w:rPr>
        <w:t>,</w:t>
      </w:r>
      <w:r w:rsidR="00B46C1A" w:rsidRPr="00A53BD8">
        <w:rPr>
          <w:rFonts w:ascii="Times New Roman" w:eastAsia="Calibri" w:hAnsi="Times New Roman" w:cs="Times New Roman"/>
          <w:sz w:val="24"/>
          <w:szCs w:val="24"/>
        </w:rPr>
        <w:t xml:space="preserve"> aby</w:t>
      </w:r>
      <w:r w:rsidR="00A53BD8">
        <w:rPr>
          <w:rFonts w:ascii="Times New Roman" w:eastAsia="Calibri" w:hAnsi="Times New Roman" w:cs="Times New Roman"/>
          <w:sz w:val="24"/>
          <w:szCs w:val="24"/>
        </w:rPr>
        <w:t xml:space="preserve"> </w:t>
      </w:r>
      <w:r w:rsidR="00B46C1A" w:rsidRPr="00A53BD8">
        <w:rPr>
          <w:rFonts w:ascii="Times New Roman" w:eastAsia="Calibri" w:hAnsi="Times New Roman" w:cs="Times New Roman"/>
          <w:sz w:val="24"/>
          <w:szCs w:val="24"/>
        </w:rPr>
        <w:t>o</w:t>
      </w:r>
      <w:r w:rsidR="000058F2" w:rsidRPr="00A53BD8">
        <w:rPr>
          <w:rFonts w:ascii="Times New Roman" w:eastAsia="Calibri" w:hAnsi="Times New Roman" w:cs="Times New Roman"/>
          <w:sz w:val="24"/>
          <w:szCs w:val="24"/>
        </w:rPr>
        <w:t>soba fizyczna lub organ kolegialny odpowiedzialne za postępowanie ADR powinny być niezależne od wszystkich osób i podmiotów mogących mieć interes w wyniku postępowania i</w:t>
      </w:r>
      <w:r w:rsidR="00A53BD8">
        <w:rPr>
          <w:rFonts w:ascii="Times New Roman" w:eastAsia="Calibri" w:hAnsi="Times New Roman" w:cs="Times New Roman"/>
          <w:sz w:val="24"/>
          <w:szCs w:val="24"/>
        </w:rPr>
        <w:t xml:space="preserve"> </w:t>
      </w:r>
      <w:r w:rsidR="000058F2" w:rsidRPr="00A53BD8">
        <w:rPr>
          <w:rFonts w:ascii="Times New Roman" w:eastAsia="Calibri" w:hAnsi="Times New Roman" w:cs="Times New Roman"/>
          <w:sz w:val="24"/>
          <w:szCs w:val="24"/>
        </w:rPr>
        <w:t xml:space="preserve">nie powinny być uwikłane w żaden konflikt interesów mogący utrudnić podjęcie sprawiedliwej, bezstronnej i niezależnej decyzji. </w:t>
      </w:r>
    </w:p>
    <w:p w14:paraId="5A47B34E" w14:textId="5AC9CD94" w:rsidR="00F53090" w:rsidRPr="00A53BD8" w:rsidRDefault="00F73462" w:rsidP="00A53BD8">
      <w:pPr>
        <w:spacing w:before="120" w:after="0" w:line="360" w:lineRule="auto"/>
        <w:jc w:val="both"/>
        <w:rPr>
          <w:rFonts w:ascii="Times New Roman" w:eastAsia="Times New Roman" w:hAnsi="Times New Roman" w:cs="Times New Roman"/>
          <w:b/>
          <w:sz w:val="24"/>
          <w:szCs w:val="24"/>
          <w:lang w:eastAsia="pl-PL"/>
        </w:rPr>
      </w:pPr>
      <w:r w:rsidRPr="00A53BD8">
        <w:rPr>
          <w:rFonts w:ascii="Times New Roman" w:eastAsia="Times New Roman" w:hAnsi="Times New Roman" w:cs="Times New Roman"/>
          <w:sz w:val="24"/>
          <w:szCs w:val="24"/>
          <w:lang w:eastAsia="pl-PL"/>
        </w:rPr>
        <w:t>Konflikt interesów, zgodnie z motywem 34 preambuły dyrektywy ADR, należy rozumieć jako jakikolwiek bezpośredni lub pośredni interes finansowy związany z</w:t>
      </w:r>
      <w:r w:rsidR="00A10B26">
        <w:rPr>
          <w:rFonts w:ascii="Times New Roman" w:eastAsia="Times New Roman" w:hAnsi="Times New Roman" w:cs="Times New Roman"/>
          <w:sz w:val="24"/>
          <w:szCs w:val="24"/>
          <w:lang w:eastAsia="pl-PL"/>
        </w:rPr>
        <w:t> </w:t>
      </w:r>
      <w:r w:rsidRPr="00A53BD8">
        <w:rPr>
          <w:rFonts w:ascii="Times New Roman" w:eastAsia="Times New Roman" w:hAnsi="Times New Roman" w:cs="Times New Roman"/>
          <w:sz w:val="24"/>
          <w:szCs w:val="24"/>
          <w:lang w:eastAsia="pl-PL"/>
        </w:rPr>
        <w:t xml:space="preserve">wynikiem postępowania ADR lub jakakolwiek relacja osobista lub służbowa z jedną lub większą liczbą stron w ciągu trzech lat poprzedzających objęcie stanowiska. Pojęcie to obejmuje również wszelkie funkcje niezwiązane z postępowaniem ADR, jakie pełniła dana osoba na rzecz jednej ze stron lub większej ich liczby, organizacji zawodowej lub stowarzyszenia branżowego, których członkiem jest jedna ze stron lub na rzecz dowolnego innego członka takiej organizacji lub stowarzyszenia. W projekcie ustawy </w:t>
      </w:r>
      <w:r w:rsidRPr="00A53BD8">
        <w:rPr>
          <w:rFonts w:ascii="Times New Roman" w:eastAsia="Times New Roman" w:hAnsi="Times New Roman" w:cs="Times New Roman"/>
          <w:sz w:val="24"/>
          <w:szCs w:val="24"/>
          <w:lang w:eastAsia="pl-PL"/>
        </w:rPr>
        <w:lastRenderedPageBreak/>
        <w:t>przewidziano procedurę na wypadek wystąpienia okoliczności, które mogą wpłynąć lub być postrzegane jako wpływające na niezależność lub bezstronność osób odpowiedzialnych za postępowanie ADR bądź zaistnienia konfliktu interesów z którąś ze stron</w:t>
      </w:r>
      <w:r w:rsidR="00B46C1A" w:rsidRPr="00A53BD8">
        <w:rPr>
          <w:rFonts w:ascii="Times New Roman" w:eastAsia="Times New Roman" w:hAnsi="Times New Roman" w:cs="Times New Roman"/>
          <w:sz w:val="24"/>
          <w:szCs w:val="24"/>
          <w:lang w:eastAsia="pl-PL"/>
        </w:rPr>
        <w:t xml:space="preserve"> </w:t>
      </w:r>
      <w:r w:rsidR="00B46C1A" w:rsidRPr="00A53BD8">
        <w:rPr>
          <w:rFonts w:ascii="Times New Roman" w:eastAsia="Times New Roman" w:hAnsi="Times New Roman" w:cs="Times New Roman"/>
          <w:b/>
          <w:sz w:val="24"/>
          <w:szCs w:val="24"/>
          <w:lang w:eastAsia="pl-PL"/>
        </w:rPr>
        <w:t>(art. 27).</w:t>
      </w:r>
    </w:p>
    <w:p w14:paraId="0BB6942D" w14:textId="702BC5D7" w:rsidR="005F718A" w:rsidRPr="00A53BD8" w:rsidRDefault="005F718A" w:rsidP="00A53BD8">
      <w:pPr>
        <w:tabs>
          <w:tab w:val="left" w:pos="0"/>
        </w:tabs>
        <w:spacing w:before="120" w:after="0" w:line="360" w:lineRule="auto"/>
        <w:jc w:val="both"/>
        <w:rPr>
          <w:rFonts w:ascii="Times New Roman" w:eastAsia="Times New Roman" w:hAnsi="Times New Roman" w:cs="Times New Roman"/>
          <w:b/>
          <w:sz w:val="24"/>
          <w:szCs w:val="24"/>
          <w:lang w:eastAsia="pl-PL"/>
        </w:rPr>
      </w:pPr>
      <w:r w:rsidRPr="00A53BD8">
        <w:rPr>
          <w:rFonts w:ascii="Times New Roman" w:eastAsia="Times New Roman" w:hAnsi="Times New Roman" w:cs="Times New Roman"/>
          <w:b/>
          <w:sz w:val="24"/>
          <w:szCs w:val="24"/>
          <w:lang w:eastAsia="pl-PL"/>
        </w:rPr>
        <w:t>4.4. Obo</w:t>
      </w:r>
      <w:r w:rsidR="00A10B26">
        <w:rPr>
          <w:rFonts w:ascii="Times New Roman" w:eastAsia="Times New Roman" w:hAnsi="Times New Roman" w:cs="Times New Roman"/>
          <w:b/>
          <w:sz w:val="24"/>
          <w:szCs w:val="24"/>
          <w:lang w:eastAsia="pl-PL"/>
        </w:rPr>
        <w:t>wiązki przedsiębiorców (art. 29–</w:t>
      </w:r>
      <w:r w:rsidRPr="00A53BD8">
        <w:rPr>
          <w:rFonts w:ascii="Times New Roman" w:eastAsia="Times New Roman" w:hAnsi="Times New Roman" w:cs="Times New Roman"/>
          <w:b/>
          <w:sz w:val="24"/>
          <w:szCs w:val="24"/>
          <w:lang w:eastAsia="pl-PL"/>
        </w:rPr>
        <w:t>30)</w:t>
      </w:r>
    </w:p>
    <w:p w14:paraId="765F37D8" w14:textId="77777777" w:rsidR="005F718A" w:rsidRPr="00A53BD8" w:rsidRDefault="005F718A" w:rsidP="00A53BD8">
      <w:pPr>
        <w:spacing w:before="120" w:after="0" w:line="360" w:lineRule="auto"/>
        <w:jc w:val="both"/>
        <w:rPr>
          <w:rFonts w:ascii="Times New Roman" w:eastAsia="Times New Roman" w:hAnsi="Times New Roman" w:cs="Times New Roman"/>
          <w:sz w:val="24"/>
          <w:szCs w:val="24"/>
          <w:u w:val="single"/>
          <w:lang w:eastAsia="pl-PL"/>
        </w:rPr>
      </w:pPr>
      <w:r w:rsidRPr="00A53BD8">
        <w:rPr>
          <w:rFonts w:ascii="Times New Roman" w:eastAsia="Times New Roman" w:hAnsi="Times New Roman" w:cs="Times New Roman"/>
          <w:sz w:val="24"/>
          <w:szCs w:val="24"/>
          <w:lang w:eastAsia="pl-PL"/>
        </w:rPr>
        <w:t>Uwzględniając konieczność umożliwienia konsumentom szybkiej identyfikacji podmiotów ADR właściwych do rozpatrzenia ich wniosku i uzyskania informacji, czy dany przedsiębiorca będzie uczestniczył w postępowaniu ADR, dyrektywa ADR przewiduje nałożenie na przedsiębiorców pewnych obowiązków informacyjnych. Obowiązki te ukształtowane są odmienn</w:t>
      </w:r>
      <w:r w:rsidR="00217750" w:rsidRPr="00A53BD8">
        <w:rPr>
          <w:rFonts w:ascii="Times New Roman" w:eastAsia="Times New Roman" w:hAnsi="Times New Roman" w:cs="Times New Roman"/>
          <w:sz w:val="24"/>
          <w:szCs w:val="24"/>
          <w:lang w:eastAsia="pl-PL"/>
        </w:rPr>
        <w:t>i</w:t>
      </w:r>
      <w:r w:rsidRPr="00A53BD8">
        <w:rPr>
          <w:rFonts w:ascii="Times New Roman" w:eastAsia="Times New Roman" w:hAnsi="Times New Roman" w:cs="Times New Roman"/>
          <w:sz w:val="24"/>
          <w:szCs w:val="24"/>
          <w:lang w:eastAsia="pl-PL"/>
        </w:rPr>
        <w:t xml:space="preserve">e na etapie przed złożeniem przez konsumenta reklamacji </w:t>
      </w:r>
      <w:r w:rsidRPr="00A53BD8">
        <w:rPr>
          <w:rFonts w:ascii="Times New Roman" w:eastAsia="Times New Roman" w:hAnsi="Times New Roman" w:cs="Times New Roman"/>
          <w:b/>
          <w:sz w:val="24"/>
          <w:szCs w:val="24"/>
          <w:lang w:eastAsia="pl-PL"/>
        </w:rPr>
        <w:t>(</w:t>
      </w:r>
      <w:r w:rsidR="007F1223" w:rsidRPr="00A53BD8">
        <w:rPr>
          <w:rFonts w:ascii="Times New Roman" w:eastAsia="Times New Roman" w:hAnsi="Times New Roman" w:cs="Times New Roman"/>
          <w:b/>
          <w:sz w:val="24"/>
          <w:szCs w:val="24"/>
          <w:lang w:eastAsia="pl-PL"/>
        </w:rPr>
        <w:t>art. 29</w:t>
      </w:r>
      <w:r w:rsidRPr="00A53BD8">
        <w:rPr>
          <w:rFonts w:ascii="Times New Roman" w:eastAsia="Times New Roman" w:hAnsi="Times New Roman" w:cs="Times New Roman"/>
          <w:b/>
          <w:sz w:val="24"/>
          <w:szCs w:val="24"/>
          <w:lang w:eastAsia="pl-PL"/>
        </w:rPr>
        <w:t>)</w:t>
      </w:r>
      <w:r w:rsidRPr="00A53BD8">
        <w:rPr>
          <w:rFonts w:ascii="Times New Roman" w:eastAsia="Times New Roman" w:hAnsi="Times New Roman" w:cs="Times New Roman"/>
          <w:sz w:val="24"/>
          <w:szCs w:val="24"/>
          <w:lang w:eastAsia="pl-PL"/>
        </w:rPr>
        <w:t xml:space="preserve"> oraz po złożeniu przez konsumenta reklamacji </w:t>
      </w:r>
      <w:r w:rsidRPr="00A53BD8">
        <w:rPr>
          <w:rFonts w:ascii="Times New Roman" w:eastAsia="Times New Roman" w:hAnsi="Times New Roman" w:cs="Times New Roman"/>
          <w:b/>
          <w:sz w:val="24"/>
          <w:szCs w:val="24"/>
          <w:lang w:eastAsia="pl-PL"/>
        </w:rPr>
        <w:t>(</w:t>
      </w:r>
      <w:r w:rsidR="007F1223" w:rsidRPr="00A53BD8">
        <w:rPr>
          <w:rFonts w:ascii="Times New Roman" w:eastAsia="Times New Roman" w:hAnsi="Times New Roman" w:cs="Times New Roman"/>
          <w:b/>
          <w:sz w:val="24"/>
          <w:szCs w:val="24"/>
          <w:lang w:eastAsia="pl-PL"/>
        </w:rPr>
        <w:t>art. 30</w:t>
      </w:r>
      <w:r w:rsidRPr="00A53BD8">
        <w:rPr>
          <w:rFonts w:ascii="Times New Roman" w:eastAsia="Times New Roman" w:hAnsi="Times New Roman" w:cs="Times New Roman"/>
          <w:b/>
          <w:sz w:val="24"/>
          <w:szCs w:val="24"/>
          <w:lang w:eastAsia="pl-PL"/>
        </w:rPr>
        <w:t>)</w:t>
      </w:r>
      <w:r w:rsidRPr="00A53BD8">
        <w:rPr>
          <w:rFonts w:ascii="Times New Roman" w:eastAsia="Times New Roman" w:hAnsi="Times New Roman" w:cs="Times New Roman"/>
          <w:sz w:val="24"/>
          <w:szCs w:val="24"/>
          <w:lang w:eastAsia="pl-PL"/>
        </w:rPr>
        <w:t xml:space="preserve">. </w:t>
      </w:r>
    </w:p>
    <w:p w14:paraId="3DEE4DD5" w14:textId="3E4C15F5" w:rsidR="005F718A" w:rsidRPr="00A53BD8" w:rsidRDefault="007F1223" w:rsidP="00A53BD8">
      <w:pPr>
        <w:spacing w:before="120" w:after="0" w:line="360" w:lineRule="auto"/>
        <w:jc w:val="both"/>
        <w:rPr>
          <w:rFonts w:ascii="Times New Roman" w:eastAsia="Times New Roman" w:hAnsi="Times New Roman" w:cs="Times New Roman"/>
          <w:color w:val="000000"/>
          <w:sz w:val="24"/>
          <w:szCs w:val="24"/>
          <w:lang w:eastAsia="pl-PL"/>
        </w:rPr>
      </w:pPr>
      <w:r w:rsidRPr="00A53BD8">
        <w:rPr>
          <w:rFonts w:ascii="Times New Roman" w:eastAsia="Times New Roman" w:hAnsi="Times New Roman" w:cs="Times New Roman"/>
          <w:sz w:val="24"/>
          <w:szCs w:val="24"/>
          <w:lang w:eastAsia="pl-PL"/>
        </w:rPr>
        <w:t xml:space="preserve">Do ogólnych obowiązków </w:t>
      </w:r>
      <w:r w:rsidR="005F718A" w:rsidRPr="00A53BD8">
        <w:rPr>
          <w:rFonts w:ascii="Times New Roman" w:eastAsia="Times New Roman" w:hAnsi="Times New Roman" w:cs="Times New Roman"/>
          <w:sz w:val="24"/>
          <w:szCs w:val="24"/>
          <w:lang w:eastAsia="pl-PL"/>
        </w:rPr>
        <w:t xml:space="preserve">przedsiębiorców mających siedziby na terytorium RP, którzy </w:t>
      </w:r>
      <w:r w:rsidR="005F718A" w:rsidRPr="00A53BD8">
        <w:rPr>
          <w:rFonts w:ascii="Times New Roman" w:eastAsia="Times New Roman" w:hAnsi="Times New Roman" w:cs="Times New Roman"/>
          <w:color w:val="000000"/>
          <w:sz w:val="24"/>
          <w:szCs w:val="24"/>
          <w:lang w:eastAsia="pl-PL"/>
        </w:rPr>
        <w:t>zobowiązują się lub są zobowiązani do korzystania z</w:t>
      </w:r>
      <w:r w:rsidR="00A53BD8">
        <w:rPr>
          <w:rFonts w:ascii="Times New Roman" w:eastAsia="Times New Roman" w:hAnsi="Times New Roman" w:cs="Times New Roman"/>
          <w:color w:val="000000"/>
          <w:sz w:val="24"/>
          <w:szCs w:val="24"/>
          <w:lang w:eastAsia="pl-PL"/>
        </w:rPr>
        <w:t xml:space="preserve"> </w:t>
      </w:r>
      <w:r w:rsidR="005F718A" w:rsidRPr="00A53BD8">
        <w:rPr>
          <w:rFonts w:ascii="Times New Roman" w:eastAsia="Times New Roman" w:hAnsi="Times New Roman" w:cs="Times New Roman"/>
          <w:color w:val="000000"/>
          <w:sz w:val="24"/>
          <w:szCs w:val="24"/>
          <w:lang w:eastAsia="pl-PL"/>
        </w:rPr>
        <w:t xml:space="preserve">podmiotów ADR do celów rozwiązywania sporów z konsumentami </w:t>
      </w:r>
      <w:r w:rsidRPr="00A53BD8">
        <w:rPr>
          <w:rFonts w:ascii="Times New Roman" w:eastAsia="Times New Roman" w:hAnsi="Times New Roman" w:cs="Times New Roman"/>
          <w:color w:val="000000"/>
          <w:sz w:val="24"/>
          <w:szCs w:val="24"/>
          <w:lang w:eastAsia="pl-PL"/>
        </w:rPr>
        <w:t xml:space="preserve">należy </w:t>
      </w:r>
      <w:r w:rsidR="005F718A" w:rsidRPr="00A53BD8">
        <w:rPr>
          <w:rFonts w:ascii="Times New Roman" w:eastAsia="Times New Roman" w:hAnsi="Times New Roman" w:cs="Times New Roman"/>
          <w:color w:val="000000"/>
          <w:sz w:val="24"/>
          <w:szCs w:val="24"/>
          <w:lang w:eastAsia="pl-PL"/>
        </w:rPr>
        <w:t>obowiązek informowania konsumentów</w:t>
      </w:r>
      <w:r w:rsidR="00A53BD8">
        <w:rPr>
          <w:rFonts w:ascii="Times New Roman" w:eastAsia="Times New Roman" w:hAnsi="Times New Roman" w:cs="Times New Roman"/>
          <w:color w:val="000000"/>
          <w:sz w:val="24"/>
          <w:szCs w:val="24"/>
          <w:lang w:eastAsia="pl-PL"/>
        </w:rPr>
        <w:t xml:space="preserve"> </w:t>
      </w:r>
      <w:r w:rsidR="005F718A" w:rsidRPr="00A53BD8">
        <w:rPr>
          <w:rFonts w:ascii="Times New Roman" w:eastAsia="Times New Roman" w:hAnsi="Times New Roman" w:cs="Times New Roman"/>
          <w:color w:val="000000"/>
          <w:sz w:val="24"/>
          <w:szCs w:val="24"/>
          <w:lang w:eastAsia="pl-PL"/>
        </w:rPr>
        <w:t>o podmiocie lub podmiotach ADR, które są wła</w:t>
      </w:r>
      <w:r w:rsidRPr="00A53BD8">
        <w:rPr>
          <w:rFonts w:ascii="Times New Roman" w:eastAsia="Times New Roman" w:hAnsi="Times New Roman" w:cs="Times New Roman"/>
          <w:color w:val="000000"/>
          <w:sz w:val="24"/>
          <w:szCs w:val="24"/>
          <w:lang w:eastAsia="pl-PL"/>
        </w:rPr>
        <w:t xml:space="preserve">ściwe dla tych przedsiębiorców </w:t>
      </w:r>
      <w:r w:rsidRPr="00A53BD8">
        <w:rPr>
          <w:rFonts w:ascii="Times New Roman" w:eastAsia="Times New Roman" w:hAnsi="Times New Roman" w:cs="Times New Roman"/>
          <w:b/>
          <w:color w:val="000000"/>
          <w:sz w:val="24"/>
          <w:szCs w:val="24"/>
          <w:lang w:eastAsia="pl-PL"/>
        </w:rPr>
        <w:t>(art. 29 ust. 1)</w:t>
      </w:r>
      <w:r w:rsidRPr="00A53BD8">
        <w:rPr>
          <w:rFonts w:ascii="Times New Roman" w:eastAsia="Times New Roman" w:hAnsi="Times New Roman" w:cs="Times New Roman"/>
          <w:color w:val="000000"/>
          <w:sz w:val="24"/>
          <w:szCs w:val="24"/>
          <w:lang w:eastAsia="pl-PL"/>
        </w:rPr>
        <w:t>.</w:t>
      </w:r>
    </w:p>
    <w:p w14:paraId="7A2CC1A9" w14:textId="473D83A6" w:rsidR="005F718A" w:rsidRPr="00A53BD8" w:rsidRDefault="005F718A" w:rsidP="00A53BD8">
      <w:pPr>
        <w:spacing w:before="120" w:after="0" w:line="360" w:lineRule="auto"/>
        <w:jc w:val="both"/>
        <w:rPr>
          <w:rFonts w:ascii="Times New Roman" w:eastAsia="Times New Roman" w:hAnsi="Times New Roman" w:cs="Times New Roman"/>
          <w:color w:val="000000"/>
          <w:sz w:val="24"/>
          <w:szCs w:val="24"/>
          <w:lang w:eastAsia="pl-PL"/>
        </w:rPr>
      </w:pPr>
      <w:r w:rsidRPr="00A53BD8">
        <w:rPr>
          <w:rFonts w:ascii="Times New Roman" w:eastAsia="Times New Roman" w:hAnsi="Times New Roman" w:cs="Times New Roman"/>
          <w:color w:val="000000"/>
          <w:sz w:val="24"/>
          <w:szCs w:val="24"/>
          <w:lang w:eastAsia="pl-PL"/>
        </w:rPr>
        <w:t>Interpretacja tego przepisu wskazuje, że zobowiązanie do korzystania z podmiotów ADR do celów rozwiązywania sporów z</w:t>
      </w:r>
      <w:r w:rsidR="00A53BD8">
        <w:rPr>
          <w:rFonts w:ascii="Times New Roman" w:eastAsia="Times New Roman" w:hAnsi="Times New Roman" w:cs="Times New Roman"/>
          <w:color w:val="000000"/>
          <w:sz w:val="24"/>
          <w:szCs w:val="24"/>
          <w:lang w:eastAsia="pl-PL"/>
        </w:rPr>
        <w:t xml:space="preserve"> </w:t>
      </w:r>
      <w:r w:rsidRPr="00A53BD8">
        <w:rPr>
          <w:rFonts w:ascii="Times New Roman" w:eastAsia="Times New Roman" w:hAnsi="Times New Roman" w:cs="Times New Roman"/>
          <w:color w:val="000000"/>
          <w:sz w:val="24"/>
          <w:szCs w:val="24"/>
          <w:lang w:eastAsia="pl-PL"/>
        </w:rPr>
        <w:t>konsumentami wynikać może z ustawy lub dobrowolnego przystąpienia do s</w:t>
      </w:r>
      <w:r w:rsidR="007F1223" w:rsidRPr="00A53BD8">
        <w:rPr>
          <w:rFonts w:ascii="Times New Roman" w:eastAsia="Times New Roman" w:hAnsi="Times New Roman" w:cs="Times New Roman"/>
          <w:color w:val="000000"/>
          <w:sz w:val="24"/>
          <w:szCs w:val="24"/>
          <w:lang w:eastAsia="pl-PL"/>
        </w:rPr>
        <w:t xml:space="preserve">ystemu ADR przez przedsiębiorcę </w:t>
      </w:r>
      <w:r w:rsidRPr="00A53BD8">
        <w:rPr>
          <w:rFonts w:ascii="Times New Roman" w:eastAsia="Times New Roman" w:hAnsi="Times New Roman" w:cs="Times New Roman"/>
          <w:color w:val="000000"/>
          <w:sz w:val="24"/>
          <w:szCs w:val="24"/>
          <w:lang w:eastAsia="pl-PL"/>
        </w:rPr>
        <w:t>poprzez:</w:t>
      </w:r>
    </w:p>
    <w:p w14:paraId="220E7612" w14:textId="14A90D37" w:rsidR="005F718A" w:rsidRPr="00A53BD8" w:rsidRDefault="00A10B26" w:rsidP="00A53BD8">
      <w:pPr>
        <w:spacing w:before="120" w:after="0" w:line="360" w:lineRule="auto"/>
        <w:ind w:left="284" w:hanging="284"/>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w:t>
      </w:r>
      <w:r w:rsidR="005F718A" w:rsidRPr="00A53BD8">
        <w:rPr>
          <w:rFonts w:ascii="Times New Roman" w:eastAsia="Times New Roman" w:hAnsi="Times New Roman" w:cs="Times New Roman"/>
          <w:color w:val="000000"/>
          <w:sz w:val="24"/>
          <w:szCs w:val="24"/>
          <w:lang w:eastAsia="pl-PL"/>
        </w:rPr>
        <w:tab/>
        <w:t>zaakceptowanie jurysdykcji określonego podmiotu ADR (np. w związku z</w:t>
      </w:r>
      <w:r>
        <w:rPr>
          <w:rFonts w:ascii="Times New Roman" w:eastAsia="Times New Roman" w:hAnsi="Times New Roman" w:cs="Times New Roman"/>
          <w:color w:val="000000"/>
          <w:sz w:val="24"/>
          <w:szCs w:val="24"/>
          <w:lang w:eastAsia="pl-PL"/>
        </w:rPr>
        <w:t> </w:t>
      </w:r>
      <w:r w:rsidR="005F718A" w:rsidRPr="00A53BD8">
        <w:rPr>
          <w:rFonts w:ascii="Times New Roman" w:eastAsia="Times New Roman" w:hAnsi="Times New Roman" w:cs="Times New Roman"/>
          <w:color w:val="000000"/>
          <w:sz w:val="24"/>
          <w:szCs w:val="24"/>
          <w:lang w:eastAsia="pl-PL"/>
        </w:rPr>
        <w:t xml:space="preserve">przystąpieniem do danej organizacji branżowej lub poprzez dokonanie wpisu na listę prowadzoną przez dany podmiot ADR), </w:t>
      </w:r>
    </w:p>
    <w:p w14:paraId="1FD445D1" w14:textId="49388C24" w:rsidR="005F718A" w:rsidRPr="00A53BD8" w:rsidRDefault="00A10B26" w:rsidP="00A10B26">
      <w:pPr>
        <w:spacing w:before="120" w:after="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w:t>
      </w:r>
      <w:r>
        <w:rPr>
          <w:rFonts w:ascii="Times New Roman" w:eastAsia="Times New Roman" w:hAnsi="Times New Roman" w:cs="Times New Roman"/>
          <w:color w:val="000000"/>
          <w:sz w:val="24"/>
          <w:szCs w:val="24"/>
          <w:lang w:eastAsia="pl-PL"/>
        </w:rPr>
        <w:tab/>
      </w:r>
      <w:r w:rsidR="005F718A" w:rsidRPr="00A53BD8">
        <w:rPr>
          <w:rFonts w:ascii="Times New Roman" w:eastAsia="Times New Roman" w:hAnsi="Times New Roman" w:cs="Times New Roman"/>
          <w:color w:val="000000"/>
          <w:sz w:val="24"/>
          <w:szCs w:val="24"/>
          <w:lang w:eastAsia="pl-PL"/>
        </w:rPr>
        <w:t>zamieszczenie zgody na jurysdykcję podmiotu ADR w stosowanych w obrocie z</w:t>
      </w:r>
      <w:r>
        <w:rPr>
          <w:rFonts w:ascii="Times New Roman" w:eastAsia="Times New Roman" w:hAnsi="Times New Roman" w:cs="Times New Roman"/>
          <w:color w:val="000000"/>
          <w:sz w:val="24"/>
          <w:szCs w:val="24"/>
          <w:lang w:eastAsia="pl-PL"/>
        </w:rPr>
        <w:t> </w:t>
      </w:r>
      <w:r w:rsidR="005F718A" w:rsidRPr="00A53BD8">
        <w:rPr>
          <w:rFonts w:ascii="Times New Roman" w:eastAsia="Times New Roman" w:hAnsi="Times New Roman" w:cs="Times New Roman"/>
          <w:color w:val="000000"/>
          <w:sz w:val="24"/>
          <w:szCs w:val="24"/>
          <w:lang w:eastAsia="pl-PL"/>
        </w:rPr>
        <w:t>konsumentami wzorcach umów.</w:t>
      </w:r>
    </w:p>
    <w:p w14:paraId="2D871C06" w14:textId="22915B55" w:rsidR="005F718A" w:rsidRPr="00A53BD8" w:rsidRDefault="005F718A" w:rsidP="00A53BD8">
      <w:pPr>
        <w:spacing w:before="120" w:after="0" w:line="360" w:lineRule="auto"/>
        <w:jc w:val="both"/>
        <w:rPr>
          <w:rFonts w:ascii="Times New Roman" w:eastAsia="Times New Roman" w:hAnsi="Times New Roman" w:cs="Times New Roman"/>
          <w:color w:val="000000"/>
          <w:sz w:val="24"/>
          <w:szCs w:val="24"/>
          <w:lang w:eastAsia="pl-PL"/>
        </w:rPr>
      </w:pPr>
      <w:r w:rsidRPr="00A53BD8">
        <w:rPr>
          <w:rFonts w:ascii="Times New Roman" w:eastAsia="Times New Roman" w:hAnsi="Times New Roman" w:cs="Times New Roman"/>
          <w:color w:val="000000"/>
          <w:sz w:val="24"/>
          <w:szCs w:val="24"/>
          <w:lang w:eastAsia="pl-PL"/>
        </w:rPr>
        <w:t>W obecnym stan</w:t>
      </w:r>
      <w:r w:rsidR="00E031AB" w:rsidRPr="00A53BD8">
        <w:rPr>
          <w:rFonts w:ascii="Times New Roman" w:eastAsia="Times New Roman" w:hAnsi="Times New Roman" w:cs="Times New Roman"/>
          <w:color w:val="000000"/>
          <w:sz w:val="24"/>
          <w:szCs w:val="24"/>
          <w:lang w:eastAsia="pl-PL"/>
        </w:rPr>
        <w:t>ie prawnym</w:t>
      </w:r>
      <w:r w:rsidRPr="00A53BD8">
        <w:rPr>
          <w:rFonts w:ascii="Times New Roman" w:eastAsia="Times New Roman" w:hAnsi="Times New Roman" w:cs="Times New Roman"/>
          <w:color w:val="000000"/>
          <w:sz w:val="24"/>
          <w:szCs w:val="24"/>
          <w:lang w:eastAsia="pl-PL"/>
        </w:rPr>
        <w:t xml:space="preserve"> obowiązek uczestnictwa w postępowaniu ADR </w:t>
      </w:r>
      <w:r w:rsidR="00E031AB" w:rsidRPr="00A53BD8">
        <w:rPr>
          <w:rFonts w:ascii="Times New Roman" w:eastAsia="Times New Roman" w:hAnsi="Times New Roman" w:cs="Times New Roman"/>
          <w:color w:val="000000"/>
          <w:sz w:val="24"/>
          <w:szCs w:val="24"/>
          <w:lang w:eastAsia="pl-PL"/>
        </w:rPr>
        <w:t xml:space="preserve">mają podmioty rynku finansowego </w:t>
      </w:r>
      <w:r w:rsidR="00CC0144" w:rsidRPr="00A53BD8">
        <w:rPr>
          <w:rFonts w:ascii="Times New Roman" w:eastAsia="Times New Roman" w:hAnsi="Times New Roman" w:cs="Times New Roman"/>
          <w:color w:val="000000"/>
          <w:sz w:val="24"/>
          <w:szCs w:val="24"/>
          <w:lang w:eastAsia="pl-PL"/>
        </w:rPr>
        <w:t>w związku z postępowaniem prowadzonym przez Rzecznika Finansowego</w:t>
      </w:r>
      <w:r w:rsidR="007B2DA3" w:rsidRPr="00A53BD8">
        <w:rPr>
          <w:rStyle w:val="Odwoanieprzypisudolnego"/>
          <w:rFonts w:ascii="Times New Roman" w:eastAsia="Times New Roman" w:hAnsi="Times New Roman" w:cs="Times New Roman"/>
          <w:color w:val="000000"/>
          <w:sz w:val="24"/>
          <w:szCs w:val="24"/>
          <w:lang w:eastAsia="pl-PL"/>
        </w:rPr>
        <w:footnoteReference w:id="23"/>
      </w:r>
      <w:r w:rsidR="00A10B26">
        <w:rPr>
          <w:rFonts w:ascii="Times New Roman" w:eastAsia="Times New Roman" w:hAnsi="Times New Roman" w:cs="Times New Roman"/>
          <w:color w:val="000000"/>
          <w:sz w:val="24"/>
          <w:szCs w:val="24"/>
          <w:vertAlign w:val="superscript"/>
          <w:lang w:eastAsia="pl-PL"/>
        </w:rPr>
        <w:t>)</w:t>
      </w:r>
      <w:r w:rsidRPr="00A53BD8">
        <w:rPr>
          <w:rFonts w:ascii="Times New Roman" w:eastAsia="Times New Roman" w:hAnsi="Times New Roman" w:cs="Times New Roman"/>
          <w:color w:val="000000"/>
          <w:sz w:val="24"/>
          <w:szCs w:val="24"/>
          <w:lang w:eastAsia="pl-PL"/>
        </w:rPr>
        <w:t>. Infor</w:t>
      </w:r>
      <w:r w:rsidR="007F1223" w:rsidRPr="00A53BD8">
        <w:rPr>
          <w:rFonts w:ascii="Times New Roman" w:eastAsia="Times New Roman" w:hAnsi="Times New Roman" w:cs="Times New Roman"/>
          <w:color w:val="000000"/>
          <w:sz w:val="24"/>
          <w:szCs w:val="24"/>
          <w:lang w:eastAsia="pl-PL"/>
        </w:rPr>
        <w:t>macje przekazywane konsumentom obejmują</w:t>
      </w:r>
      <w:r w:rsidRPr="00A53BD8">
        <w:rPr>
          <w:rFonts w:ascii="Times New Roman" w:eastAsia="Times New Roman" w:hAnsi="Times New Roman" w:cs="Times New Roman"/>
          <w:color w:val="000000"/>
          <w:sz w:val="24"/>
          <w:szCs w:val="24"/>
          <w:lang w:eastAsia="pl-PL"/>
        </w:rPr>
        <w:t xml:space="preserve"> adres strony internetowej stosownego podmiotu ADR lub podmiotów ADR. Powinny być one udostępnione w sposób jasny, zrozumiały i łatwo dostępny na stronie internetowej przedsiębiorcy, jeśli taka strona istnieje i w ogólnych warunkach umów sprzedaży lub </w:t>
      </w:r>
      <w:r w:rsidRPr="00A53BD8">
        <w:rPr>
          <w:rFonts w:ascii="Times New Roman" w:eastAsia="Times New Roman" w:hAnsi="Times New Roman" w:cs="Times New Roman"/>
          <w:color w:val="000000"/>
          <w:sz w:val="24"/>
          <w:szCs w:val="24"/>
          <w:lang w:eastAsia="pl-PL"/>
        </w:rPr>
        <w:lastRenderedPageBreak/>
        <w:t>umów świadczenia usług międz</w:t>
      </w:r>
      <w:r w:rsidR="007F1223" w:rsidRPr="00A53BD8">
        <w:rPr>
          <w:rFonts w:ascii="Times New Roman" w:eastAsia="Times New Roman" w:hAnsi="Times New Roman" w:cs="Times New Roman"/>
          <w:color w:val="000000"/>
          <w:sz w:val="24"/>
          <w:szCs w:val="24"/>
          <w:lang w:eastAsia="pl-PL"/>
        </w:rPr>
        <w:t>y przedsiębiorcą a konsumentem</w:t>
      </w:r>
      <w:r w:rsidR="001D13C5">
        <w:rPr>
          <w:rFonts w:ascii="Times New Roman" w:eastAsia="Times New Roman" w:hAnsi="Times New Roman" w:cs="Times New Roman"/>
          <w:color w:val="000000"/>
          <w:sz w:val="24"/>
          <w:szCs w:val="24"/>
          <w:lang w:eastAsia="pl-PL"/>
        </w:rPr>
        <w:t>,</w:t>
      </w:r>
      <w:r w:rsidR="007F1223" w:rsidRPr="00A53BD8">
        <w:rPr>
          <w:rFonts w:ascii="Times New Roman" w:eastAsia="Times New Roman" w:hAnsi="Times New Roman" w:cs="Times New Roman"/>
          <w:color w:val="000000"/>
          <w:sz w:val="24"/>
          <w:szCs w:val="24"/>
          <w:lang w:eastAsia="pl-PL"/>
        </w:rPr>
        <w:t xml:space="preserve"> </w:t>
      </w:r>
      <w:r w:rsidRPr="00A53BD8">
        <w:rPr>
          <w:rFonts w:ascii="Times New Roman" w:eastAsia="Times New Roman" w:hAnsi="Times New Roman" w:cs="Times New Roman"/>
          <w:sz w:val="24"/>
          <w:szCs w:val="24"/>
          <w:lang w:eastAsia="pl-PL"/>
        </w:rPr>
        <w:t>o ile przedsiębiorca takie stosuje</w:t>
      </w:r>
      <w:r w:rsidR="007F1223" w:rsidRPr="00A53BD8">
        <w:rPr>
          <w:rFonts w:ascii="Times New Roman" w:eastAsia="Times New Roman" w:hAnsi="Times New Roman" w:cs="Times New Roman"/>
          <w:sz w:val="24"/>
          <w:szCs w:val="24"/>
          <w:lang w:eastAsia="pl-PL"/>
        </w:rPr>
        <w:t xml:space="preserve"> </w:t>
      </w:r>
      <w:r w:rsidR="007F1223" w:rsidRPr="00A53BD8">
        <w:rPr>
          <w:rFonts w:ascii="Times New Roman" w:eastAsia="Times New Roman" w:hAnsi="Times New Roman" w:cs="Times New Roman"/>
          <w:b/>
          <w:sz w:val="24"/>
          <w:szCs w:val="24"/>
          <w:lang w:eastAsia="pl-PL"/>
        </w:rPr>
        <w:t>(art. 29 ust. 1)</w:t>
      </w:r>
      <w:r w:rsidRPr="00A53BD8">
        <w:rPr>
          <w:rFonts w:ascii="Times New Roman" w:eastAsia="Times New Roman" w:hAnsi="Times New Roman" w:cs="Times New Roman"/>
          <w:color w:val="000000"/>
          <w:sz w:val="24"/>
          <w:szCs w:val="24"/>
          <w:lang w:eastAsia="pl-PL"/>
        </w:rPr>
        <w:t xml:space="preserve">. </w:t>
      </w:r>
      <w:r w:rsidR="00FF62F9" w:rsidRPr="00A53BD8">
        <w:rPr>
          <w:rFonts w:ascii="Times New Roman" w:eastAsia="Times New Roman" w:hAnsi="Times New Roman" w:cs="Times New Roman"/>
          <w:color w:val="000000"/>
          <w:sz w:val="24"/>
          <w:szCs w:val="24"/>
          <w:lang w:eastAsia="pl-PL"/>
        </w:rPr>
        <w:t>Jeżeli przedsiębiorca znajduje się w kręgu podmiotów określonych w art. 29 ust. 1 i jednocześnie zawiera umowy sprzedaży i umowy o</w:t>
      </w:r>
      <w:r w:rsidR="00A10B26">
        <w:rPr>
          <w:rFonts w:ascii="Times New Roman" w:eastAsia="Times New Roman" w:hAnsi="Times New Roman" w:cs="Times New Roman"/>
          <w:color w:val="000000"/>
          <w:sz w:val="24"/>
          <w:szCs w:val="24"/>
          <w:lang w:eastAsia="pl-PL"/>
        </w:rPr>
        <w:t> </w:t>
      </w:r>
      <w:r w:rsidR="00FF62F9" w:rsidRPr="00A53BD8">
        <w:rPr>
          <w:rFonts w:ascii="Times New Roman" w:eastAsia="Times New Roman" w:hAnsi="Times New Roman" w:cs="Times New Roman"/>
          <w:color w:val="000000"/>
          <w:sz w:val="24"/>
          <w:szCs w:val="24"/>
          <w:lang w:eastAsia="pl-PL"/>
        </w:rPr>
        <w:t xml:space="preserve">świadczenie usług przez </w:t>
      </w:r>
      <w:proofErr w:type="spellStart"/>
      <w:r w:rsidR="00FF62F9" w:rsidRPr="00A53BD8">
        <w:rPr>
          <w:rFonts w:ascii="Times New Roman" w:eastAsia="Times New Roman" w:hAnsi="Times New Roman" w:cs="Times New Roman"/>
          <w:color w:val="000000"/>
          <w:sz w:val="24"/>
          <w:szCs w:val="24"/>
          <w:lang w:eastAsia="pl-PL"/>
        </w:rPr>
        <w:t>internet</w:t>
      </w:r>
      <w:proofErr w:type="spellEnd"/>
      <w:r w:rsidR="00FF62F9" w:rsidRPr="00A53BD8">
        <w:rPr>
          <w:rFonts w:ascii="Times New Roman" w:eastAsia="Times New Roman" w:hAnsi="Times New Roman" w:cs="Times New Roman"/>
          <w:color w:val="000000"/>
          <w:sz w:val="24"/>
          <w:szCs w:val="24"/>
          <w:lang w:eastAsia="pl-PL"/>
        </w:rPr>
        <w:t>, to</w:t>
      </w:r>
      <w:r w:rsidR="00A53BD8">
        <w:rPr>
          <w:rFonts w:ascii="Times New Roman" w:eastAsia="Times New Roman" w:hAnsi="Times New Roman" w:cs="Times New Roman"/>
          <w:color w:val="000000"/>
          <w:sz w:val="24"/>
          <w:szCs w:val="24"/>
          <w:lang w:eastAsia="pl-PL"/>
        </w:rPr>
        <w:t xml:space="preserve"> </w:t>
      </w:r>
      <w:r w:rsidR="00FF62F9" w:rsidRPr="00A53BD8">
        <w:rPr>
          <w:rFonts w:ascii="Times New Roman" w:eastAsia="Times New Roman" w:hAnsi="Times New Roman" w:cs="Times New Roman"/>
          <w:color w:val="000000"/>
          <w:sz w:val="24"/>
          <w:szCs w:val="24"/>
          <w:lang w:eastAsia="pl-PL"/>
        </w:rPr>
        <w:t xml:space="preserve">zgodnie z </w:t>
      </w:r>
      <w:r w:rsidRPr="00A53BD8">
        <w:rPr>
          <w:rFonts w:ascii="Times New Roman" w:eastAsia="Times New Roman" w:hAnsi="Times New Roman" w:cs="Times New Roman"/>
          <w:color w:val="000000"/>
          <w:sz w:val="24"/>
          <w:szCs w:val="24"/>
          <w:lang w:eastAsia="pl-PL"/>
        </w:rPr>
        <w:t xml:space="preserve">art. 14 </w:t>
      </w:r>
      <w:r w:rsidR="00FF62F9" w:rsidRPr="00A53BD8">
        <w:rPr>
          <w:rFonts w:ascii="Times New Roman" w:eastAsia="Times New Roman" w:hAnsi="Times New Roman" w:cs="Times New Roman"/>
          <w:color w:val="000000"/>
          <w:sz w:val="24"/>
          <w:szCs w:val="24"/>
          <w:lang w:eastAsia="pl-PL"/>
        </w:rPr>
        <w:t xml:space="preserve">ust. 7 </w:t>
      </w:r>
      <w:r w:rsidRPr="00A53BD8">
        <w:rPr>
          <w:rFonts w:ascii="Times New Roman" w:eastAsia="Times New Roman" w:hAnsi="Times New Roman" w:cs="Times New Roman"/>
          <w:color w:val="000000"/>
          <w:sz w:val="24"/>
          <w:szCs w:val="24"/>
          <w:lang w:eastAsia="pl-PL"/>
        </w:rPr>
        <w:t>rozporządzenia ODR</w:t>
      </w:r>
      <w:r w:rsidR="00FF62F9" w:rsidRPr="00A53BD8">
        <w:rPr>
          <w:rFonts w:ascii="Times New Roman" w:eastAsia="Times New Roman" w:hAnsi="Times New Roman" w:cs="Times New Roman"/>
          <w:color w:val="000000"/>
          <w:sz w:val="24"/>
          <w:szCs w:val="24"/>
          <w:lang w:eastAsia="pl-PL"/>
        </w:rPr>
        <w:t xml:space="preserve"> ma obowiązek udostępniać łącznie zarówno informacje określone w art. 29 projektu ustawy, jak również informacje</w:t>
      </w:r>
      <w:r w:rsidRPr="00A53BD8">
        <w:rPr>
          <w:rFonts w:ascii="Times New Roman" w:eastAsia="Times New Roman" w:hAnsi="Times New Roman" w:cs="Times New Roman"/>
          <w:color w:val="000000"/>
          <w:sz w:val="24"/>
          <w:szCs w:val="24"/>
          <w:lang w:eastAsia="pl-PL"/>
        </w:rPr>
        <w:t>,</w:t>
      </w:r>
      <w:r w:rsidR="00FF62F9" w:rsidRPr="00A53BD8">
        <w:rPr>
          <w:rFonts w:ascii="Times New Roman" w:eastAsia="Times New Roman" w:hAnsi="Times New Roman" w:cs="Times New Roman"/>
          <w:color w:val="000000"/>
          <w:sz w:val="24"/>
          <w:szCs w:val="24"/>
          <w:lang w:eastAsia="pl-PL"/>
        </w:rPr>
        <w:t xml:space="preserve"> o których mowa w art. 14 ust. 1 i 2 rozporządzenia ODR</w:t>
      </w:r>
      <w:r w:rsidR="006D786B">
        <w:rPr>
          <w:rFonts w:ascii="Times New Roman" w:eastAsia="Times New Roman" w:hAnsi="Times New Roman" w:cs="Times New Roman"/>
          <w:color w:val="000000"/>
          <w:sz w:val="24"/>
          <w:szCs w:val="24"/>
          <w:lang w:eastAsia="pl-PL"/>
        </w:rPr>
        <w:t>,</w:t>
      </w:r>
      <w:r w:rsidR="00FF62F9" w:rsidRPr="00A53BD8">
        <w:rPr>
          <w:rFonts w:ascii="Times New Roman" w:eastAsia="Times New Roman" w:hAnsi="Times New Roman" w:cs="Times New Roman"/>
          <w:color w:val="000000"/>
          <w:sz w:val="24"/>
          <w:szCs w:val="24"/>
          <w:lang w:eastAsia="pl-PL"/>
        </w:rPr>
        <w:t xml:space="preserve"> czyli m.in. podawać łącze elektroniczne do platformy ODR.</w:t>
      </w:r>
      <w:r w:rsidRPr="00A53BD8">
        <w:rPr>
          <w:rFonts w:ascii="Times New Roman" w:eastAsia="Times New Roman" w:hAnsi="Times New Roman" w:cs="Times New Roman"/>
          <w:color w:val="000000"/>
          <w:sz w:val="24"/>
          <w:szCs w:val="24"/>
          <w:lang w:eastAsia="pl-PL"/>
        </w:rPr>
        <w:t xml:space="preserve"> </w:t>
      </w:r>
    </w:p>
    <w:p w14:paraId="334AD564" w14:textId="64695426" w:rsidR="005F718A" w:rsidRPr="00A53BD8" w:rsidRDefault="00FF62F9" w:rsidP="00A53BD8">
      <w:pPr>
        <w:spacing w:before="120" w:after="0" w:line="360" w:lineRule="auto"/>
        <w:jc w:val="both"/>
        <w:rPr>
          <w:rFonts w:ascii="Times New Roman" w:eastAsia="Times New Roman" w:hAnsi="Times New Roman" w:cs="Times New Roman"/>
          <w:b/>
          <w:color w:val="000000"/>
          <w:sz w:val="24"/>
          <w:szCs w:val="24"/>
          <w:lang w:eastAsia="pl-PL"/>
        </w:rPr>
      </w:pPr>
      <w:r w:rsidRPr="00A53BD8">
        <w:rPr>
          <w:rFonts w:ascii="Times New Roman" w:eastAsia="Times New Roman" w:hAnsi="Times New Roman" w:cs="Times New Roman"/>
          <w:sz w:val="24"/>
          <w:szCs w:val="24"/>
          <w:lang w:eastAsia="pl-PL"/>
        </w:rPr>
        <w:t>Do obowiązków wszystkich przedsiębiorców, które aktualizują się po złożeniu przez konsumenta reklamacji, należy poinformowanie</w:t>
      </w:r>
      <w:r w:rsidR="005F718A" w:rsidRPr="00A53BD8">
        <w:rPr>
          <w:rFonts w:ascii="Times New Roman" w:eastAsia="Times New Roman" w:hAnsi="Times New Roman" w:cs="Times New Roman"/>
          <w:sz w:val="24"/>
          <w:szCs w:val="24"/>
          <w:lang w:eastAsia="pl-PL"/>
        </w:rPr>
        <w:t xml:space="preserve"> konsumenta</w:t>
      </w:r>
      <w:r w:rsidR="005F718A" w:rsidRPr="00A53BD8">
        <w:rPr>
          <w:rFonts w:ascii="Times New Roman" w:eastAsia="Times New Roman" w:hAnsi="Times New Roman" w:cs="Times New Roman"/>
          <w:color w:val="000000"/>
          <w:sz w:val="24"/>
          <w:szCs w:val="24"/>
          <w:lang w:eastAsia="pl-PL"/>
        </w:rPr>
        <w:t xml:space="preserve"> </w:t>
      </w:r>
      <w:r w:rsidR="005F718A" w:rsidRPr="00A53BD8">
        <w:rPr>
          <w:rFonts w:ascii="Times New Roman" w:eastAsia="Times New Roman" w:hAnsi="Times New Roman" w:cs="Times New Roman"/>
          <w:color w:val="000000"/>
          <w:sz w:val="24"/>
          <w:szCs w:val="24"/>
          <w:lang w:eastAsia="pl-PL"/>
        </w:rPr>
        <w:sym w:font="Symbol" w:char="F02D"/>
      </w:r>
      <w:r w:rsidR="005F718A" w:rsidRPr="00A53BD8">
        <w:rPr>
          <w:rFonts w:ascii="Times New Roman" w:eastAsia="Times New Roman" w:hAnsi="Times New Roman" w:cs="Times New Roman"/>
          <w:color w:val="000000"/>
          <w:sz w:val="24"/>
          <w:szCs w:val="24"/>
          <w:lang w:eastAsia="pl-PL"/>
        </w:rPr>
        <w:t xml:space="preserve"> w sytuacji, gdy spór między konsumentem a przedsiębiorcą mającym siedzibę na terytorium danego państwa członkowskiego nie może zostać rozwiązany w następstwie reklamacji złożonej przez konsumenta bezpośrednio przedsiębiorcy </w:t>
      </w:r>
      <w:r w:rsidR="005F718A" w:rsidRPr="00A53BD8">
        <w:rPr>
          <w:rFonts w:ascii="Times New Roman" w:eastAsia="Times New Roman" w:hAnsi="Times New Roman" w:cs="Times New Roman"/>
          <w:color w:val="000000"/>
          <w:sz w:val="24"/>
          <w:szCs w:val="24"/>
          <w:lang w:eastAsia="pl-PL"/>
        </w:rPr>
        <w:sym w:font="Symbol" w:char="F02D"/>
      </w:r>
      <w:r w:rsidR="005F718A" w:rsidRPr="00A53BD8">
        <w:rPr>
          <w:rFonts w:ascii="Times New Roman" w:eastAsia="Times New Roman" w:hAnsi="Times New Roman" w:cs="Times New Roman"/>
          <w:color w:val="000000"/>
          <w:sz w:val="24"/>
          <w:szCs w:val="24"/>
          <w:lang w:eastAsia="pl-PL"/>
        </w:rPr>
        <w:t xml:space="preserve"> o podmiocie lub podmiotach ADR właściwych dla danego przedsiębiorcy, z jednoczesnym określeniem, czy przedsiębiorca zamierza skorzystać z któregoś z podmiotów ADR do rozwiązania sporu. Obowiązek ten będzie niezależny </w:t>
      </w:r>
      <w:r w:rsidR="005F718A" w:rsidRPr="00A53BD8">
        <w:rPr>
          <w:rFonts w:ascii="Times New Roman" w:eastAsia="Times New Roman" w:hAnsi="Times New Roman" w:cs="Times New Roman"/>
          <w:sz w:val="24"/>
          <w:szCs w:val="24"/>
          <w:lang w:eastAsia="pl-PL"/>
        </w:rPr>
        <w:t xml:space="preserve">od </w:t>
      </w:r>
      <w:r w:rsidR="005F718A" w:rsidRPr="00A53BD8">
        <w:rPr>
          <w:rFonts w:ascii="Times New Roman" w:eastAsia="Times New Roman" w:hAnsi="Times New Roman" w:cs="Times New Roman"/>
          <w:color w:val="000000"/>
          <w:sz w:val="24"/>
          <w:szCs w:val="24"/>
          <w:lang w:eastAsia="pl-PL"/>
        </w:rPr>
        <w:t>woli przedsiębiorcy (lub jej braku) rozwiązania zaistniałego sporu w</w:t>
      </w:r>
      <w:r w:rsidR="00A53BD8">
        <w:rPr>
          <w:rFonts w:ascii="Times New Roman" w:eastAsia="Times New Roman" w:hAnsi="Times New Roman" w:cs="Times New Roman"/>
          <w:color w:val="000000"/>
          <w:sz w:val="24"/>
          <w:szCs w:val="24"/>
          <w:lang w:eastAsia="pl-PL"/>
        </w:rPr>
        <w:t xml:space="preserve"> </w:t>
      </w:r>
      <w:r w:rsidR="005F718A" w:rsidRPr="00A53BD8">
        <w:rPr>
          <w:rFonts w:ascii="Times New Roman" w:eastAsia="Times New Roman" w:hAnsi="Times New Roman" w:cs="Times New Roman"/>
          <w:color w:val="000000"/>
          <w:sz w:val="24"/>
          <w:szCs w:val="24"/>
          <w:lang w:eastAsia="pl-PL"/>
        </w:rPr>
        <w:t>postępowaniu ADR</w:t>
      </w:r>
      <w:r w:rsidRPr="00A53BD8">
        <w:rPr>
          <w:rFonts w:ascii="Times New Roman" w:eastAsia="Times New Roman" w:hAnsi="Times New Roman" w:cs="Times New Roman"/>
          <w:color w:val="000000"/>
          <w:sz w:val="24"/>
          <w:szCs w:val="24"/>
          <w:lang w:eastAsia="pl-PL"/>
        </w:rPr>
        <w:t xml:space="preserve"> </w:t>
      </w:r>
      <w:r w:rsidRPr="00A53BD8">
        <w:rPr>
          <w:rFonts w:ascii="Times New Roman" w:eastAsia="Times New Roman" w:hAnsi="Times New Roman" w:cs="Times New Roman"/>
          <w:b/>
          <w:color w:val="000000"/>
          <w:sz w:val="24"/>
          <w:szCs w:val="24"/>
          <w:lang w:eastAsia="pl-PL"/>
        </w:rPr>
        <w:t>(art. 30 ust.</w:t>
      </w:r>
      <w:r w:rsidR="001271BB">
        <w:rPr>
          <w:rFonts w:ascii="Times New Roman" w:eastAsia="Times New Roman" w:hAnsi="Times New Roman" w:cs="Times New Roman"/>
          <w:b/>
          <w:color w:val="000000"/>
          <w:sz w:val="24"/>
          <w:szCs w:val="24"/>
          <w:lang w:eastAsia="pl-PL"/>
        </w:rPr>
        <w:t xml:space="preserve"> </w:t>
      </w:r>
      <w:r w:rsidRPr="00A53BD8">
        <w:rPr>
          <w:rFonts w:ascii="Times New Roman" w:eastAsia="Times New Roman" w:hAnsi="Times New Roman" w:cs="Times New Roman"/>
          <w:b/>
          <w:color w:val="000000"/>
          <w:sz w:val="24"/>
          <w:szCs w:val="24"/>
          <w:lang w:eastAsia="pl-PL"/>
        </w:rPr>
        <w:t>1</w:t>
      </w:r>
      <w:r w:rsidR="00ED0DB9" w:rsidRPr="00A53BD8">
        <w:rPr>
          <w:rFonts w:ascii="Times New Roman" w:eastAsia="Times New Roman" w:hAnsi="Times New Roman" w:cs="Times New Roman"/>
          <w:b/>
          <w:color w:val="000000"/>
          <w:sz w:val="24"/>
          <w:szCs w:val="24"/>
          <w:lang w:eastAsia="pl-PL"/>
        </w:rPr>
        <w:t xml:space="preserve"> i 2</w:t>
      </w:r>
      <w:r w:rsidRPr="00A53BD8">
        <w:rPr>
          <w:rFonts w:ascii="Times New Roman" w:eastAsia="Times New Roman" w:hAnsi="Times New Roman" w:cs="Times New Roman"/>
          <w:b/>
          <w:color w:val="000000"/>
          <w:sz w:val="24"/>
          <w:szCs w:val="24"/>
          <w:lang w:eastAsia="pl-PL"/>
        </w:rPr>
        <w:t>)</w:t>
      </w:r>
      <w:r w:rsidR="005F718A" w:rsidRPr="00A53BD8">
        <w:rPr>
          <w:rFonts w:ascii="Times New Roman" w:eastAsia="Times New Roman" w:hAnsi="Times New Roman" w:cs="Times New Roman"/>
          <w:b/>
          <w:color w:val="000000"/>
          <w:sz w:val="24"/>
          <w:szCs w:val="24"/>
          <w:lang w:eastAsia="pl-PL"/>
        </w:rPr>
        <w:t>.</w:t>
      </w:r>
    </w:p>
    <w:p w14:paraId="58E9348B" w14:textId="2A9D41A7" w:rsidR="00ED0DB9" w:rsidRPr="00A53BD8" w:rsidRDefault="005F718A" w:rsidP="00A53BD8">
      <w:pPr>
        <w:spacing w:before="120" w:after="0" w:line="360" w:lineRule="auto"/>
        <w:jc w:val="both"/>
        <w:rPr>
          <w:rFonts w:ascii="Times New Roman" w:eastAsia="Times New Roman" w:hAnsi="Times New Roman" w:cs="Times New Roman"/>
          <w:color w:val="000000"/>
          <w:sz w:val="24"/>
          <w:szCs w:val="24"/>
          <w:lang w:eastAsia="pl-PL"/>
        </w:rPr>
      </w:pPr>
      <w:r w:rsidRPr="00A53BD8">
        <w:rPr>
          <w:rFonts w:ascii="Times New Roman" w:eastAsia="Times New Roman" w:hAnsi="Times New Roman" w:cs="Times New Roman"/>
          <w:color w:val="000000"/>
          <w:sz w:val="24"/>
          <w:szCs w:val="24"/>
          <w:lang w:eastAsia="pl-PL"/>
        </w:rPr>
        <w:t>Tym samym</w:t>
      </w:r>
      <w:r w:rsidR="001D4D16">
        <w:rPr>
          <w:rFonts w:ascii="Times New Roman" w:eastAsia="Times New Roman" w:hAnsi="Times New Roman" w:cs="Times New Roman"/>
          <w:color w:val="000000"/>
          <w:sz w:val="24"/>
          <w:szCs w:val="24"/>
          <w:lang w:eastAsia="pl-PL"/>
        </w:rPr>
        <w:t>,</w:t>
      </w:r>
      <w:r w:rsidRPr="00A53BD8">
        <w:rPr>
          <w:rFonts w:ascii="Times New Roman" w:eastAsia="Times New Roman" w:hAnsi="Times New Roman" w:cs="Times New Roman"/>
          <w:color w:val="000000"/>
          <w:sz w:val="24"/>
          <w:szCs w:val="24"/>
          <w:lang w:eastAsia="pl-PL"/>
        </w:rPr>
        <w:t xml:space="preserve"> w przypadku nieuwzględnienia reklamacji złożonej przez konsumenta przedsiębiorca będzie musiał poinformować go o właściwych w przypadku danego sporu podmiotach ADR oraz jednoznacznie zadeklarować, czy wyraża zgodę (deklaracja pozytywna), czy też nie (deklaracja negatywna) na rozwiązanie sporu p</w:t>
      </w:r>
      <w:r w:rsidR="00FF62F9" w:rsidRPr="00A53BD8">
        <w:rPr>
          <w:rFonts w:ascii="Times New Roman" w:eastAsia="Times New Roman" w:hAnsi="Times New Roman" w:cs="Times New Roman"/>
          <w:color w:val="000000"/>
          <w:sz w:val="24"/>
          <w:szCs w:val="24"/>
          <w:lang w:eastAsia="pl-PL"/>
        </w:rPr>
        <w:t>rzez dany podmiot</w:t>
      </w:r>
      <w:r w:rsidRPr="00A53BD8">
        <w:rPr>
          <w:rFonts w:ascii="Times New Roman" w:eastAsia="Times New Roman" w:hAnsi="Times New Roman" w:cs="Times New Roman"/>
          <w:color w:val="000000"/>
          <w:sz w:val="24"/>
          <w:szCs w:val="24"/>
          <w:lang w:eastAsia="pl-PL"/>
        </w:rPr>
        <w:t xml:space="preserve"> ADR. Wyrażona tą drogą zgoda przedsiębiorcy na postępowanie ADR będzie dla niego wiążąca. </w:t>
      </w:r>
    </w:p>
    <w:p w14:paraId="0591A2D3" w14:textId="37CE20BA" w:rsidR="00ED0DB9" w:rsidRPr="00A53BD8" w:rsidRDefault="00ED0DB9" w:rsidP="00A53BD8">
      <w:pPr>
        <w:spacing w:before="120" w:after="0" w:line="360" w:lineRule="auto"/>
        <w:jc w:val="both"/>
        <w:rPr>
          <w:rFonts w:ascii="Times New Roman" w:eastAsia="Times New Roman" w:hAnsi="Times New Roman" w:cs="Times New Roman"/>
          <w:color w:val="000000"/>
          <w:sz w:val="24"/>
          <w:szCs w:val="24"/>
          <w:lang w:eastAsia="pl-PL"/>
        </w:rPr>
      </w:pPr>
      <w:r w:rsidRPr="00A53BD8">
        <w:rPr>
          <w:rFonts w:ascii="Times New Roman" w:eastAsia="Times New Roman" w:hAnsi="Times New Roman" w:cs="Times New Roman"/>
          <w:color w:val="000000"/>
          <w:sz w:val="24"/>
          <w:szCs w:val="24"/>
          <w:lang w:eastAsia="pl-PL"/>
        </w:rPr>
        <w:t>Jeżeli przedsiębiorca nie złoży żadne</w:t>
      </w:r>
      <w:r w:rsidR="001D4D16">
        <w:rPr>
          <w:rFonts w:ascii="Times New Roman" w:eastAsia="Times New Roman" w:hAnsi="Times New Roman" w:cs="Times New Roman"/>
          <w:color w:val="000000"/>
          <w:sz w:val="24"/>
          <w:szCs w:val="24"/>
          <w:lang w:eastAsia="pl-PL"/>
        </w:rPr>
        <w:t>go</w:t>
      </w:r>
      <w:r w:rsidRPr="00A53BD8">
        <w:rPr>
          <w:rFonts w:ascii="Times New Roman" w:eastAsia="Times New Roman" w:hAnsi="Times New Roman" w:cs="Times New Roman"/>
          <w:color w:val="000000"/>
          <w:sz w:val="24"/>
          <w:szCs w:val="24"/>
          <w:lang w:eastAsia="pl-PL"/>
        </w:rPr>
        <w:t xml:space="preserve"> oświadczenia</w:t>
      </w:r>
      <w:r w:rsidR="001271BB">
        <w:rPr>
          <w:rFonts w:ascii="Times New Roman" w:eastAsia="Times New Roman" w:hAnsi="Times New Roman" w:cs="Times New Roman"/>
          <w:color w:val="000000"/>
          <w:sz w:val="24"/>
          <w:szCs w:val="24"/>
          <w:lang w:eastAsia="pl-PL"/>
        </w:rPr>
        <w:t>,</w:t>
      </w:r>
      <w:r w:rsidRPr="00A53BD8">
        <w:rPr>
          <w:rFonts w:ascii="Times New Roman" w:eastAsia="Times New Roman" w:hAnsi="Times New Roman" w:cs="Times New Roman"/>
          <w:color w:val="000000"/>
          <w:sz w:val="24"/>
          <w:szCs w:val="24"/>
          <w:lang w:eastAsia="pl-PL"/>
        </w:rPr>
        <w:t xml:space="preserve"> uznaje się, że wyraża zgodę na udział w postępowaniu ADR</w:t>
      </w:r>
      <w:r w:rsidR="00CB4BAF" w:rsidRPr="00A53BD8">
        <w:rPr>
          <w:rFonts w:ascii="Times New Roman" w:eastAsia="Times New Roman" w:hAnsi="Times New Roman" w:cs="Times New Roman"/>
          <w:color w:val="000000"/>
          <w:sz w:val="24"/>
          <w:szCs w:val="24"/>
          <w:lang w:eastAsia="pl-PL"/>
        </w:rPr>
        <w:t xml:space="preserve">. </w:t>
      </w:r>
      <w:r w:rsidR="00CB4BAF" w:rsidRPr="00A53BD8">
        <w:rPr>
          <w:rFonts w:ascii="Times New Roman" w:eastAsia="Times New Roman" w:hAnsi="Times New Roman" w:cs="Times New Roman"/>
          <w:sz w:val="24"/>
          <w:szCs w:val="24"/>
          <w:lang w:eastAsia="pl-PL"/>
        </w:rPr>
        <w:t>Rozwiązanie to będzie miało charakter sankcyjny, co jednocześnie będzie stanowiło wypełnienie przez ustawodawcę krajowego dyspozycji art. 21 dyrektywy ADR. Przepis ten zobowiązuje do ustanowienia odpowiednich sankcji za naruszenie przepisów krajowych</w:t>
      </w:r>
      <w:r w:rsidR="009F479F" w:rsidRPr="00A53BD8">
        <w:rPr>
          <w:rFonts w:ascii="Times New Roman" w:eastAsia="Times New Roman" w:hAnsi="Times New Roman" w:cs="Times New Roman"/>
          <w:sz w:val="24"/>
          <w:szCs w:val="24"/>
          <w:lang w:eastAsia="pl-PL"/>
        </w:rPr>
        <w:t xml:space="preserve"> w zakresie wymogów dotyczących postępowań ADR</w:t>
      </w:r>
      <w:r w:rsidRPr="00A53BD8">
        <w:rPr>
          <w:rFonts w:ascii="Times New Roman" w:eastAsia="Times New Roman" w:hAnsi="Times New Roman" w:cs="Times New Roman"/>
          <w:color w:val="000000"/>
          <w:sz w:val="24"/>
          <w:szCs w:val="24"/>
          <w:lang w:eastAsia="pl-PL"/>
        </w:rPr>
        <w:t xml:space="preserve"> </w:t>
      </w:r>
      <w:r w:rsidRPr="00A53BD8">
        <w:rPr>
          <w:rFonts w:ascii="Times New Roman" w:eastAsia="Times New Roman" w:hAnsi="Times New Roman" w:cs="Times New Roman"/>
          <w:b/>
          <w:color w:val="000000"/>
          <w:sz w:val="24"/>
          <w:szCs w:val="24"/>
          <w:lang w:eastAsia="pl-PL"/>
        </w:rPr>
        <w:t>(art.</w:t>
      </w:r>
      <w:r w:rsidR="00D425FA" w:rsidRPr="00A53BD8">
        <w:rPr>
          <w:rFonts w:ascii="Times New Roman" w:eastAsia="Times New Roman" w:hAnsi="Times New Roman" w:cs="Times New Roman"/>
          <w:b/>
          <w:color w:val="000000"/>
          <w:sz w:val="24"/>
          <w:szCs w:val="24"/>
          <w:lang w:eastAsia="pl-PL"/>
        </w:rPr>
        <w:t xml:space="preserve"> </w:t>
      </w:r>
      <w:r w:rsidRPr="00A53BD8">
        <w:rPr>
          <w:rFonts w:ascii="Times New Roman" w:eastAsia="Times New Roman" w:hAnsi="Times New Roman" w:cs="Times New Roman"/>
          <w:b/>
          <w:color w:val="000000"/>
          <w:sz w:val="24"/>
          <w:szCs w:val="24"/>
          <w:lang w:eastAsia="pl-PL"/>
        </w:rPr>
        <w:t>30 ust. 3).</w:t>
      </w:r>
    </w:p>
    <w:p w14:paraId="7B4DB0E5" w14:textId="0F45645E" w:rsidR="00A10B26" w:rsidRDefault="005F718A" w:rsidP="00A53BD8">
      <w:pPr>
        <w:tabs>
          <w:tab w:val="left" w:pos="0"/>
        </w:tabs>
        <w:spacing w:before="120" w:after="0" w:line="360" w:lineRule="auto"/>
        <w:jc w:val="both"/>
        <w:rPr>
          <w:rFonts w:ascii="Times New Roman" w:eastAsia="Times New Roman" w:hAnsi="Times New Roman" w:cs="Times New Roman"/>
          <w:b/>
          <w:sz w:val="24"/>
          <w:szCs w:val="24"/>
          <w:lang w:eastAsia="pl-PL"/>
        </w:rPr>
      </w:pPr>
      <w:r w:rsidRPr="00A53BD8">
        <w:rPr>
          <w:rFonts w:ascii="Times New Roman" w:eastAsia="Times New Roman" w:hAnsi="Times New Roman" w:cs="Times New Roman"/>
          <w:b/>
          <w:sz w:val="24"/>
          <w:szCs w:val="24"/>
          <w:lang w:eastAsia="pl-PL"/>
        </w:rPr>
        <w:t>4.5. Rejestr podmiotów uprawnionych</w:t>
      </w:r>
      <w:r w:rsidR="00A10B26">
        <w:rPr>
          <w:rFonts w:ascii="Times New Roman" w:eastAsia="Times New Roman" w:hAnsi="Times New Roman" w:cs="Times New Roman"/>
          <w:b/>
          <w:sz w:val="24"/>
          <w:szCs w:val="24"/>
          <w:lang w:eastAsia="pl-PL"/>
        </w:rPr>
        <w:t xml:space="preserve"> (art. 31–</w:t>
      </w:r>
      <w:r w:rsidR="00D425FA" w:rsidRPr="00A53BD8">
        <w:rPr>
          <w:rFonts w:ascii="Times New Roman" w:eastAsia="Times New Roman" w:hAnsi="Times New Roman" w:cs="Times New Roman"/>
          <w:b/>
          <w:sz w:val="24"/>
          <w:szCs w:val="24"/>
          <w:lang w:eastAsia="pl-PL"/>
        </w:rPr>
        <w:t>41)</w:t>
      </w:r>
    </w:p>
    <w:p w14:paraId="4ED6F058" w14:textId="77777777" w:rsidR="00EB5C41" w:rsidRPr="00A53BD8" w:rsidRDefault="00EB5C41" w:rsidP="00A53BD8">
      <w:pPr>
        <w:tabs>
          <w:tab w:val="left" w:pos="0"/>
        </w:tabs>
        <w:spacing w:before="120" w:after="0" w:line="360" w:lineRule="auto"/>
        <w:jc w:val="both"/>
        <w:rPr>
          <w:rFonts w:ascii="Times New Roman" w:eastAsia="Times New Roman" w:hAnsi="Times New Roman" w:cs="Times New Roman"/>
          <w:b/>
          <w:sz w:val="24"/>
          <w:szCs w:val="24"/>
          <w:lang w:eastAsia="pl-PL"/>
        </w:rPr>
      </w:pPr>
      <w:r w:rsidRPr="00A53BD8">
        <w:rPr>
          <w:rFonts w:ascii="Times New Roman" w:eastAsia="Times New Roman" w:hAnsi="Times New Roman" w:cs="Times New Roman"/>
          <w:b/>
          <w:sz w:val="24"/>
          <w:szCs w:val="24"/>
          <w:lang w:eastAsia="pl-PL"/>
        </w:rPr>
        <w:t xml:space="preserve">4.5.1. Organ właściwy </w:t>
      </w:r>
    </w:p>
    <w:p w14:paraId="26CF33E4" w14:textId="1E202790" w:rsidR="00D35E75" w:rsidRPr="00A53BD8" w:rsidRDefault="00A45335" w:rsidP="00B97E07">
      <w:pPr>
        <w:widowControl w:val="0"/>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Skuteczne funkcjonowanie podmiotów ADR związane jest z koniecznością ścisłego </w:t>
      </w:r>
      <w:r w:rsidRPr="00A53BD8">
        <w:rPr>
          <w:rFonts w:ascii="Times New Roman" w:eastAsia="Times New Roman" w:hAnsi="Times New Roman" w:cs="Times New Roman"/>
          <w:sz w:val="24"/>
          <w:szCs w:val="24"/>
          <w:lang w:eastAsia="pl-PL"/>
        </w:rPr>
        <w:lastRenderedPageBreak/>
        <w:t>monitoringu systemu zgodnie z założeniami ustawodawcy europejskiego. Realizacją tego założenia jest przepis dyrektywy ADR (art.18), który nakłada na państwo członkowskie obowiązek wyznaczenia tzw. organu właściwego. Głównym zadaniem organu właściwego jest nadzór i kontrola w zakresie właściwego funkcjonowania systemu ADR (szczegółowe zadania orga</w:t>
      </w:r>
      <w:r w:rsidR="00D35E75" w:rsidRPr="00A53BD8">
        <w:rPr>
          <w:rFonts w:ascii="Times New Roman" w:eastAsia="Times New Roman" w:hAnsi="Times New Roman" w:cs="Times New Roman"/>
          <w:sz w:val="24"/>
          <w:szCs w:val="24"/>
          <w:lang w:eastAsia="pl-PL"/>
        </w:rPr>
        <w:t xml:space="preserve">nu właściwego precyzują </w:t>
      </w:r>
      <w:r w:rsidRPr="00A53BD8">
        <w:rPr>
          <w:rFonts w:ascii="Times New Roman" w:eastAsia="Times New Roman" w:hAnsi="Times New Roman" w:cs="Times New Roman"/>
          <w:sz w:val="24"/>
          <w:szCs w:val="24"/>
          <w:lang w:eastAsia="pl-PL"/>
        </w:rPr>
        <w:t xml:space="preserve">przepisy dyrektywy). </w:t>
      </w:r>
      <w:r w:rsidR="00D35E75" w:rsidRPr="00A53BD8">
        <w:rPr>
          <w:rFonts w:ascii="Times New Roman" w:eastAsia="Times New Roman" w:hAnsi="Times New Roman" w:cs="Times New Roman"/>
          <w:sz w:val="24"/>
          <w:szCs w:val="24"/>
          <w:lang w:eastAsia="pl-PL"/>
        </w:rPr>
        <w:t>Jednym z istotnych zadań organu właściwego jest ocena spełniania przez podmiot ADR wymogów niezbędnych do notyfikacji</w:t>
      </w:r>
      <w:r w:rsidR="00A53BD8">
        <w:rPr>
          <w:rFonts w:ascii="Times New Roman" w:eastAsia="Times New Roman" w:hAnsi="Times New Roman" w:cs="Times New Roman"/>
          <w:sz w:val="24"/>
          <w:szCs w:val="24"/>
          <w:lang w:eastAsia="pl-PL"/>
        </w:rPr>
        <w:t xml:space="preserve"> </w:t>
      </w:r>
      <w:r w:rsidR="00D35E75" w:rsidRPr="00A53BD8">
        <w:rPr>
          <w:rFonts w:ascii="Times New Roman" w:eastAsia="Times New Roman" w:hAnsi="Times New Roman" w:cs="Times New Roman"/>
          <w:sz w:val="24"/>
          <w:szCs w:val="24"/>
          <w:lang w:eastAsia="pl-PL"/>
        </w:rPr>
        <w:t>i prowadzenie wykazu tych podmiotów. W projekcie ustawy wykaz podmiotów ADR ma charakter rejestru prowadzonego przez organ właściwy.</w:t>
      </w:r>
    </w:p>
    <w:p w14:paraId="76067616" w14:textId="77777777" w:rsidR="00A45335" w:rsidRPr="00A53BD8" w:rsidRDefault="00A45335"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Ze względu na usytuowanie w polskim systemie ochrony konsumentów i h</w:t>
      </w:r>
      <w:r w:rsidR="00D35E75" w:rsidRPr="00A53BD8">
        <w:rPr>
          <w:rFonts w:ascii="Times New Roman" w:eastAsia="Times New Roman" w:hAnsi="Times New Roman" w:cs="Times New Roman"/>
          <w:sz w:val="24"/>
          <w:szCs w:val="24"/>
          <w:lang w:eastAsia="pl-PL"/>
        </w:rPr>
        <w:t>oryzontalny zakres kompetencji, optymalnym podmiotem</w:t>
      </w:r>
      <w:r w:rsidRPr="00A53BD8">
        <w:rPr>
          <w:rFonts w:ascii="Times New Roman" w:eastAsia="Times New Roman" w:hAnsi="Times New Roman" w:cs="Times New Roman"/>
          <w:sz w:val="24"/>
          <w:szCs w:val="24"/>
          <w:lang w:eastAsia="pl-PL"/>
        </w:rPr>
        <w:t xml:space="preserve"> do sprawowania funkcji organu właściwego jest Prezes U</w:t>
      </w:r>
      <w:r w:rsidR="00D35E75" w:rsidRPr="00A53BD8">
        <w:rPr>
          <w:rFonts w:ascii="Times New Roman" w:eastAsia="Times New Roman" w:hAnsi="Times New Roman" w:cs="Times New Roman"/>
          <w:sz w:val="24"/>
          <w:szCs w:val="24"/>
          <w:lang w:eastAsia="pl-PL"/>
        </w:rPr>
        <w:t xml:space="preserve">rzędu </w:t>
      </w:r>
      <w:r w:rsidRPr="00A53BD8">
        <w:rPr>
          <w:rFonts w:ascii="Times New Roman" w:eastAsia="Times New Roman" w:hAnsi="Times New Roman" w:cs="Times New Roman"/>
          <w:sz w:val="24"/>
          <w:szCs w:val="24"/>
          <w:lang w:eastAsia="pl-PL"/>
        </w:rPr>
        <w:t>O</w:t>
      </w:r>
      <w:r w:rsidR="00D35E75" w:rsidRPr="00A53BD8">
        <w:rPr>
          <w:rFonts w:ascii="Times New Roman" w:eastAsia="Times New Roman" w:hAnsi="Times New Roman" w:cs="Times New Roman"/>
          <w:sz w:val="24"/>
          <w:szCs w:val="24"/>
          <w:lang w:eastAsia="pl-PL"/>
        </w:rPr>
        <w:t xml:space="preserve">chrony </w:t>
      </w:r>
      <w:r w:rsidRPr="00A53BD8">
        <w:rPr>
          <w:rFonts w:ascii="Times New Roman" w:eastAsia="Times New Roman" w:hAnsi="Times New Roman" w:cs="Times New Roman"/>
          <w:sz w:val="24"/>
          <w:szCs w:val="24"/>
          <w:lang w:eastAsia="pl-PL"/>
        </w:rPr>
        <w:t>K</w:t>
      </w:r>
      <w:r w:rsidR="00D35E75" w:rsidRPr="00A53BD8">
        <w:rPr>
          <w:rFonts w:ascii="Times New Roman" w:eastAsia="Times New Roman" w:hAnsi="Times New Roman" w:cs="Times New Roman"/>
          <w:sz w:val="24"/>
          <w:szCs w:val="24"/>
          <w:lang w:eastAsia="pl-PL"/>
        </w:rPr>
        <w:t xml:space="preserve">onkurencji </w:t>
      </w:r>
      <w:r w:rsidRPr="00A53BD8">
        <w:rPr>
          <w:rFonts w:ascii="Times New Roman" w:eastAsia="Times New Roman" w:hAnsi="Times New Roman" w:cs="Times New Roman"/>
          <w:sz w:val="24"/>
          <w:szCs w:val="24"/>
          <w:lang w:eastAsia="pl-PL"/>
        </w:rPr>
        <w:t>i</w:t>
      </w:r>
      <w:r w:rsidR="00D35E75" w:rsidRP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K</w:t>
      </w:r>
      <w:r w:rsidR="00D35E75" w:rsidRPr="00A53BD8">
        <w:rPr>
          <w:rFonts w:ascii="Times New Roman" w:eastAsia="Times New Roman" w:hAnsi="Times New Roman" w:cs="Times New Roman"/>
          <w:sz w:val="24"/>
          <w:szCs w:val="24"/>
          <w:lang w:eastAsia="pl-PL"/>
        </w:rPr>
        <w:t>onsumentów (UOKiK)</w:t>
      </w:r>
      <w:r w:rsidRPr="00A53BD8">
        <w:rPr>
          <w:rFonts w:ascii="Times New Roman" w:eastAsia="Times New Roman" w:hAnsi="Times New Roman" w:cs="Times New Roman"/>
          <w:sz w:val="24"/>
          <w:szCs w:val="24"/>
          <w:lang w:eastAsia="pl-PL"/>
        </w:rPr>
        <w:t xml:space="preserve">. </w:t>
      </w:r>
    </w:p>
    <w:p w14:paraId="70ED1609" w14:textId="5AFD594F" w:rsidR="0039613E" w:rsidRPr="00A53BD8" w:rsidRDefault="0039613E"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Wyznaczenie organu właściwego dokonano przez </w:t>
      </w:r>
      <w:r w:rsidR="001B3E7D" w:rsidRPr="00A53BD8">
        <w:rPr>
          <w:rFonts w:ascii="Times New Roman" w:eastAsia="Times New Roman" w:hAnsi="Times New Roman" w:cs="Times New Roman"/>
          <w:sz w:val="24"/>
          <w:szCs w:val="24"/>
          <w:lang w:eastAsia="pl-PL"/>
        </w:rPr>
        <w:t xml:space="preserve">odpowiednie przypisanie zadań </w:t>
      </w:r>
      <w:r w:rsidR="00D35E75" w:rsidRPr="00A53BD8">
        <w:rPr>
          <w:rFonts w:ascii="Times New Roman" w:eastAsia="Times New Roman" w:hAnsi="Times New Roman" w:cs="Times New Roman"/>
          <w:sz w:val="24"/>
          <w:szCs w:val="24"/>
          <w:lang w:eastAsia="pl-PL"/>
        </w:rPr>
        <w:t>w</w:t>
      </w:r>
      <w:r w:rsidR="00A10B26">
        <w:rPr>
          <w:rFonts w:ascii="Times New Roman" w:eastAsia="Times New Roman" w:hAnsi="Times New Roman" w:cs="Times New Roman"/>
          <w:sz w:val="24"/>
          <w:szCs w:val="24"/>
          <w:lang w:eastAsia="pl-PL"/>
        </w:rPr>
        <w:t> </w:t>
      </w:r>
      <w:r w:rsidR="00D35E75" w:rsidRPr="00A53BD8">
        <w:rPr>
          <w:rFonts w:ascii="Times New Roman" w:eastAsia="Times New Roman" w:hAnsi="Times New Roman" w:cs="Times New Roman"/>
          <w:sz w:val="24"/>
          <w:szCs w:val="24"/>
          <w:lang w:eastAsia="pl-PL"/>
        </w:rPr>
        <w:t>zakresie pozasądowego rozwiązywania sporów konsumenckich Prezesowi UOKiK</w:t>
      </w:r>
      <w:r w:rsidR="008A5AE2" w:rsidRPr="00A53BD8">
        <w:rPr>
          <w:rFonts w:ascii="Times New Roman" w:eastAsia="Times New Roman" w:hAnsi="Times New Roman" w:cs="Times New Roman"/>
          <w:sz w:val="24"/>
          <w:szCs w:val="24"/>
          <w:lang w:eastAsia="pl-PL"/>
        </w:rPr>
        <w:t>,</w:t>
      </w:r>
      <w:r w:rsidR="00D35E75" w:rsidRPr="00A53BD8">
        <w:rPr>
          <w:rFonts w:ascii="Times New Roman" w:eastAsia="Times New Roman" w:hAnsi="Times New Roman" w:cs="Times New Roman"/>
          <w:sz w:val="24"/>
          <w:szCs w:val="24"/>
          <w:lang w:eastAsia="pl-PL"/>
        </w:rPr>
        <w:t xml:space="preserve"> zarówno</w:t>
      </w:r>
      <w:r w:rsidR="00A53BD8">
        <w:rPr>
          <w:rFonts w:ascii="Times New Roman" w:eastAsia="Times New Roman" w:hAnsi="Times New Roman" w:cs="Times New Roman"/>
          <w:sz w:val="24"/>
          <w:szCs w:val="24"/>
          <w:lang w:eastAsia="pl-PL"/>
        </w:rPr>
        <w:t xml:space="preserve"> </w:t>
      </w:r>
      <w:r w:rsidR="00D35E75" w:rsidRPr="00A53BD8">
        <w:rPr>
          <w:rFonts w:ascii="Times New Roman" w:eastAsia="Times New Roman" w:hAnsi="Times New Roman" w:cs="Times New Roman"/>
          <w:sz w:val="24"/>
          <w:szCs w:val="24"/>
          <w:lang w:eastAsia="pl-PL"/>
        </w:rPr>
        <w:t xml:space="preserve">w projekcie ustawy o pozasądowym rozwiązywaniu sporów konsumenckich, jak i w ustawie kompetencyjnej Prezesa UOKiK tj. przez </w:t>
      </w:r>
      <w:r w:rsidRPr="00A53BD8">
        <w:rPr>
          <w:rFonts w:ascii="Times New Roman" w:eastAsia="Times New Roman" w:hAnsi="Times New Roman" w:cs="Times New Roman"/>
          <w:sz w:val="24"/>
          <w:szCs w:val="24"/>
          <w:lang w:eastAsia="pl-PL"/>
        </w:rPr>
        <w:t>stosowną zmianę ustawy z</w:t>
      </w:r>
      <w:r w:rsidR="00A10B26">
        <w:rPr>
          <w:rFonts w:ascii="Times New Roman" w:eastAsia="Times New Roman" w:hAnsi="Times New Roman" w:cs="Times New Roman"/>
          <w:sz w:val="24"/>
          <w:szCs w:val="24"/>
          <w:lang w:eastAsia="pl-PL"/>
        </w:rPr>
        <w:t> </w:t>
      </w:r>
      <w:r w:rsidRPr="00A53BD8">
        <w:rPr>
          <w:rFonts w:ascii="Times New Roman" w:eastAsia="Times New Roman" w:hAnsi="Times New Roman" w:cs="Times New Roman"/>
          <w:sz w:val="24"/>
          <w:szCs w:val="24"/>
          <w:lang w:eastAsia="pl-PL"/>
        </w:rPr>
        <w:t>dnia 16 lutego 2007 r.</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o ochronie konkurencji i konsumentów</w:t>
      </w:r>
      <w:r w:rsidR="00F53090" w:rsidRPr="00A53BD8">
        <w:rPr>
          <w:rStyle w:val="Odwoanieprzypisudolnego"/>
          <w:rFonts w:ascii="Times New Roman" w:eastAsia="Times New Roman" w:hAnsi="Times New Roman" w:cs="Times New Roman"/>
          <w:sz w:val="24"/>
          <w:szCs w:val="24"/>
          <w:lang w:eastAsia="pl-PL"/>
        </w:rPr>
        <w:footnoteReference w:id="24"/>
      </w:r>
      <w:r w:rsidR="00A10B26">
        <w:rPr>
          <w:rFonts w:ascii="Times New Roman" w:eastAsia="Times New Roman" w:hAnsi="Times New Roman" w:cs="Times New Roman"/>
          <w:sz w:val="24"/>
          <w:szCs w:val="24"/>
          <w:vertAlign w:val="superscript"/>
          <w:lang w:eastAsia="pl-PL"/>
        </w:rPr>
        <w:t>)</w:t>
      </w:r>
      <w:r w:rsidR="00692F65" w:rsidRPr="00A53BD8">
        <w:rPr>
          <w:rFonts w:ascii="Times New Roman" w:eastAsia="Times New Roman" w:hAnsi="Times New Roman" w:cs="Times New Roman"/>
          <w:sz w:val="24"/>
          <w:szCs w:val="24"/>
          <w:lang w:eastAsia="pl-PL"/>
        </w:rPr>
        <w:t xml:space="preserve"> </w:t>
      </w:r>
      <w:r w:rsidR="00EB65C3" w:rsidRPr="00A53BD8">
        <w:rPr>
          <w:rFonts w:ascii="Times New Roman" w:eastAsia="Times New Roman" w:hAnsi="Times New Roman" w:cs="Times New Roman"/>
          <w:b/>
          <w:sz w:val="24"/>
          <w:szCs w:val="24"/>
          <w:lang w:eastAsia="pl-PL"/>
        </w:rPr>
        <w:t xml:space="preserve">( art. </w:t>
      </w:r>
      <w:r w:rsidR="00A10B26">
        <w:rPr>
          <w:rFonts w:ascii="Times New Roman" w:eastAsia="Times New Roman" w:hAnsi="Times New Roman" w:cs="Times New Roman"/>
          <w:b/>
          <w:sz w:val="24"/>
          <w:szCs w:val="24"/>
          <w:lang w:eastAsia="pl-PL"/>
        </w:rPr>
        <w:t xml:space="preserve">31–39, </w:t>
      </w:r>
      <w:r w:rsidR="00A27802">
        <w:rPr>
          <w:rFonts w:ascii="Times New Roman" w:eastAsia="Times New Roman" w:hAnsi="Times New Roman" w:cs="Times New Roman"/>
          <w:b/>
          <w:sz w:val="24"/>
          <w:szCs w:val="24"/>
          <w:lang w:eastAsia="pl-PL"/>
        </w:rPr>
        <w:br/>
      </w:r>
      <w:r w:rsidR="006D786B">
        <w:rPr>
          <w:rFonts w:ascii="Times New Roman" w:eastAsia="Times New Roman" w:hAnsi="Times New Roman" w:cs="Times New Roman"/>
          <w:b/>
          <w:sz w:val="24"/>
          <w:szCs w:val="24"/>
          <w:lang w:eastAsia="pl-PL"/>
        </w:rPr>
        <w:t xml:space="preserve">art. </w:t>
      </w:r>
      <w:r w:rsidR="00A10B26">
        <w:rPr>
          <w:rFonts w:ascii="Times New Roman" w:eastAsia="Times New Roman" w:hAnsi="Times New Roman" w:cs="Times New Roman"/>
          <w:b/>
          <w:sz w:val="24"/>
          <w:szCs w:val="24"/>
          <w:lang w:eastAsia="pl-PL"/>
        </w:rPr>
        <w:t>42–</w:t>
      </w:r>
      <w:r w:rsidR="00692F65" w:rsidRPr="00A53BD8">
        <w:rPr>
          <w:rFonts w:ascii="Times New Roman" w:eastAsia="Times New Roman" w:hAnsi="Times New Roman" w:cs="Times New Roman"/>
          <w:b/>
          <w:sz w:val="24"/>
          <w:szCs w:val="24"/>
          <w:lang w:eastAsia="pl-PL"/>
        </w:rPr>
        <w:t>46 i</w:t>
      </w:r>
      <w:r w:rsidR="00A10B26">
        <w:rPr>
          <w:rFonts w:ascii="Times New Roman" w:eastAsia="Times New Roman" w:hAnsi="Times New Roman" w:cs="Times New Roman"/>
          <w:b/>
          <w:sz w:val="24"/>
          <w:szCs w:val="24"/>
          <w:lang w:eastAsia="pl-PL"/>
        </w:rPr>
        <w:t> </w:t>
      </w:r>
      <w:r w:rsidR="006D786B">
        <w:rPr>
          <w:rFonts w:ascii="Times New Roman" w:eastAsia="Times New Roman" w:hAnsi="Times New Roman" w:cs="Times New Roman"/>
          <w:b/>
          <w:sz w:val="24"/>
          <w:szCs w:val="24"/>
          <w:lang w:eastAsia="pl-PL"/>
        </w:rPr>
        <w:t xml:space="preserve">art. </w:t>
      </w:r>
      <w:r w:rsidR="00692F65" w:rsidRPr="00A53BD8">
        <w:rPr>
          <w:rFonts w:ascii="Times New Roman" w:eastAsia="Times New Roman" w:hAnsi="Times New Roman" w:cs="Times New Roman"/>
          <w:b/>
          <w:sz w:val="24"/>
          <w:szCs w:val="24"/>
          <w:lang w:eastAsia="pl-PL"/>
        </w:rPr>
        <w:t>5</w:t>
      </w:r>
      <w:r w:rsidR="00217750" w:rsidRPr="00A53BD8">
        <w:rPr>
          <w:rFonts w:ascii="Times New Roman" w:eastAsia="Times New Roman" w:hAnsi="Times New Roman" w:cs="Times New Roman"/>
          <w:b/>
          <w:sz w:val="24"/>
          <w:szCs w:val="24"/>
          <w:lang w:eastAsia="pl-PL"/>
        </w:rPr>
        <w:t>3</w:t>
      </w:r>
      <w:r w:rsidR="00692F65" w:rsidRPr="00A53BD8">
        <w:rPr>
          <w:rFonts w:ascii="Times New Roman" w:eastAsia="Times New Roman" w:hAnsi="Times New Roman" w:cs="Times New Roman"/>
          <w:b/>
          <w:sz w:val="24"/>
          <w:szCs w:val="24"/>
          <w:lang w:eastAsia="pl-PL"/>
        </w:rPr>
        <w:t>)</w:t>
      </w:r>
      <w:r w:rsidRPr="00A53BD8">
        <w:rPr>
          <w:rFonts w:ascii="Times New Roman" w:eastAsia="Times New Roman" w:hAnsi="Times New Roman" w:cs="Times New Roman"/>
          <w:b/>
          <w:sz w:val="24"/>
          <w:szCs w:val="24"/>
          <w:lang w:eastAsia="pl-PL"/>
        </w:rPr>
        <w:t>.</w:t>
      </w:r>
    </w:p>
    <w:p w14:paraId="527354C6" w14:textId="77777777" w:rsidR="00EB5C41" w:rsidRPr="00A53BD8" w:rsidRDefault="00EB5C41" w:rsidP="00A53BD8">
      <w:pPr>
        <w:spacing w:before="120" w:after="0" w:line="360" w:lineRule="auto"/>
        <w:jc w:val="both"/>
        <w:rPr>
          <w:rFonts w:ascii="Times New Roman" w:eastAsia="Times New Roman" w:hAnsi="Times New Roman" w:cs="Times New Roman"/>
          <w:b/>
          <w:sz w:val="24"/>
          <w:szCs w:val="24"/>
          <w:lang w:eastAsia="pl-PL"/>
        </w:rPr>
      </w:pPr>
      <w:r w:rsidRPr="00A53BD8">
        <w:rPr>
          <w:rFonts w:ascii="Times New Roman" w:eastAsia="Times New Roman" w:hAnsi="Times New Roman" w:cs="Times New Roman"/>
          <w:b/>
          <w:sz w:val="24"/>
          <w:szCs w:val="24"/>
          <w:lang w:eastAsia="pl-PL"/>
        </w:rPr>
        <w:t>4.5.2. Postępowanie rejestrowe</w:t>
      </w:r>
    </w:p>
    <w:p w14:paraId="2D88135C" w14:textId="7172AA4A" w:rsidR="00A77196" w:rsidRPr="00A53BD8" w:rsidRDefault="00E27681"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Zgodnie z projektem ustawy każdy podmiot</w:t>
      </w:r>
      <w:r w:rsidR="002145E7">
        <w:rPr>
          <w:rFonts w:ascii="Times New Roman" w:eastAsia="Times New Roman" w:hAnsi="Times New Roman" w:cs="Times New Roman"/>
          <w:sz w:val="24"/>
          <w:szCs w:val="24"/>
          <w:lang w:eastAsia="pl-PL"/>
        </w:rPr>
        <w:t>, który zamierza prowadzić postę</w:t>
      </w:r>
      <w:r w:rsidRPr="00A53BD8">
        <w:rPr>
          <w:rFonts w:ascii="Times New Roman" w:eastAsia="Times New Roman" w:hAnsi="Times New Roman" w:cs="Times New Roman"/>
          <w:sz w:val="24"/>
          <w:szCs w:val="24"/>
          <w:lang w:eastAsia="pl-PL"/>
        </w:rPr>
        <w:t>powanie pozasądowego rozwiązywania sporów konsumenckich na zasadach określonych w</w:t>
      </w:r>
      <w:r w:rsidR="00A10B26">
        <w:rPr>
          <w:rFonts w:ascii="Times New Roman" w:eastAsia="Times New Roman" w:hAnsi="Times New Roman" w:cs="Times New Roman"/>
          <w:sz w:val="24"/>
          <w:szCs w:val="24"/>
          <w:lang w:eastAsia="pl-PL"/>
        </w:rPr>
        <w:t> </w:t>
      </w:r>
      <w:r w:rsidRPr="00A53BD8">
        <w:rPr>
          <w:rFonts w:ascii="Times New Roman" w:eastAsia="Times New Roman" w:hAnsi="Times New Roman" w:cs="Times New Roman"/>
          <w:sz w:val="24"/>
          <w:szCs w:val="24"/>
          <w:lang w:eastAsia="pl-PL"/>
        </w:rPr>
        <w:t>ustawie</w:t>
      </w:r>
      <w:r w:rsidR="002145E7">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będzie zobowiązany do uzyskania wpisu do</w:t>
      </w:r>
      <w:r w:rsidR="00A77196" w:rsidRPr="00A53BD8">
        <w:rPr>
          <w:rFonts w:ascii="Times New Roman" w:eastAsia="Times New Roman" w:hAnsi="Times New Roman" w:cs="Times New Roman"/>
          <w:sz w:val="24"/>
          <w:szCs w:val="24"/>
          <w:lang w:eastAsia="pl-PL"/>
        </w:rPr>
        <w:t xml:space="preserve"> rejestr</w:t>
      </w:r>
      <w:r w:rsidRPr="00A53BD8">
        <w:rPr>
          <w:rFonts w:ascii="Times New Roman" w:eastAsia="Times New Roman" w:hAnsi="Times New Roman" w:cs="Times New Roman"/>
          <w:sz w:val="24"/>
          <w:szCs w:val="24"/>
          <w:lang w:eastAsia="pl-PL"/>
        </w:rPr>
        <w:t>u</w:t>
      </w:r>
      <w:r w:rsidR="00A77196" w:rsidRPr="00A53BD8">
        <w:rPr>
          <w:rFonts w:ascii="Times New Roman" w:eastAsia="Times New Roman" w:hAnsi="Times New Roman" w:cs="Times New Roman"/>
          <w:sz w:val="24"/>
          <w:szCs w:val="24"/>
          <w:lang w:eastAsia="pl-PL"/>
        </w:rPr>
        <w:t xml:space="preserve"> podmiotów uprawionych do pozasądowego rozwiązy</w:t>
      </w:r>
      <w:r w:rsidRPr="00A53BD8">
        <w:rPr>
          <w:rFonts w:ascii="Times New Roman" w:eastAsia="Times New Roman" w:hAnsi="Times New Roman" w:cs="Times New Roman"/>
          <w:sz w:val="24"/>
          <w:szCs w:val="24"/>
          <w:lang w:eastAsia="pl-PL"/>
        </w:rPr>
        <w:t>w</w:t>
      </w:r>
      <w:r w:rsidR="003D64AC" w:rsidRPr="00A53BD8">
        <w:rPr>
          <w:rFonts w:ascii="Times New Roman" w:eastAsia="Times New Roman" w:hAnsi="Times New Roman" w:cs="Times New Roman"/>
          <w:sz w:val="24"/>
          <w:szCs w:val="24"/>
          <w:lang w:eastAsia="pl-PL"/>
        </w:rPr>
        <w:t>a</w:t>
      </w:r>
      <w:r w:rsidRPr="00A53BD8">
        <w:rPr>
          <w:rFonts w:ascii="Times New Roman" w:eastAsia="Times New Roman" w:hAnsi="Times New Roman" w:cs="Times New Roman"/>
          <w:sz w:val="24"/>
          <w:szCs w:val="24"/>
          <w:lang w:eastAsia="pl-PL"/>
        </w:rPr>
        <w:t>nia sporów konsumenckich, zwanego</w:t>
      </w:r>
      <w:r w:rsidR="00A77196" w:rsidRPr="00A53BD8">
        <w:rPr>
          <w:rFonts w:ascii="Times New Roman" w:eastAsia="Times New Roman" w:hAnsi="Times New Roman" w:cs="Times New Roman"/>
          <w:sz w:val="24"/>
          <w:szCs w:val="24"/>
          <w:lang w:eastAsia="pl-PL"/>
        </w:rPr>
        <w:t xml:space="preserve"> dalej „rejestrem”. </w:t>
      </w:r>
      <w:r w:rsidRPr="00A53BD8">
        <w:rPr>
          <w:rFonts w:ascii="Times New Roman" w:eastAsia="Times New Roman" w:hAnsi="Times New Roman" w:cs="Times New Roman"/>
          <w:sz w:val="24"/>
          <w:szCs w:val="24"/>
          <w:lang w:eastAsia="pl-PL"/>
        </w:rPr>
        <w:t>Rejestr jest prowadzony przez Prezesa UOKiK i jest jawny.</w:t>
      </w:r>
    </w:p>
    <w:p w14:paraId="585B8BAF" w14:textId="43C3BD2F" w:rsidR="00E27681" w:rsidRPr="00A53BD8" w:rsidRDefault="00E27681" w:rsidP="00A53BD8">
      <w:pPr>
        <w:spacing w:before="120" w:after="0" w:line="360" w:lineRule="auto"/>
        <w:jc w:val="both"/>
        <w:rPr>
          <w:rFonts w:ascii="Times New Roman" w:eastAsia="Times New Roman" w:hAnsi="Times New Roman" w:cs="Times New Roman"/>
          <w:b/>
          <w:sz w:val="24"/>
          <w:szCs w:val="24"/>
          <w:lang w:eastAsia="pl-PL"/>
        </w:rPr>
      </w:pPr>
      <w:r w:rsidRPr="00A53BD8">
        <w:rPr>
          <w:rFonts w:ascii="Times New Roman" w:eastAsia="Times New Roman" w:hAnsi="Times New Roman" w:cs="Times New Roman"/>
          <w:sz w:val="24"/>
          <w:szCs w:val="24"/>
          <w:lang w:eastAsia="pl-PL"/>
        </w:rPr>
        <w:t>Każdy podmiot ADR ubiegający się o notyfikację składa do Prezesa UOKiK wniosek o</w:t>
      </w:r>
      <w:r w:rsidR="00A10B26">
        <w:rPr>
          <w:rFonts w:ascii="Times New Roman" w:eastAsia="Times New Roman" w:hAnsi="Times New Roman" w:cs="Times New Roman"/>
          <w:sz w:val="24"/>
          <w:szCs w:val="24"/>
          <w:lang w:eastAsia="pl-PL"/>
        </w:rPr>
        <w:t> </w:t>
      </w:r>
      <w:r w:rsidRPr="00A53BD8">
        <w:rPr>
          <w:rFonts w:ascii="Times New Roman" w:eastAsia="Times New Roman" w:hAnsi="Times New Roman" w:cs="Times New Roman"/>
          <w:sz w:val="24"/>
          <w:szCs w:val="24"/>
          <w:lang w:eastAsia="pl-PL"/>
        </w:rPr>
        <w:t>wp</w:t>
      </w:r>
      <w:r w:rsidR="009068EF" w:rsidRPr="00A53BD8">
        <w:rPr>
          <w:rFonts w:ascii="Times New Roman" w:eastAsia="Times New Roman" w:hAnsi="Times New Roman" w:cs="Times New Roman"/>
          <w:sz w:val="24"/>
          <w:szCs w:val="24"/>
          <w:lang w:eastAsia="pl-PL"/>
        </w:rPr>
        <w:t xml:space="preserve">is do rejestru zawierający dane określone </w:t>
      </w:r>
      <w:r w:rsidRPr="00A53BD8">
        <w:rPr>
          <w:rFonts w:ascii="Times New Roman" w:eastAsia="Times New Roman" w:hAnsi="Times New Roman" w:cs="Times New Roman"/>
          <w:sz w:val="24"/>
          <w:szCs w:val="24"/>
          <w:lang w:eastAsia="pl-PL"/>
        </w:rPr>
        <w:t xml:space="preserve">w art. 32 ust. </w:t>
      </w:r>
      <w:r w:rsidR="009068EF" w:rsidRPr="00A53BD8">
        <w:rPr>
          <w:rFonts w:ascii="Times New Roman" w:eastAsia="Times New Roman" w:hAnsi="Times New Roman" w:cs="Times New Roman"/>
          <w:sz w:val="24"/>
          <w:szCs w:val="24"/>
          <w:lang w:eastAsia="pl-PL"/>
        </w:rPr>
        <w:t>1 projektu ustawy. Do wniosku podmiot d</w:t>
      </w:r>
      <w:r w:rsidR="001174AF" w:rsidRPr="00A53BD8">
        <w:rPr>
          <w:rFonts w:ascii="Times New Roman" w:eastAsia="Times New Roman" w:hAnsi="Times New Roman" w:cs="Times New Roman"/>
          <w:sz w:val="24"/>
          <w:szCs w:val="24"/>
          <w:lang w:eastAsia="pl-PL"/>
        </w:rPr>
        <w:t xml:space="preserve">ołącza regulamin i oświadczenie, że spełnia warunki uprawniające do pozasądowego rozwiązywania sporów konsumenckich </w:t>
      </w:r>
      <w:r w:rsidR="001174AF" w:rsidRPr="00A53BD8">
        <w:rPr>
          <w:rFonts w:ascii="Times New Roman" w:eastAsia="Times New Roman" w:hAnsi="Times New Roman" w:cs="Times New Roman"/>
          <w:b/>
          <w:sz w:val="24"/>
          <w:szCs w:val="24"/>
          <w:lang w:eastAsia="pl-PL"/>
        </w:rPr>
        <w:t xml:space="preserve">(art. </w:t>
      </w:r>
      <w:r w:rsidR="00DC14B9" w:rsidRPr="00A53BD8">
        <w:rPr>
          <w:rFonts w:ascii="Times New Roman" w:eastAsia="Times New Roman" w:hAnsi="Times New Roman" w:cs="Times New Roman"/>
          <w:b/>
          <w:sz w:val="24"/>
          <w:szCs w:val="24"/>
          <w:lang w:eastAsia="pl-PL"/>
        </w:rPr>
        <w:t xml:space="preserve">31 i </w:t>
      </w:r>
      <w:r w:rsidR="006D786B">
        <w:rPr>
          <w:rFonts w:ascii="Times New Roman" w:eastAsia="Times New Roman" w:hAnsi="Times New Roman" w:cs="Times New Roman"/>
          <w:b/>
          <w:sz w:val="24"/>
          <w:szCs w:val="24"/>
          <w:lang w:eastAsia="pl-PL"/>
        </w:rPr>
        <w:t xml:space="preserve">art. </w:t>
      </w:r>
      <w:r w:rsidR="00DC14B9" w:rsidRPr="00A53BD8">
        <w:rPr>
          <w:rFonts w:ascii="Times New Roman" w:eastAsia="Times New Roman" w:hAnsi="Times New Roman" w:cs="Times New Roman"/>
          <w:b/>
          <w:sz w:val="24"/>
          <w:szCs w:val="24"/>
          <w:lang w:eastAsia="pl-PL"/>
        </w:rPr>
        <w:t>32</w:t>
      </w:r>
      <w:r w:rsidR="001174AF" w:rsidRPr="00A53BD8">
        <w:rPr>
          <w:rFonts w:ascii="Times New Roman" w:eastAsia="Times New Roman" w:hAnsi="Times New Roman" w:cs="Times New Roman"/>
          <w:b/>
          <w:sz w:val="24"/>
          <w:szCs w:val="24"/>
          <w:lang w:eastAsia="pl-PL"/>
        </w:rPr>
        <w:t>).</w:t>
      </w:r>
      <w:r w:rsidR="00D7606B" w:rsidRPr="00A53BD8">
        <w:rPr>
          <w:rFonts w:ascii="Times New Roman" w:eastAsia="Times New Roman" w:hAnsi="Times New Roman" w:cs="Times New Roman"/>
          <w:b/>
          <w:sz w:val="24"/>
          <w:szCs w:val="24"/>
          <w:lang w:eastAsia="pl-PL"/>
        </w:rPr>
        <w:t xml:space="preserve"> </w:t>
      </w:r>
    </w:p>
    <w:p w14:paraId="4B0A9B8E" w14:textId="77777777" w:rsidR="001174AF" w:rsidRPr="00A53BD8" w:rsidRDefault="001174AF"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W związku z faktem, iż organem właściwym jest organ administracji publicznej naturalną procedurą obowiązującą przy prowadzeniu rejestru jest postępowanie </w:t>
      </w:r>
      <w:r w:rsidRPr="00A53BD8">
        <w:rPr>
          <w:rFonts w:ascii="Times New Roman" w:eastAsia="Times New Roman" w:hAnsi="Times New Roman" w:cs="Times New Roman"/>
          <w:sz w:val="24"/>
          <w:szCs w:val="24"/>
          <w:lang w:eastAsia="pl-PL"/>
        </w:rPr>
        <w:lastRenderedPageBreak/>
        <w:t xml:space="preserve">administracyjne ustanowione w Kodeksie postępowania administracyjnego. Jakkolwiek tryb odwoławczy przewidziany w Kodeksie postępowania administracyjnego oraz kontrola sądowo-administracyjna nie wydaje się być do końca dostosowany do procedury ADR (w kontekście </w:t>
      </w:r>
      <w:r w:rsidRPr="00A53BD8">
        <w:rPr>
          <w:rFonts w:ascii="Times New Roman" w:eastAsia="Times New Roman" w:hAnsi="Times New Roman" w:cs="Times New Roman"/>
          <w:i/>
          <w:sz w:val="24"/>
          <w:szCs w:val="24"/>
          <w:lang w:eastAsia="pl-PL"/>
        </w:rPr>
        <w:t>ratio legis</w:t>
      </w:r>
      <w:r w:rsidRPr="00A53BD8">
        <w:rPr>
          <w:rFonts w:ascii="Times New Roman" w:eastAsia="Times New Roman" w:hAnsi="Times New Roman" w:cs="Times New Roman"/>
          <w:sz w:val="24"/>
          <w:szCs w:val="24"/>
          <w:lang w:eastAsia="pl-PL"/>
        </w:rPr>
        <w:t xml:space="preserve"> dyrektywy ADR, które opiera się na zapewnieniu szybkości procedur), to wyłączenie możliwości odwoławczej naraziłoby taką implementację na zarzut niekonstytucyjności. </w:t>
      </w:r>
    </w:p>
    <w:p w14:paraId="70FE6E66" w14:textId="56B3CCCA" w:rsidR="001174AF" w:rsidRPr="00A53BD8" w:rsidRDefault="001174AF" w:rsidP="00A53BD8">
      <w:pPr>
        <w:spacing w:before="120" w:after="0" w:line="360" w:lineRule="auto"/>
        <w:jc w:val="both"/>
        <w:rPr>
          <w:rFonts w:ascii="Times New Roman" w:eastAsia="Times New Roman" w:hAnsi="Times New Roman" w:cs="Times New Roman"/>
          <w:b/>
          <w:sz w:val="24"/>
          <w:szCs w:val="24"/>
          <w:lang w:eastAsia="pl-PL"/>
        </w:rPr>
      </w:pPr>
      <w:r w:rsidRPr="00A53BD8">
        <w:rPr>
          <w:rFonts w:ascii="Times New Roman" w:eastAsia="Times New Roman" w:hAnsi="Times New Roman" w:cs="Times New Roman"/>
          <w:sz w:val="24"/>
          <w:szCs w:val="24"/>
          <w:lang w:eastAsia="pl-PL"/>
        </w:rPr>
        <w:t>Jednocześnie, w związku z faktem, że jednym z istotnych elementów systemu ADR są organy administracji</w:t>
      </w:r>
      <w:r w:rsidR="001D4A28">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należało podjąć rozstrzygnięcie w jakim trybie organ właściwy </w:t>
      </w:r>
      <w:r w:rsidR="00A10B26">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jako organ administracji, będzie działał w stosunku do innego organu administracji, który jest jednocześnie</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podmiotem ADR. Sytuacja dotyczy tzw. regulatorów, „przy których” lub – „w strukturach których”, działają podmioty ADR. Wobec powyższego w</w:t>
      </w:r>
      <w:r w:rsidR="00A10B26">
        <w:rPr>
          <w:rFonts w:ascii="Times New Roman" w:eastAsia="Times New Roman" w:hAnsi="Times New Roman" w:cs="Times New Roman"/>
          <w:sz w:val="24"/>
          <w:szCs w:val="24"/>
          <w:lang w:eastAsia="pl-PL"/>
        </w:rPr>
        <w:t> </w:t>
      </w:r>
      <w:r w:rsidRPr="00A53BD8">
        <w:rPr>
          <w:rFonts w:ascii="Times New Roman" w:eastAsia="Times New Roman" w:hAnsi="Times New Roman" w:cs="Times New Roman"/>
          <w:sz w:val="24"/>
          <w:szCs w:val="24"/>
          <w:lang w:eastAsia="pl-PL"/>
        </w:rPr>
        <w:t>projekcie ustawy określono, że tzw. publiczne podmioty ADR działające w strukturach URE, ULC, UKE, KNF, RF, UTK będą ustawowo zobowiązane do prowadzenia post</w:t>
      </w:r>
      <w:r w:rsidR="00DA4AF8">
        <w:rPr>
          <w:rFonts w:ascii="Times New Roman" w:eastAsia="Times New Roman" w:hAnsi="Times New Roman" w:cs="Times New Roman"/>
          <w:sz w:val="24"/>
          <w:szCs w:val="24"/>
          <w:lang w:eastAsia="pl-PL"/>
        </w:rPr>
        <w:t>ę</w:t>
      </w:r>
      <w:r w:rsidRPr="00A53BD8">
        <w:rPr>
          <w:rFonts w:ascii="Times New Roman" w:eastAsia="Times New Roman" w:hAnsi="Times New Roman" w:cs="Times New Roman"/>
          <w:sz w:val="24"/>
          <w:szCs w:val="24"/>
          <w:lang w:eastAsia="pl-PL"/>
        </w:rPr>
        <w:t>powań ADR (</w:t>
      </w:r>
      <w:r w:rsidR="00C369B5" w:rsidRPr="00A53BD8">
        <w:rPr>
          <w:rFonts w:ascii="Times New Roman" w:eastAsia="Times New Roman" w:hAnsi="Times New Roman" w:cs="Times New Roman"/>
          <w:sz w:val="24"/>
          <w:szCs w:val="24"/>
          <w:lang w:eastAsia="pl-PL"/>
        </w:rPr>
        <w:t xml:space="preserve">por. </w:t>
      </w:r>
      <w:r w:rsidR="00D7606B" w:rsidRPr="00A53BD8">
        <w:rPr>
          <w:rFonts w:ascii="Times New Roman" w:eastAsia="Times New Roman" w:hAnsi="Times New Roman" w:cs="Times New Roman"/>
          <w:sz w:val="24"/>
          <w:szCs w:val="24"/>
          <w:lang w:eastAsia="pl-PL"/>
        </w:rPr>
        <w:t>zmiany w przepisach ustaw kompetencyjnych dotyczących danego regulatora). Publiczne podmioty ADR mają też obowiązek przekazania organowi właściwemu w terminie 30 dniu od dnia wejścia w życie ustawy, danych objętych rejestrem</w:t>
      </w:r>
      <w:r w:rsidR="00C369B5" w:rsidRPr="00A53BD8">
        <w:rPr>
          <w:rFonts w:ascii="Times New Roman" w:eastAsia="Times New Roman" w:hAnsi="Times New Roman" w:cs="Times New Roman"/>
          <w:sz w:val="24"/>
          <w:szCs w:val="24"/>
          <w:lang w:eastAsia="pl-PL"/>
        </w:rPr>
        <w:t xml:space="preserve"> </w:t>
      </w:r>
      <w:r w:rsidR="00C369B5" w:rsidRPr="00A53BD8">
        <w:rPr>
          <w:rFonts w:ascii="Times New Roman" w:eastAsia="Times New Roman" w:hAnsi="Times New Roman" w:cs="Times New Roman"/>
          <w:b/>
          <w:sz w:val="24"/>
          <w:szCs w:val="24"/>
          <w:lang w:eastAsia="pl-PL"/>
        </w:rPr>
        <w:t>(art.</w:t>
      </w:r>
      <w:r w:rsidR="00BB7D84" w:rsidRPr="00A53BD8">
        <w:rPr>
          <w:rFonts w:ascii="Times New Roman" w:eastAsia="Times New Roman" w:hAnsi="Times New Roman" w:cs="Times New Roman"/>
          <w:b/>
          <w:sz w:val="24"/>
          <w:szCs w:val="24"/>
          <w:lang w:eastAsia="pl-PL"/>
        </w:rPr>
        <w:t xml:space="preserve"> </w:t>
      </w:r>
      <w:r w:rsidR="00C369B5" w:rsidRPr="00A53BD8">
        <w:rPr>
          <w:rFonts w:ascii="Times New Roman" w:eastAsia="Times New Roman" w:hAnsi="Times New Roman" w:cs="Times New Roman"/>
          <w:b/>
          <w:sz w:val="24"/>
          <w:szCs w:val="24"/>
          <w:lang w:eastAsia="pl-PL"/>
        </w:rPr>
        <w:t>6</w:t>
      </w:r>
      <w:r w:rsidR="00B21354" w:rsidRPr="00A53BD8">
        <w:rPr>
          <w:rFonts w:ascii="Times New Roman" w:eastAsia="Times New Roman" w:hAnsi="Times New Roman" w:cs="Times New Roman"/>
          <w:b/>
          <w:sz w:val="24"/>
          <w:szCs w:val="24"/>
          <w:lang w:eastAsia="pl-PL"/>
        </w:rPr>
        <w:t>1</w:t>
      </w:r>
      <w:r w:rsidR="00C369B5" w:rsidRPr="00A53BD8">
        <w:rPr>
          <w:rFonts w:ascii="Times New Roman" w:eastAsia="Times New Roman" w:hAnsi="Times New Roman" w:cs="Times New Roman"/>
          <w:b/>
          <w:sz w:val="24"/>
          <w:szCs w:val="24"/>
          <w:lang w:eastAsia="pl-PL"/>
        </w:rPr>
        <w:t>)</w:t>
      </w:r>
      <w:r w:rsidR="00D7606B" w:rsidRPr="00A53BD8">
        <w:rPr>
          <w:rFonts w:ascii="Times New Roman" w:eastAsia="Times New Roman" w:hAnsi="Times New Roman" w:cs="Times New Roman"/>
          <w:b/>
          <w:sz w:val="24"/>
          <w:szCs w:val="24"/>
          <w:lang w:eastAsia="pl-PL"/>
        </w:rPr>
        <w:t>.</w:t>
      </w:r>
      <w:r w:rsidR="00D7606B" w:rsidRPr="00A53BD8">
        <w:rPr>
          <w:rFonts w:ascii="Times New Roman" w:eastAsia="Times New Roman" w:hAnsi="Times New Roman" w:cs="Times New Roman"/>
          <w:sz w:val="24"/>
          <w:szCs w:val="24"/>
          <w:lang w:eastAsia="pl-PL"/>
        </w:rPr>
        <w:t xml:space="preserve"> Tak więc wskazane podmioty podlegają wpisowi do rejestru z mocy ustawy</w:t>
      </w:r>
      <w:r w:rsidR="00DA4AF8">
        <w:rPr>
          <w:rFonts w:ascii="Times New Roman" w:eastAsia="Times New Roman" w:hAnsi="Times New Roman" w:cs="Times New Roman"/>
          <w:sz w:val="24"/>
          <w:szCs w:val="24"/>
          <w:lang w:eastAsia="pl-PL"/>
        </w:rPr>
        <w:t>,</w:t>
      </w:r>
      <w:r w:rsidR="00D7606B" w:rsidRPr="00A53BD8">
        <w:rPr>
          <w:rFonts w:ascii="Times New Roman" w:eastAsia="Times New Roman" w:hAnsi="Times New Roman" w:cs="Times New Roman"/>
          <w:sz w:val="24"/>
          <w:szCs w:val="24"/>
          <w:lang w:eastAsia="pl-PL"/>
        </w:rPr>
        <w:t xml:space="preserve"> a w przypadku stwierdzenia nieprawidłowości w działaniu takiego podmiotu Prezes UOKiK informuje o tym dany podmiot i wyznacza termin do </w:t>
      </w:r>
      <w:r w:rsidR="00C369B5" w:rsidRPr="00A53BD8">
        <w:rPr>
          <w:rFonts w:ascii="Times New Roman" w:eastAsia="Times New Roman" w:hAnsi="Times New Roman" w:cs="Times New Roman"/>
          <w:sz w:val="24"/>
          <w:szCs w:val="24"/>
          <w:lang w:eastAsia="pl-PL"/>
        </w:rPr>
        <w:t>ich usunięcia, w przypadku nieusunięcia nieprawidłowości</w:t>
      </w:r>
      <w:r w:rsidR="00D7606B" w:rsidRPr="00A53BD8">
        <w:rPr>
          <w:rFonts w:ascii="Times New Roman" w:eastAsia="Times New Roman" w:hAnsi="Times New Roman" w:cs="Times New Roman"/>
          <w:sz w:val="24"/>
          <w:szCs w:val="24"/>
          <w:lang w:eastAsia="pl-PL"/>
        </w:rPr>
        <w:t xml:space="preserve"> </w:t>
      </w:r>
      <w:r w:rsidR="00C369B5" w:rsidRPr="00A53BD8">
        <w:rPr>
          <w:rFonts w:ascii="Times New Roman" w:eastAsia="Times New Roman" w:hAnsi="Times New Roman" w:cs="Times New Roman"/>
          <w:sz w:val="24"/>
          <w:szCs w:val="24"/>
          <w:lang w:eastAsia="pl-PL"/>
        </w:rPr>
        <w:t>w wyznaczonym terminie Prezes UOKiK informuje o tym organ</w:t>
      </w:r>
      <w:r w:rsidR="001D4D16">
        <w:rPr>
          <w:rFonts w:ascii="Times New Roman" w:eastAsia="Times New Roman" w:hAnsi="Times New Roman" w:cs="Times New Roman"/>
          <w:sz w:val="24"/>
          <w:szCs w:val="24"/>
          <w:lang w:eastAsia="pl-PL"/>
        </w:rPr>
        <w:t>,</w:t>
      </w:r>
      <w:r w:rsidR="00C369B5" w:rsidRPr="00A53BD8">
        <w:rPr>
          <w:rFonts w:ascii="Times New Roman" w:eastAsia="Times New Roman" w:hAnsi="Times New Roman" w:cs="Times New Roman"/>
          <w:sz w:val="24"/>
          <w:szCs w:val="24"/>
          <w:lang w:eastAsia="pl-PL"/>
        </w:rPr>
        <w:t xml:space="preserve"> przy którym </w:t>
      </w:r>
      <w:r w:rsidR="00BB7D84" w:rsidRPr="00A53BD8">
        <w:rPr>
          <w:rFonts w:ascii="Times New Roman" w:eastAsia="Times New Roman" w:hAnsi="Times New Roman" w:cs="Times New Roman"/>
          <w:sz w:val="24"/>
          <w:szCs w:val="24"/>
          <w:lang w:eastAsia="pl-PL"/>
        </w:rPr>
        <w:t>jest utworzony podmiot ADR</w:t>
      </w:r>
      <w:r w:rsidR="001D4A28">
        <w:rPr>
          <w:rFonts w:ascii="Times New Roman" w:eastAsia="Times New Roman" w:hAnsi="Times New Roman" w:cs="Times New Roman"/>
          <w:sz w:val="24"/>
          <w:szCs w:val="24"/>
          <w:lang w:eastAsia="pl-PL"/>
        </w:rPr>
        <w:t>,</w:t>
      </w:r>
      <w:r w:rsidR="00BB7D84" w:rsidRPr="00A53BD8">
        <w:rPr>
          <w:rFonts w:ascii="Times New Roman" w:eastAsia="Times New Roman" w:hAnsi="Times New Roman" w:cs="Times New Roman"/>
          <w:sz w:val="24"/>
          <w:szCs w:val="24"/>
          <w:lang w:eastAsia="pl-PL"/>
        </w:rPr>
        <w:t xml:space="preserve"> albo organ, który sprawuje nad nim nadzór lub któremu podlega ten podmiot </w:t>
      </w:r>
      <w:r w:rsidR="00D7606B" w:rsidRPr="00A53BD8">
        <w:rPr>
          <w:rFonts w:ascii="Times New Roman" w:eastAsia="Times New Roman" w:hAnsi="Times New Roman" w:cs="Times New Roman"/>
          <w:b/>
          <w:sz w:val="24"/>
          <w:szCs w:val="24"/>
          <w:lang w:eastAsia="pl-PL"/>
        </w:rPr>
        <w:t xml:space="preserve">(art. </w:t>
      </w:r>
      <w:r w:rsidR="00BB7D84" w:rsidRPr="00A53BD8">
        <w:rPr>
          <w:rFonts w:ascii="Times New Roman" w:eastAsia="Times New Roman" w:hAnsi="Times New Roman" w:cs="Times New Roman"/>
          <w:b/>
          <w:sz w:val="24"/>
          <w:szCs w:val="24"/>
          <w:lang w:eastAsia="pl-PL"/>
        </w:rPr>
        <w:t>40).</w:t>
      </w:r>
    </w:p>
    <w:p w14:paraId="6BDE3AC2" w14:textId="04612E46" w:rsidR="00DD63BA" w:rsidRPr="00A53BD8" w:rsidRDefault="00DD63BA"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Należy zaznaczyć, że publiczne podmioty ADR mają obowiązek spełnienia wszystkich wymagań określonych projektem ustawy a niezbędnych do notyfikacji. Do tych podmiotów nie stosuje się jedynie przepisów dotyczących wpisu do rejestru i odmowy wpisu i wykreślania</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z rejestru</w:t>
      </w:r>
      <w:r w:rsidR="00B918ED" w:rsidRPr="00A53BD8">
        <w:rPr>
          <w:rFonts w:ascii="Times New Roman" w:eastAsia="Times New Roman" w:hAnsi="Times New Roman" w:cs="Times New Roman"/>
          <w:sz w:val="24"/>
          <w:szCs w:val="24"/>
          <w:lang w:eastAsia="pl-PL"/>
        </w:rPr>
        <w:t xml:space="preserve"> (art. 32, ar</w:t>
      </w:r>
      <w:r w:rsidR="00A10B26">
        <w:rPr>
          <w:rFonts w:ascii="Times New Roman" w:eastAsia="Times New Roman" w:hAnsi="Times New Roman" w:cs="Times New Roman"/>
          <w:sz w:val="24"/>
          <w:szCs w:val="24"/>
          <w:lang w:eastAsia="pl-PL"/>
        </w:rPr>
        <w:t>t. 33, art. 34 ust. 4 i art. 35–</w:t>
      </w:r>
      <w:r w:rsidR="00B918ED" w:rsidRPr="00A53BD8">
        <w:rPr>
          <w:rFonts w:ascii="Times New Roman" w:eastAsia="Times New Roman" w:hAnsi="Times New Roman" w:cs="Times New Roman"/>
          <w:sz w:val="24"/>
          <w:szCs w:val="24"/>
          <w:lang w:eastAsia="pl-PL"/>
        </w:rPr>
        <w:t>37)</w:t>
      </w:r>
      <w:r w:rsidRPr="00A53BD8">
        <w:rPr>
          <w:rFonts w:ascii="Times New Roman" w:eastAsia="Times New Roman" w:hAnsi="Times New Roman" w:cs="Times New Roman"/>
          <w:sz w:val="24"/>
          <w:szCs w:val="24"/>
          <w:lang w:eastAsia="pl-PL"/>
        </w:rPr>
        <w:t>.</w:t>
      </w:r>
    </w:p>
    <w:p w14:paraId="566EA3F9" w14:textId="20226B92" w:rsidR="00530405" w:rsidRPr="00A53BD8" w:rsidRDefault="00530405"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Podmiot publiczny w terminie miesiąca od dnia wejścia w życie ustawy do dnia przekazania danych objętych wpisem do rejestru Prezesowi UOKiK i uzyskania wpisu do rejestru – może wszcząć postępowanie na zasadach określonych w przepisach projektu ustawy</w:t>
      </w:r>
      <w:r w:rsidR="00D61D23" w:rsidRPr="00A53BD8">
        <w:rPr>
          <w:rFonts w:ascii="Times New Roman" w:eastAsia="Times New Roman" w:hAnsi="Times New Roman" w:cs="Times New Roman"/>
          <w:sz w:val="24"/>
          <w:szCs w:val="24"/>
          <w:lang w:eastAsia="pl-PL"/>
        </w:rPr>
        <w:t xml:space="preserve"> </w:t>
      </w:r>
      <w:r w:rsidR="00B21354" w:rsidRPr="00A53BD8">
        <w:rPr>
          <w:rFonts w:ascii="Times New Roman" w:eastAsia="Times New Roman" w:hAnsi="Times New Roman" w:cs="Times New Roman"/>
          <w:b/>
          <w:sz w:val="24"/>
          <w:szCs w:val="24"/>
          <w:lang w:eastAsia="pl-PL"/>
        </w:rPr>
        <w:t>(art. 61</w:t>
      </w:r>
      <w:r w:rsidR="00D61D23" w:rsidRPr="00A53BD8">
        <w:rPr>
          <w:rFonts w:ascii="Times New Roman" w:eastAsia="Times New Roman" w:hAnsi="Times New Roman" w:cs="Times New Roman"/>
          <w:b/>
          <w:sz w:val="24"/>
          <w:szCs w:val="24"/>
          <w:lang w:eastAsia="pl-PL"/>
        </w:rPr>
        <w:t xml:space="preserve"> ust. 3)</w:t>
      </w:r>
      <w:r w:rsidRPr="00A53BD8">
        <w:rPr>
          <w:rFonts w:ascii="Times New Roman" w:eastAsia="Times New Roman" w:hAnsi="Times New Roman" w:cs="Times New Roman"/>
          <w:sz w:val="24"/>
          <w:szCs w:val="24"/>
          <w:lang w:eastAsia="pl-PL"/>
        </w:rPr>
        <w:t>. Przepis ma na celu zachowanie ciągłości prowadzenia postępowań ADR.</w:t>
      </w:r>
    </w:p>
    <w:p w14:paraId="4781207C" w14:textId="41DDEFEE" w:rsidR="00DD63BA" w:rsidRPr="00A53BD8" w:rsidRDefault="00DD63BA"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lastRenderedPageBreak/>
        <w:t>Wszystkie publiczne podmioty ADR są podmiotami uprawnionymi w rozumieniu projektu ustawy o pozasądowym rozwiązywaniu sporów konsumenckich</w:t>
      </w:r>
      <w:r w:rsidR="005E7FB9" w:rsidRPr="00A53BD8">
        <w:rPr>
          <w:rFonts w:ascii="Times New Roman" w:eastAsia="Times New Roman" w:hAnsi="Times New Roman" w:cs="Times New Roman"/>
          <w:sz w:val="24"/>
          <w:szCs w:val="24"/>
          <w:lang w:eastAsia="pl-PL"/>
        </w:rPr>
        <w:t xml:space="preserve"> (odpowiednie zmiany</w:t>
      </w:r>
      <w:r w:rsidR="00A53BD8">
        <w:rPr>
          <w:rFonts w:ascii="Times New Roman" w:eastAsia="Times New Roman" w:hAnsi="Times New Roman" w:cs="Times New Roman"/>
          <w:sz w:val="24"/>
          <w:szCs w:val="24"/>
          <w:lang w:eastAsia="pl-PL"/>
        </w:rPr>
        <w:t xml:space="preserve"> </w:t>
      </w:r>
      <w:r w:rsidR="005E7FB9" w:rsidRPr="00A53BD8">
        <w:rPr>
          <w:rFonts w:ascii="Times New Roman" w:eastAsia="Times New Roman" w:hAnsi="Times New Roman" w:cs="Times New Roman"/>
          <w:sz w:val="24"/>
          <w:szCs w:val="24"/>
          <w:lang w:eastAsia="pl-PL"/>
        </w:rPr>
        <w:t>w ustawach szczegółowych)</w:t>
      </w:r>
      <w:r w:rsidR="003E5847" w:rsidRPr="00A53BD8">
        <w:rPr>
          <w:rFonts w:ascii="Times New Roman" w:eastAsia="Times New Roman" w:hAnsi="Times New Roman" w:cs="Times New Roman"/>
          <w:sz w:val="24"/>
          <w:szCs w:val="24"/>
          <w:lang w:eastAsia="pl-PL"/>
        </w:rPr>
        <w:t xml:space="preserve">, co oznacza, że stosuje się do nich wszystkie </w:t>
      </w:r>
      <w:r w:rsidR="00B918ED" w:rsidRPr="00A53BD8">
        <w:rPr>
          <w:rFonts w:ascii="Times New Roman" w:eastAsia="Times New Roman" w:hAnsi="Times New Roman" w:cs="Times New Roman"/>
          <w:sz w:val="24"/>
          <w:szCs w:val="24"/>
          <w:lang w:eastAsia="pl-PL"/>
        </w:rPr>
        <w:t xml:space="preserve">pozostałe </w:t>
      </w:r>
      <w:r w:rsidR="003E5847" w:rsidRPr="00A53BD8">
        <w:rPr>
          <w:rFonts w:ascii="Times New Roman" w:eastAsia="Times New Roman" w:hAnsi="Times New Roman" w:cs="Times New Roman"/>
          <w:sz w:val="24"/>
          <w:szCs w:val="24"/>
          <w:lang w:eastAsia="pl-PL"/>
        </w:rPr>
        <w:t>przepisy dotyczące obowiązków i wymagań określone w projekcie ustawy</w:t>
      </w:r>
      <w:r w:rsidRPr="00A53BD8">
        <w:rPr>
          <w:rFonts w:ascii="Times New Roman" w:eastAsia="Times New Roman" w:hAnsi="Times New Roman" w:cs="Times New Roman"/>
          <w:sz w:val="24"/>
          <w:szCs w:val="24"/>
          <w:lang w:eastAsia="pl-PL"/>
        </w:rPr>
        <w:t>.</w:t>
      </w:r>
    </w:p>
    <w:p w14:paraId="3FC80033" w14:textId="3DDCCEFB" w:rsidR="001174AF" w:rsidRPr="00A53BD8" w:rsidRDefault="0014375A"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Procedura wpisu do rejestru podmiotu ADR będącego organem administracji publicznej stanowi wyjątek od zasad postępowania rejestrowego </w:t>
      </w:r>
      <w:r w:rsidR="00915AA2" w:rsidRPr="00A53BD8">
        <w:rPr>
          <w:rFonts w:ascii="Times New Roman" w:eastAsia="Times New Roman" w:hAnsi="Times New Roman" w:cs="Times New Roman"/>
          <w:sz w:val="24"/>
          <w:szCs w:val="24"/>
          <w:lang w:eastAsia="pl-PL"/>
        </w:rPr>
        <w:t>obowiązujących wszystkie pozostałe podmioty ADR, których wpis następuje na podstawie wniosku</w:t>
      </w:r>
      <w:r w:rsidR="00547754" w:rsidRPr="00A53BD8">
        <w:rPr>
          <w:rFonts w:ascii="Times New Roman" w:eastAsia="Times New Roman" w:hAnsi="Times New Roman" w:cs="Times New Roman"/>
          <w:sz w:val="24"/>
          <w:szCs w:val="24"/>
          <w:lang w:eastAsia="pl-PL"/>
        </w:rPr>
        <w:t xml:space="preserve"> (wpis ma charakter materialno</w:t>
      </w:r>
      <w:r w:rsidR="004A345C" w:rsidRPr="00A53BD8">
        <w:rPr>
          <w:rFonts w:ascii="Times New Roman" w:eastAsia="Times New Roman" w:hAnsi="Times New Roman" w:cs="Times New Roman"/>
          <w:sz w:val="24"/>
          <w:szCs w:val="24"/>
          <w:lang w:eastAsia="pl-PL"/>
        </w:rPr>
        <w:t>-</w:t>
      </w:r>
      <w:r w:rsidR="00547754" w:rsidRPr="00A53BD8">
        <w:rPr>
          <w:rFonts w:ascii="Times New Roman" w:eastAsia="Times New Roman" w:hAnsi="Times New Roman" w:cs="Times New Roman"/>
          <w:sz w:val="24"/>
          <w:szCs w:val="24"/>
          <w:lang w:eastAsia="pl-PL"/>
        </w:rPr>
        <w:t>techniczny bez konieczności wydawania decyzji o wpisie)</w:t>
      </w:r>
      <w:r w:rsidR="00DA4AF8">
        <w:rPr>
          <w:rFonts w:ascii="Times New Roman" w:eastAsia="Times New Roman" w:hAnsi="Times New Roman" w:cs="Times New Roman"/>
          <w:sz w:val="24"/>
          <w:szCs w:val="24"/>
          <w:lang w:eastAsia="pl-PL"/>
        </w:rPr>
        <w:t>,</w:t>
      </w:r>
      <w:r w:rsidR="002D551C" w:rsidRPr="00A53BD8">
        <w:rPr>
          <w:rFonts w:ascii="Times New Roman" w:eastAsia="Times New Roman" w:hAnsi="Times New Roman" w:cs="Times New Roman"/>
          <w:sz w:val="24"/>
          <w:szCs w:val="24"/>
          <w:lang w:eastAsia="pl-PL"/>
        </w:rPr>
        <w:t xml:space="preserve"> a</w:t>
      </w:r>
      <w:r w:rsidR="00A10B26">
        <w:rPr>
          <w:rFonts w:ascii="Times New Roman" w:eastAsia="Times New Roman" w:hAnsi="Times New Roman" w:cs="Times New Roman"/>
          <w:sz w:val="24"/>
          <w:szCs w:val="24"/>
          <w:lang w:eastAsia="pl-PL"/>
        </w:rPr>
        <w:t> </w:t>
      </w:r>
      <w:r w:rsidR="002D551C" w:rsidRPr="00A53BD8">
        <w:rPr>
          <w:rFonts w:ascii="Times New Roman" w:eastAsia="Times New Roman" w:hAnsi="Times New Roman" w:cs="Times New Roman"/>
          <w:sz w:val="24"/>
          <w:szCs w:val="24"/>
          <w:lang w:eastAsia="pl-PL"/>
        </w:rPr>
        <w:t xml:space="preserve">ewentualna odmowa dokonania wpisu lub wykreślenie </w:t>
      </w:r>
      <w:r w:rsidR="00915AA2" w:rsidRPr="00A53BD8">
        <w:rPr>
          <w:rFonts w:ascii="Times New Roman" w:eastAsia="Times New Roman" w:hAnsi="Times New Roman" w:cs="Times New Roman"/>
          <w:sz w:val="24"/>
          <w:szCs w:val="24"/>
          <w:lang w:eastAsia="pl-PL"/>
        </w:rPr>
        <w:t xml:space="preserve">z rejestru </w:t>
      </w:r>
      <w:r w:rsidR="002D551C" w:rsidRPr="00A53BD8">
        <w:rPr>
          <w:rFonts w:ascii="Times New Roman" w:eastAsia="Times New Roman" w:hAnsi="Times New Roman" w:cs="Times New Roman"/>
          <w:sz w:val="24"/>
          <w:szCs w:val="24"/>
          <w:lang w:eastAsia="pl-PL"/>
        </w:rPr>
        <w:t>następuje</w:t>
      </w:r>
      <w:r w:rsidR="00915AA2" w:rsidRPr="00A53BD8">
        <w:rPr>
          <w:rFonts w:ascii="Times New Roman" w:eastAsia="Times New Roman" w:hAnsi="Times New Roman" w:cs="Times New Roman"/>
          <w:sz w:val="24"/>
          <w:szCs w:val="24"/>
          <w:lang w:eastAsia="pl-PL"/>
        </w:rPr>
        <w:t xml:space="preserve"> w drodze decyzji administracyjnej</w:t>
      </w:r>
      <w:r w:rsidR="00D347B0" w:rsidRPr="00A53BD8">
        <w:rPr>
          <w:rFonts w:ascii="Times New Roman" w:eastAsia="Times New Roman" w:hAnsi="Times New Roman" w:cs="Times New Roman"/>
          <w:sz w:val="24"/>
          <w:szCs w:val="24"/>
          <w:lang w:eastAsia="pl-PL"/>
        </w:rPr>
        <w:t xml:space="preserve"> w przypadkach ściśle określonych w projekcie ustawy </w:t>
      </w:r>
      <w:r w:rsidR="00DA4AF8">
        <w:rPr>
          <w:rFonts w:ascii="Times New Roman" w:eastAsia="Times New Roman" w:hAnsi="Times New Roman" w:cs="Times New Roman"/>
          <w:b/>
          <w:sz w:val="24"/>
          <w:szCs w:val="24"/>
          <w:lang w:eastAsia="pl-PL"/>
        </w:rPr>
        <w:br/>
      </w:r>
      <w:r w:rsidR="00A10B26">
        <w:rPr>
          <w:rFonts w:ascii="Times New Roman" w:eastAsia="Times New Roman" w:hAnsi="Times New Roman" w:cs="Times New Roman"/>
          <w:b/>
          <w:sz w:val="24"/>
          <w:szCs w:val="24"/>
          <w:lang w:eastAsia="pl-PL"/>
        </w:rPr>
        <w:t>(art. 32–</w:t>
      </w:r>
      <w:r w:rsidR="00D347B0" w:rsidRPr="00A53BD8">
        <w:rPr>
          <w:rFonts w:ascii="Times New Roman" w:eastAsia="Times New Roman" w:hAnsi="Times New Roman" w:cs="Times New Roman"/>
          <w:b/>
          <w:sz w:val="24"/>
          <w:szCs w:val="24"/>
          <w:lang w:eastAsia="pl-PL"/>
        </w:rPr>
        <w:t>38)</w:t>
      </w:r>
      <w:r w:rsidR="00D347B0" w:rsidRPr="00A53BD8">
        <w:rPr>
          <w:rFonts w:ascii="Times New Roman" w:eastAsia="Times New Roman" w:hAnsi="Times New Roman" w:cs="Times New Roman"/>
          <w:sz w:val="24"/>
          <w:szCs w:val="24"/>
          <w:lang w:eastAsia="pl-PL"/>
        </w:rPr>
        <w:t>. O</w:t>
      </w:r>
      <w:r w:rsidR="00915AA2" w:rsidRPr="00A53BD8">
        <w:rPr>
          <w:rFonts w:ascii="Times New Roman" w:eastAsia="Times New Roman" w:hAnsi="Times New Roman" w:cs="Times New Roman"/>
          <w:sz w:val="24"/>
          <w:szCs w:val="24"/>
          <w:lang w:eastAsia="pl-PL"/>
        </w:rPr>
        <w:t xml:space="preserve">d </w:t>
      </w:r>
      <w:r w:rsidR="00D347B0" w:rsidRPr="00A53BD8">
        <w:rPr>
          <w:rFonts w:ascii="Times New Roman" w:eastAsia="Times New Roman" w:hAnsi="Times New Roman" w:cs="Times New Roman"/>
          <w:sz w:val="24"/>
          <w:szCs w:val="24"/>
          <w:lang w:eastAsia="pl-PL"/>
        </w:rPr>
        <w:t xml:space="preserve">decyzji </w:t>
      </w:r>
      <w:r w:rsidR="00915AA2" w:rsidRPr="00A53BD8">
        <w:rPr>
          <w:rFonts w:ascii="Times New Roman" w:eastAsia="Times New Roman" w:hAnsi="Times New Roman" w:cs="Times New Roman"/>
          <w:sz w:val="24"/>
          <w:szCs w:val="24"/>
          <w:lang w:eastAsia="pl-PL"/>
        </w:rPr>
        <w:t xml:space="preserve">służy wniosek o ponowne rozpatrzenie sprawy </w:t>
      </w:r>
      <w:r w:rsidR="00F461C8" w:rsidRPr="00A53BD8">
        <w:rPr>
          <w:rFonts w:ascii="Times New Roman" w:eastAsia="Times New Roman" w:hAnsi="Times New Roman" w:cs="Times New Roman"/>
          <w:sz w:val="24"/>
          <w:szCs w:val="24"/>
          <w:lang w:eastAsia="pl-PL"/>
        </w:rPr>
        <w:t xml:space="preserve">składany do Prezesa Urzędu </w:t>
      </w:r>
      <w:r w:rsidR="00915AA2" w:rsidRPr="00A53BD8">
        <w:rPr>
          <w:rFonts w:ascii="Times New Roman" w:eastAsia="Times New Roman" w:hAnsi="Times New Roman" w:cs="Times New Roman"/>
          <w:b/>
          <w:sz w:val="24"/>
          <w:szCs w:val="24"/>
          <w:lang w:eastAsia="pl-PL"/>
        </w:rPr>
        <w:t>(art.</w:t>
      </w:r>
      <w:r w:rsidR="00D347B0" w:rsidRPr="00A53BD8">
        <w:rPr>
          <w:rFonts w:ascii="Times New Roman" w:eastAsia="Times New Roman" w:hAnsi="Times New Roman" w:cs="Times New Roman"/>
          <w:b/>
          <w:sz w:val="24"/>
          <w:szCs w:val="24"/>
          <w:lang w:eastAsia="pl-PL"/>
        </w:rPr>
        <w:t xml:space="preserve"> </w:t>
      </w:r>
      <w:r w:rsidR="00915AA2" w:rsidRPr="00A53BD8">
        <w:rPr>
          <w:rFonts w:ascii="Times New Roman" w:eastAsia="Times New Roman" w:hAnsi="Times New Roman" w:cs="Times New Roman"/>
          <w:b/>
          <w:sz w:val="24"/>
          <w:szCs w:val="24"/>
          <w:lang w:eastAsia="pl-PL"/>
        </w:rPr>
        <w:t>39)</w:t>
      </w:r>
      <w:r w:rsidR="00D347B0" w:rsidRPr="00A53BD8">
        <w:rPr>
          <w:rFonts w:ascii="Times New Roman" w:eastAsia="Times New Roman" w:hAnsi="Times New Roman" w:cs="Times New Roman"/>
          <w:b/>
          <w:sz w:val="24"/>
          <w:szCs w:val="24"/>
          <w:lang w:eastAsia="pl-PL"/>
        </w:rPr>
        <w:t>.</w:t>
      </w:r>
      <w:r w:rsidR="00915AA2" w:rsidRPr="00A53BD8">
        <w:rPr>
          <w:rFonts w:ascii="Times New Roman" w:eastAsia="Times New Roman" w:hAnsi="Times New Roman" w:cs="Times New Roman"/>
          <w:sz w:val="24"/>
          <w:szCs w:val="24"/>
          <w:lang w:eastAsia="pl-PL"/>
        </w:rPr>
        <w:t xml:space="preserve"> </w:t>
      </w:r>
    </w:p>
    <w:p w14:paraId="76BC857B" w14:textId="326732E5" w:rsidR="00FD4FE0" w:rsidRPr="00A53BD8" w:rsidRDefault="00FD4FE0"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Podmiot uprawniony jest zobowiązany do informowania Prezesa UOKiK</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o wszelkich zmianach danych, które mają wpływ na spełnianie przez niego wymagań ustawowych dla podmiotu ADR (art. 34 ust.1).</w:t>
      </w:r>
    </w:p>
    <w:p w14:paraId="3959C189" w14:textId="1482095F" w:rsidR="00A77196" w:rsidRPr="00A53BD8" w:rsidRDefault="00DC14B9"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Prezes UOKiK </w:t>
      </w:r>
      <w:r w:rsidR="00A77196" w:rsidRPr="00A53BD8">
        <w:rPr>
          <w:rFonts w:ascii="Times New Roman" w:eastAsia="Times New Roman" w:hAnsi="Times New Roman" w:cs="Times New Roman"/>
          <w:sz w:val="24"/>
          <w:szCs w:val="24"/>
          <w:lang w:eastAsia="pl-PL"/>
        </w:rPr>
        <w:t xml:space="preserve">jest zobowiązany przekazać </w:t>
      </w:r>
      <w:r w:rsidRPr="00A53BD8">
        <w:rPr>
          <w:rFonts w:ascii="Times New Roman" w:eastAsia="Times New Roman" w:hAnsi="Times New Roman" w:cs="Times New Roman"/>
          <w:sz w:val="24"/>
          <w:szCs w:val="24"/>
          <w:lang w:eastAsia="pl-PL"/>
        </w:rPr>
        <w:t xml:space="preserve">dane zawarte w </w:t>
      </w:r>
      <w:r w:rsidR="00A77196" w:rsidRPr="00A53BD8">
        <w:rPr>
          <w:rFonts w:ascii="Times New Roman" w:eastAsia="Times New Roman" w:hAnsi="Times New Roman" w:cs="Times New Roman"/>
          <w:sz w:val="24"/>
          <w:szCs w:val="24"/>
          <w:lang w:eastAsia="pl-PL"/>
        </w:rPr>
        <w:t>rejestr</w:t>
      </w:r>
      <w:r w:rsidRPr="00A53BD8">
        <w:rPr>
          <w:rFonts w:ascii="Times New Roman" w:eastAsia="Times New Roman" w:hAnsi="Times New Roman" w:cs="Times New Roman"/>
          <w:sz w:val="24"/>
          <w:szCs w:val="24"/>
          <w:lang w:eastAsia="pl-PL"/>
        </w:rPr>
        <w:t>ze</w:t>
      </w:r>
      <w:r w:rsidR="00A77196" w:rsidRPr="00A53BD8">
        <w:rPr>
          <w:rFonts w:ascii="Times New Roman" w:eastAsia="Times New Roman" w:hAnsi="Times New Roman" w:cs="Times New Roman"/>
          <w:sz w:val="24"/>
          <w:szCs w:val="24"/>
          <w:lang w:eastAsia="pl-PL"/>
        </w:rPr>
        <w:t xml:space="preserve"> podmiotów ADR</w:t>
      </w:r>
      <w:r w:rsidR="00A53BD8">
        <w:rPr>
          <w:rFonts w:ascii="Times New Roman" w:eastAsia="Times New Roman" w:hAnsi="Times New Roman" w:cs="Times New Roman"/>
          <w:sz w:val="24"/>
          <w:szCs w:val="24"/>
          <w:lang w:eastAsia="pl-PL"/>
        </w:rPr>
        <w:t xml:space="preserve"> </w:t>
      </w:r>
      <w:r w:rsidR="00A77196" w:rsidRPr="00A53BD8">
        <w:rPr>
          <w:rFonts w:ascii="Times New Roman" w:eastAsia="Times New Roman" w:hAnsi="Times New Roman" w:cs="Times New Roman"/>
          <w:sz w:val="24"/>
          <w:szCs w:val="24"/>
          <w:lang w:eastAsia="pl-PL"/>
        </w:rPr>
        <w:t xml:space="preserve">do Komisji Europejskiej. W razie jakichkolwiek zmian w zakresie informacji objętych </w:t>
      </w:r>
      <w:r w:rsidRPr="00A53BD8">
        <w:rPr>
          <w:rFonts w:ascii="Times New Roman" w:eastAsia="Times New Roman" w:hAnsi="Times New Roman" w:cs="Times New Roman"/>
          <w:sz w:val="24"/>
          <w:szCs w:val="24"/>
          <w:lang w:eastAsia="pl-PL"/>
        </w:rPr>
        <w:t>rejestrem</w:t>
      </w:r>
      <w:r w:rsidR="00A53BD8">
        <w:rPr>
          <w:rFonts w:ascii="Times New Roman" w:eastAsia="Times New Roman" w:hAnsi="Times New Roman" w:cs="Times New Roman"/>
          <w:sz w:val="24"/>
          <w:szCs w:val="24"/>
          <w:lang w:eastAsia="pl-PL"/>
        </w:rPr>
        <w:t xml:space="preserve"> </w:t>
      </w:r>
      <w:r w:rsidR="00A77196" w:rsidRPr="00A53BD8">
        <w:rPr>
          <w:rFonts w:ascii="Times New Roman" w:eastAsia="Times New Roman" w:hAnsi="Times New Roman" w:cs="Times New Roman"/>
          <w:sz w:val="24"/>
          <w:szCs w:val="24"/>
          <w:lang w:eastAsia="pl-PL"/>
        </w:rPr>
        <w:t>organ właściwy niezwłocznie uaktualnia rejestr i przekazuje stosowne informacje w tym zakresie Komisji Europejskiej</w:t>
      </w:r>
      <w:r w:rsidRP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b/>
          <w:sz w:val="24"/>
          <w:szCs w:val="24"/>
          <w:lang w:eastAsia="pl-PL"/>
        </w:rPr>
        <w:t>(art. 41)</w:t>
      </w:r>
      <w:r w:rsidR="00A77196" w:rsidRPr="00A53BD8">
        <w:rPr>
          <w:rFonts w:ascii="Times New Roman" w:eastAsia="Times New Roman" w:hAnsi="Times New Roman" w:cs="Times New Roman"/>
          <w:sz w:val="24"/>
          <w:szCs w:val="24"/>
          <w:lang w:eastAsia="pl-PL"/>
        </w:rPr>
        <w:t>.</w:t>
      </w:r>
    </w:p>
    <w:p w14:paraId="4362765E" w14:textId="77777777" w:rsidR="002D551C" w:rsidRPr="00A53BD8" w:rsidRDefault="002D551C" w:rsidP="00A53BD8">
      <w:pPr>
        <w:spacing w:before="120" w:after="0" w:line="360" w:lineRule="auto"/>
        <w:jc w:val="both"/>
        <w:rPr>
          <w:rFonts w:ascii="Times New Roman" w:eastAsia="Times New Roman" w:hAnsi="Times New Roman" w:cs="Times New Roman"/>
          <w:b/>
          <w:sz w:val="24"/>
          <w:szCs w:val="24"/>
          <w:lang w:eastAsia="pl-PL"/>
        </w:rPr>
      </w:pPr>
      <w:r w:rsidRPr="00A53BD8">
        <w:rPr>
          <w:rFonts w:ascii="Times New Roman" w:eastAsia="Times New Roman" w:hAnsi="Times New Roman" w:cs="Times New Roman"/>
          <w:b/>
          <w:sz w:val="24"/>
          <w:szCs w:val="24"/>
          <w:lang w:eastAsia="pl-PL"/>
        </w:rPr>
        <w:t>4.6 Zadania Prezesa UOKiK w zakresie pozasądowego rozwiązywania sporów</w:t>
      </w:r>
    </w:p>
    <w:p w14:paraId="3363C692" w14:textId="546AEF52" w:rsidR="002D551C" w:rsidRPr="00A53BD8" w:rsidRDefault="006060FA"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Przepisy </w:t>
      </w:r>
      <w:r w:rsidRPr="00A53BD8">
        <w:rPr>
          <w:rFonts w:ascii="Times New Roman" w:eastAsia="Times New Roman" w:hAnsi="Times New Roman" w:cs="Times New Roman"/>
          <w:b/>
          <w:sz w:val="24"/>
          <w:szCs w:val="24"/>
          <w:lang w:eastAsia="pl-PL"/>
        </w:rPr>
        <w:t>art. 42</w:t>
      </w:r>
      <w:r w:rsidR="00A10B26">
        <w:rPr>
          <w:rFonts w:ascii="Times New Roman" w:eastAsia="Times New Roman" w:hAnsi="Times New Roman" w:cs="Times New Roman"/>
          <w:b/>
          <w:sz w:val="24"/>
          <w:szCs w:val="24"/>
          <w:lang w:eastAsia="pl-PL"/>
        </w:rPr>
        <w:t>–</w:t>
      </w:r>
      <w:r w:rsidRPr="00A53BD8">
        <w:rPr>
          <w:rFonts w:ascii="Times New Roman" w:eastAsia="Times New Roman" w:hAnsi="Times New Roman" w:cs="Times New Roman"/>
          <w:b/>
          <w:sz w:val="24"/>
          <w:szCs w:val="24"/>
          <w:lang w:eastAsia="pl-PL"/>
        </w:rPr>
        <w:t xml:space="preserve">46 </w:t>
      </w:r>
      <w:r w:rsidRPr="00A53BD8">
        <w:rPr>
          <w:rFonts w:ascii="Times New Roman" w:eastAsia="Times New Roman" w:hAnsi="Times New Roman" w:cs="Times New Roman"/>
          <w:sz w:val="24"/>
          <w:szCs w:val="24"/>
          <w:lang w:eastAsia="pl-PL"/>
        </w:rPr>
        <w:t>określają dodatkowe zadania organu właściwego</w:t>
      </w:r>
      <w:r w:rsidR="00DA4AF8">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czyli Prezesa UOKiK w zakresie systemu ADR. Do zadań należy m.in. monitorowanie prawidłowego wykonywania obowiązków przez podmioty uprawnione do pozasądowego rozwiązywania sporów konsumenckich, koordynacja współpracy pomiędzy podmiotami ADR oraz pomiędzy podmiotami ADR i organami odpowiadającymi za ochronę konsumenta. Ponadto do obowiązków organu właściwego należy też publikacji oraz cyklicznego przekazywania do KE sprawozdań o funkcjonowaniu i rozwoju podmiotów ADR.</w:t>
      </w:r>
      <w:r w:rsidR="00021A26" w:rsidRPr="00A53BD8">
        <w:rPr>
          <w:rFonts w:ascii="Times New Roman" w:eastAsia="Times New Roman" w:hAnsi="Times New Roman" w:cs="Times New Roman"/>
          <w:sz w:val="24"/>
          <w:szCs w:val="24"/>
          <w:lang w:eastAsia="pl-PL"/>
        </w:rPr>
        <w:t xml:space="preserve"> Prowadzi też działania edukacyjno-informacyjne w zakresie polubownego rozwiązywania sporów konsumenckich.</w:t>
      </w:r>
    </w:p>
    <w:p w14:paraId="59CD1E57" w14:textId="77777777" w:rsidR="006F6758" w:rsidRPr="00A53BD8" w:rsidRDefault="00434824" w:rsidP="00A53BD8">
      <w:pPr>
        <w:spacing w:before="120" w:after="0" w:line="360" w:lineRule="auto"/>
        <w:jc w:val="both"/>
        <w:rPr>
          <w:rFonts w:ascii="Times New Roman" w:hAnsi="Times New Roman" w:cs="Times New Roman"/>
          <w:b/>
          <w:sz w:val="24"/>
          <w:szCs w:val="24"/>
        </w:rPr>
      </w:pPr>
      <w:r w:rsidRPr="00A53BD8">
        <w:rPr>
          <w:rFonts w:ascii="Times New Roman" w:hAnsi="Times New Roman" w:cs="Times New Roman"/>
          <w:b/>
          <w:sz w:val="24"/>
          <w:szCs w:val="24"/>
        </w:rPr>
        <w:t>4.7. Zmiany w przepisach innych ustaw</w:t>
      </w:r>
    </w:p>
    <w:p w14:paraId="229CFBB8" w14:textId="2BEFFACF" w:rsidR="002C3D97" w:rsidRPr="00A53BD8" w:rsidRDefault="002C3D97" w:rsidP="00B97E07">
      <w:pPr>
        <w:widowControl w:val="0"/>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Istotnym elementem nowego systemu ADR wprowadzanego niniejszą ustawą jest </w:t>
      </w:r>
      <w:r w:rsidRPr="00A53BD8">
        <w:rPr>
          <w:rFonts w:ascii="Times New Roman" w:eastAsia="Times New Roman" w:hAnsi="Times New Roman" w:cs="Times New Roman"/>
          <w:sz w:val="24"/>
          <w:szCs w:val="24"/>
          <w:lang w:eastAsia="pl-PL"/>
        </w:rPr>
        <w:lastRenderedPageBreak/>
        <w:t>potrzeba zapewnienia spójności terminologicznej w obszarze zmienianych ustaw szczegółowych</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 xml:space="preserve">w związku z </w:t>
      </w:r>
      <w:r w:rsidR="00CA1B35" w:rsidRPr="00A53BD8">
        <w:rPr>
          <w:rFonts w:ascii="Times New Roman" w:eastAsia="Times New Roman" w:hAnsi="Times New Roman" w:cs="Times New Roman"/>
          <w:sz w:val="24"/>
          <w:szCs w:val="24"/>
          <w:lang w:eastAsia="pl-PL"/>
        </w:rPr>
        <w:t>prowadzeniem pozasądowego rozwiązywania sporów konsumenckich. W</w:t>
      </w:r>
      <w:r w:rsidRPr="00A53BD8">
        <w:rPr>
          <w:rFonts w:ascii="Times New Roman" w:eastAsia="Times New Roman" w:hAnsi="Times New Roman" w:cs="Times New Roman"/>
          <w:sz w:val="24"/>
          <w:szCs w:val="24"/>
          <w:lang w:eastAsia="pl-PL"/>
        </w:rPr>
        <w:t xml:space="preserve"> tym kontekście należy wyjaśnić </w:t>
      </w:r>
      <w:r w:rsidR="00CA1B35" w:rsidRPr="00A53BD8">
        <w:rPr>
          <w:rFonts w:ascii="Times New Roman" w:eastAsia="Times New Roman" w:hAnsi="Times New Roman" w:cs="Times New Roman"/>
          <w:sz w:val="24"/>
          <w:szCs w:val="24"/>
          <w:lang w:eastAsia="pl-PL"/>
        </w:rPr>
        <w:t>kwestię</w:t>
      </w:r>
      <w:r w:rsidRPr="00A53BD8">
        <w:rPr>
          <w:rFonts w:ascii="Times New Roman" w:eastAsia="Times New Roman" w:hAnsi="Times New Roman" w:cs="Times New Roman"/>
          <w:sz w:val="24"/>
          <w:szCs w:val="24"/>
          <w:lang w:eastAsia="pl-PL"/>
        </w:rPr>
        <w:t xml:space="preserve"> ogólnego usytuowania instytucji mediacji w prawie polskim. Pojęciem „mediacja”, „postępowanie mediacyjne”, „działania mediacyjne”, posługują się np. Kodeks cywilny, Kodeks postępowania cywilnego, ustawa z dnia 15 grudnia 2000 r. o Inspekcji Handlowej (</w:t>
      </w:r>
      <w:r w:rsidR="00D22545">
        <w:rPr>
          <w:rFonts w:ascii="Times New Roman" w:eastAsia="Times New Roman" w:hAnsi="Times New Roman" w:cs="Times New Roman"/>
          <w:sz w:val="24"/>
          <w:szCs w:val="24"/>
          <w:lang w:eastAsia="pl-PL"/>
        </w:rPr>
        <w:t>Dz. </w:t>
      </w:r>
      <w:r w:rsidRPr="00A53BD8">
        <w:rPr>
          <w:rFonts w:ascii="Times New Roman" w:eastAsia="Times New Roman" w:hAnsi="Times New Roman" w:cs="Times New Roman"/>
          <w:sz w:val="24"/>
          <w:szCs w:val="24"/>
          <w:lang w:eastAsia="pl-PL"/>
        </w:rPr>
        <w:t>U. z 20</w:t>
      </w:r>
      <w:r w:rsidR="00206B83">
        <w:rPr>
          <w:rFonts w:ascii="Times New Roman" w:eastAsia="Times New Roman" w:hAnsi="Times New Roman" w:cs="Times New Roman"/>
          <w:sz w:val="24"/>
          <w:szCs w:val="24"/>
          <w:lang w:eastAsia="pl-PL"/>
        </w:rPr>
        <w:t xml:space="preserve">14 </w:t>
      </w:r>
      <w:r w:rsidRPr="00A53BD8">
        <w:rPr>
          <w:rFonts w:ascii="Times New Roman" w:eastAsia="Times New Roman" w:hAnsi="Times New Roman" w:cs="Times New Roman"/>
          <w:sz w:val="24"/>
          <w:szCs w:val="24"/>
          <w:lang w:eastAsia="pl-PL"/>
        </w:rPr>
        <w:t>r</w:t>
      </w:r>
      <w:r w:rsidR="002938B8">
        <w:rPr>
          <w:rFonts w:ascii="Times New Roman" w:eastAsia="Times New Roman" w:hAnsi="Times New Roman" w:cs="Times New Roman"/>
          <w:sz w:val="24"/>
          <w:szCs w:val="24"/>
          <w:lang w:eastAsia="pl-PL"/>
        </w:rPr>
        <w:t xml:space="preserve">. </w:t>
      </w:r>
      <w:r w:rsidR="00A10B26">
        <w:rPr>
          <w:rFonts w:ascii="Times New Roman" w:eastAsia="Times New Roman" w:hAnsi="Times New Roman" w:cs="Times New Roman"/>
          <w:sz w:val="24"/>
          <w:szCs w:val="24"/>
          <w:lang w:eastAsia="pl-PL"/>
        </w:rPr>
        <w:t xml:space="preserve">poz. </w:t>
      </w:r>
      <w:r w:rsidR="00206B83">
        <w:rPr>
          <w:rFonts w:ascii="Times New Roman" w:eastAsia="Times New Roman" w:hAnsi="Times New Roman" w:cs="Times New Roman"/>
          <w:sz w:val="24"/>
          <w:szCs w:val="24"/>
          <w:lang w:eastAsia="pl-PL"/>
        </w:rPr>
        <w:t>148</w:t>
      </w:r>
      <w:r w:rsidR="002938B8">
        <w:rPr>
          <w:rFonts w:ascii="Times New Roman" w:eastAsia="Times New Roman" w:hAnsi="Times New Roman" w:cs="Times New Roman"/>
          <w:sz w:val="24"/>
          <w:szCs w:val="24"/>
          <w:lang w:eastAsia="pl-PL"/>
        </w:rPr>
        <w:t>,</w:t>
      </w:r>
      <w:r w:rsidR="00A10B26">
        <w:rPr>
          <w:rFonts w:ascii="Times New Roman" w:eastAsia="Times New Roman" w:hAnsi="Times New Roman" w:cs="Times New Roman"/>
          <w:sz w:val="24"/>
          <w:szCs w:val="24"/>
          <w:lang w:eastAsia="pl-PL"/>
        </w:rPr>
        <w:t xml:space="preserve"> z </w:t>
      </w:r>
      <w:proofErr w:type="spellStart"/>
      <w:r w:rsidR="00A10B26">
        <w:rPr>
          <w:rFonts w:ascii="Times New Roman" w:eastAsia="Times New Roman" w:hAnsi="Times New Roman" w:cs="Times New Roman"/>
          <w:sz w:val="24"/>
          <w:szCs w:val="24"/>
          <w:lang w:eastAsia="pl-PL"/>
        </w:rPr>
        <w:t>późn</w:t>
      </w:r>
      <w:proofErr w:type="spellEnd"/>
      <w:r w:rsidR="00A10B26">
        <w:rPr>
          <w:rFonts w:ascii="Times New Roman" w:eastAsia="Times New Roman" w:hAnsi="Times New Roman" w:cs="Times New Roman"/>
          <w:sz w:val="24"/>
          <w:szCs w:val="24"/>
          <w:lang w:eastAsia="pl-PL"/>
        </w:rPr>
        <w:t>. zm.</w:t>
      </w:r>
      <w:r w:rsidR="00D22545">
        <w:rPr>
          <w:rFonts w:ascii="Times New Roman" w:eastAsia="Times New Roman" w:hAnsi="Times New Roman" w:cs="Times New Roman"/>
          <w:sz w:val="24"/>
          <w:szCs w:val="24"/>
          <w:lang w:eastAsia="pl-PL"/>
        </w:rPr>
        <w:t xml:space="preserve">) </w:t>
      </w:r>
      <w:r w:rsidR="00A10B26">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por. art. 3, art. 36</w:t>
      </w:r>
      <w:r w:rsidRPr="00A53BD8">
        <w:rPr>
          <w:rFonts w:ascii="Times New Roman" w:eastAsia="Times New Roman" w:hAnsi="Times New Roman" w:cs="Times New Roman"/>
          <w:sz w:val="24"/>
          <w:szCs w:val="24"/>
          <w:vertAlign w:val="superscript"/>
          <w:lang w:eastAsia="pl-PL"/>
        </w:rPr>
        <w:footnoteReference w:id="25"/>
      </w:r>
      <w:r w:rsidR="00A10B26">
        <w:rPr>
          <w:rFonts w:ascii="Times New Roman" w:eastAsia="Times New Roman" w:hAnsi="Times New Roman" w:cs="Times New Roman"/>
          <w:sz w:val="24"/>
          <w:szCs w:val="24"/>
          <w:vertAlign w:val="superscript"/>
          <w:lang w:eastAsia="pl-PL"/>
        </w:rPr>
        <w:t>)</w:t>
      </w:r>
      <w:r w:rsidRPr="00A53BD8">
        <w:rPr>
          <w:rFonts w:ascii="Times New Roman" w:eastAsia="Times New Roman" w:hAnsi="Times New Roman" w:cs="Times New Roman"/>
          <w:sz w:val="24"/>
          <w:szCs w:val="24"/>
          <w:lang w:eastAsia="pl-PL"/>
        </w:rPr>
        <w:t>, ustawa z</w:t>
      </w:r>
      <w:r w:rsidR="00D22545">
        <w:rPr>
          <w:rFonts w:ascii="Times New Roman" w:eastAsia="Times New Roman" w:hAnsi="Times New Roman" w:cs="Times New Roman"/>
          <w:sz w:val="24"/>
          <w:szCs w:val="24"/>
          <w:lang w:eastAsia="pl-PL"/>
        </w:rPr>
        <w:t xml:space="preserve"> dnia 16 </w:t>
      </w:r>
      <w:r w:rsidRPr="00A53BD8">
        <w:rPr>
          <w:rFonts w:ascii="Times New Roman" w:eastAsia="Times New Roman" w:hAnsi="Times New Roman" w:cs="Times New Roman"/>
          <w:sz w:val="24"/>
          <w:szCs w:val="24"/>
          <w:lang w:eastAsia="pl-PL"/>
        </w:rPr>
        <w:t xml:space="preserve">lipca 2004 r. </w:t>
      </w:r>
      <w:r w:rsidR="00D22545">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Prawo telekomunikacyjne (Dz. U. z 20</w:t>
      </w:r>
      <w:r w:rsidR="00206B83">
        <w:rPr>
          <w:rFonts w:ascii="Times New Roman" w:eastAsia="Times New Roman" w:hAnsi="Times New Roman" w:cs="Times New Roman"/>
          <w:sz w:val="24"/>
          <w:szCs w:val="24"/>
          <w:lang w:eastAsia="pl-PL"/>
        </w:rPr>
        <w:t>1</w:t>
      </w:r>
      <w:r w:rsidRPr="00A53BD8">
        <w:rPr>
          <w:rFonts w:ascii="Times New Roman" w:eastAsia="Times New Roman" w:hAnsi="Times New Roman" w:cs="Times New Roman"/>
          <w:sz w:val="24"/>
          <w:szCs w:val="24"/>
          <w:lang w:eastAsia="pl-PL"/>
        </w:rPr>
        <w:t>4 r</w:t>
      </w:r>
      <w:r w:rsidR="002938B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 xml:space="preserve">poz. </w:t>
      </w:r>
      <w:r w:rsidR="00206B83">
        <w:rPr>
          <w:rFonts w:ascii="Times New Roman" w:eastAsia="Times New Roman" w:hAnsi="Times New Roman" w:cs="Times New Roman"/>
          <w:sz w:val="24"/>
          <w:szCs w:val="24"/>
          <w:lang w:eastAsia="pl-PL"/>
        </w:rPr>
        <w:t>243</w:t>
      </w:r>
      <w:r w:rsidRPr="00A53BD8">
        <w:rPr>
          <w:rFonts w:ascii="Times New Roman" w:eastAsia="Times New Roman" w:hAnsi="Times New Roman" w:cs="Times New Roman"/>
          <w:sz w:val="24"/>
          <w:szCs w:val="24"/>
          <w:lang w:eastAsia="pl-PL"/>
        </w:rPr>
        <w:t>, z</w:t>
      </w:r>
      <w:r w:rsidR="00A10B26">
        <w:rPr>
          <w:rFonts w:ascii="Times New Roman" w:eastAsia="Times New Roman" w:hAnsi="Times New Roman" w:cs="Times New Roman"/>
          <w:sz w:val="24"/>
          <w:szCs w:val="24"/>
          <w:lang w:eastAsia="pl-PL"/>
        </w:rPr>
        <w:t> </w:t>
      </w:r>
      <w:proofErr w:type="spellStart"/>
      <w:r w:rsidRPr="00A53BD8">
        <w:rPr>
          <w:rFonts w:ascii="Times New Roman" w:eastAsia="Times New Roman" w:hAnsi="Times New Roman" w:cs="Times New Roman"/>
          <w:sz w:val="24"/>
          <w:szCs w:val="24"/>
          <w:lang w:eastAsia="pl-PL"/>
        </w:rPr>
        <w:t>późn</w:t>
      </w:r>
      <w:proofErr w:type="spellEnd"/>
      <w:r w:rsidRPr="00A53BD8">
        <w:rPr>
          <w:rFonts w:ascii="Times New Roman" w:eastAsia="Times New Roman" w:hAnsi="Times New Roman" w:cs="Times New Roman"/>
          <w:sz w:val="24"/>
          <w:szCs w:val="24"/>
          <w:lang w:eastAsia="pl-PL"/>
        </w:rPr>
        <w:t>. zm.</w:t>
      </w:r>
      <w:r w:rsidR="00D22545">
        <w:rPr>
          <w:rFonts w:ascii="Times New Roman" w:eastAsia="Times New Roman" w:hAnsi="Times New Roman" w:cs="Times New Roman"/>
          <w:sz w:val="24"/>
          <w:szCs w:val="24"/>
          <w:lang w:eastAsia="pl-PL"/>
        </w:rPr>
        <w:t>)</w:t>
      </w:r>
      <w:r w:rsidR="001D4A28">
        <w:rPr>
          <w:rFonts w:ascii="Times New Roman" w:eastAsia="Times New Roman" w:hAnsi="Times New Roman" w:cs="Times New Roman"/>
          <w:sz w:val="24"/>
          <w:szCs w:val="24"/>
          <w:lang w:eastAsia="pl-PL"/>
        </w:rPr>
        <w:t xml:space="preserve"> </w:t>
      </w:r>
      <w:r w:rsidR="00D22545">
        <w:rPr>
          <w:rFonts w:ascii="Times New Roman" w:eastAsia="Times New Roman" w:hAnsi="Times New Roman" w:cs="Times New Roman"/>
          <w:sz w:val="24"/>
          <w:szCs w:val="24"/>
          <w:lang w:eastAsia="pl-PL"/>
        </w:rPr>
        <w:t xml:space="preserve">– </w:t>
      </w:r>
      <w:r w:rsidR="002938B8">
        <w:rPr>
          <w:rFonts w:ascii="Times New Roman" w:eastAsia="Times New Roman" w:hAnsi="Times New Roman" w:cs="Times New Roman"/>
          <w:sz w:val="24"/>
          <w:szCs w:val="24"/>
          <w:lang w:eastAsia="pl-PL"/>
        </w:rPr>
        <w:t>por. art. </w:t>
      </w:r>
      <w:r w:rsidRPr="00A53BD8">
        <w:rPr>
          <w:rFonts w:ascii="Times New Roman" w:eastAsia="Times New Roman" w:hAnsi="Times New Roman" w:cs="Times New Roman"/>
          <w:sz w:val="24"/>
          <w:szCs w:val="24"/>
          <w:lang w:eastAsia="pl-PL"/>
        </w:rPr>
        <w:t>109</w:t>
      </w:r>
      <w:r w:rsidRPr="00A53BD8">
        <w:rPr>
          <w:rFonts w:ascii="Times New Roman" w:eastAsia="Times New Roman" w:hAnsi="Times New Roman" w:cs="Times New Roman"/>
          <w:sz w:val="24"/>
          <w:szCs w:val="24"/>
          <w:vertAlign w:val="superscript"/>
          <w:lang w:eastAsia="pl-PL"/>
        </w:rPr>
        <w:footnoteReference w:id="26"/>
      </w:r>
      <w:r w:rsidR="00A10B26">
        <w:rPr>
          <w:rFonts w:ascii="Times New Roman" w:eastAsia="Times New Roman" w:hAnsi="Times New Roman" w:cs="Times New Roman"/>
          <w:sz w:val="24"/>
          <w:szCs w:val="24"/>
          <w:vertAlign w:val="superscript"/>
          <w:lang w:eastAsia="pl-PL"/>
        </w:rPr>
        <w:t>)</w:t>
      </w:r>
      <w:r w:rsidRPr="00A53BD8">
        <w:rPr>
          <w:rFonts w:ascii="Times New Roman" w:eastAsia="Times New Roman" w:hAnsi="Times New Roman" w:cs="Times New Roman"/>
          <w:sz w:val="24"/>
          <w:szCs w:val="24"/>
          <w:lang w:eastAsia="pl-PL"/>
        </w:rPr>
        <w:t>. O ile regulacje kodeksowe są ze sobą zharmonizowane, o</w:t>
      </w:r>
      <w:r w:rsidR="00A10B26">
        <w:rPr>
          <w:rFonts w:ascii="Times New Roman" w:eastAsia="Times New Roman" w:hAnsi="Times New Roman" w:cs="Times New Roman"/>
          <w:sz w:val="24"/>
          <w:szCs w:val="24"/>
          <w:lang w:eastAsia="pl-PL"/>
        </w:rPr>
        <w:t> </w:t>
      </w:r>
      <w:r w:rsidR="002938B8">
        <w:rPr>
          <w:rFonts w:ascii="Times New Roman" w:eastAsia="Times New Roman" w:hAnsi="Times New Roman" w:cs="Times New Roman"/>
          <w:sz w:val="24"/>
          <w:szCs w:val="24"/>
          <w:lang w:eastAsia="pl-PL"/>
        </w:rPr>
        <w:t>tyle już mediacja, o </w:t>
      </w:r>
      <w:r w:rsidRPr="00A53BD8">
        <w:rPr>
          <w:rFonts w:ascii="Times New Roman" w:eastAsia="Times New Roman" w:hAnsi="Times New Roman" w:cs="Times New Roman"/>
          <w:sz w:val="24"/>
          <w:szCs w:val="24"/>
          <w:lang w:eastAsia="pl-PL"/>
        </w:rPr>
        <w:t xml:space="preserve">której mowa we wskazanych ustawach nie jest tożsama z instytucją mediacji, o której mowa w regulacjach kodeksowych. </w:t>
      </w:r>
      <w:r w:rsidR="00CA1B35" w:rsidRPr="00A53BD8">
        <w:rPr>
          <w:rFonts w:ascii="Times New Roman" w:eastAsia="Times New Roman" w:hAnsi="Times New Roman" w:cs="Times New Roman"/>
          <w:sz w:val="24"/>
          <w:szCs w:val="24"/>
          <w:lang w:eastAsia="pl-PL"/>
        </w:rPr>
        <w:t>Kwestia ta wymaga uporządkowania zgodnie bowiem z zasadami techniki prawodawczej do oznaczenia jednakowych pojęć używa się jednakowych określeń, a różnych pojęć nie oznacza się tymi samymi określeniami.</w:t>
      </w:r>
      <w:r w:rsidR="00A53BD8">
        <w:rPr>
          <w:rFonts w:ascii="Times New Roman" w:eastAsia="Times New Roman" w:hAnsi="Times New Roman" w:cs="Times New Roman"/>
          <w:sz w:val="24"/>
          <w:szCs w:val="24"/>
          <w:lang w:eastAsia="pl-PL"/>
        </w:rPr>
        <w:t xml:space="preserve"> </w:t>
      </w:r>
      <w:r w:rsidR="00CA1B35" w:rsidRPr="00A53BD8">
        <w:rPr>
          <w:rFonts w:ascii="Times New Roman" w:eastAsia="Times New Roman" w:hAnsi="Times New Roman" w:cs="Times New Roman"/>
          <w:sz w:val="24"/>
          <w:szCs w:val="24"/>
          <w:lang w:eastAsia="pl-PL"/>
        </w:rPr>
        <w:t xml:space="preserve">W związku z powyższym w ustawach szczegółowych zmienianych niniejszą ustawą wprowadzono odpowiednie zmiany terminologiczne. </w:t>
      </w:r>
      <w:r w:rsidR="000D5DD0" w:rsidRPr="00A53BD8">
        <w:rPr>
          <w:rFonts w:ascii="Times New Roman" w:eastAsia="Times New Roman" w:hAnsi="Times New Roman" w:cs="Times New Roman"/>
          <w:sz w:val="24"/>
          <w:szCs w:val="24"/>
          <w:lang w:eastAsia="pl-PL"/>
        </w:rPr>
        <w:t xml:space="preserve">Wszystkie publiczne podmioty ADR, określone w poniżej opisanych ustawach prowadzą „postępowania w sprawie pozasądowego rozwiązywania sporów konsumenckich”. </w:t>
      </w:r>
    </w:p>
    <w:p w14:paraId="7B71947D" w14:textId="63A448B1" w:rsidR="00B918ED" w:rsidRPr="00A53BD8" w:rsidRDefault="005E7FB9"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Dodatkowo należy wyjaśnić, że w ustawach kompetencyjnych publicznych podmiotów ADR wprowadzono normę, zgodnie z którą do postępowań w sprawie pozasądowego rozwiązywania sporów konsumenckich prowadzonych przez te podmioty stosuje się przepisy ustawy</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 xml:space="preserve">o pozasądowym rozwiązywaniu sporów konsumenckich. </w:t>
      </w:r>
    </w:p>
    <w:p w14:paraId="4F5A66A9" w14:textId="7ED56EDD" w:rsidR="00B918ED" w:rsidRPr="00A53BD8" w:rsidRDefault="00630CB0"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W tym kontekście należy wskazać, że </w:t>
      </w:r>
      <w:r w:rsidR="00B918ED" w:rsidRPr="00A53BD8">
        <w:rPr>
          <w:rFonts w:ascii="Times New Roman" w:eastAsia="Times New Roman" w:hAnsi="Times New Roman" w:cs="Times New Roman"/>
          <w:sz w:val="24"/>
          <w:szCs w:val="24"/>
          <w:lang w:eastAsia="pl-PL"/>
        </w:rPr>
        <w:t>niektóre z publicznych podmiotów ADR określiły swoją właściwość w zakresie podmiotowym lub przedmiotowym w sposób szerszy niż określa to projekt ustawy ADR (przejawia się to np. w rozwiązywaniu również sporów o charakterze B2B lub sporów dotyczących przedsiębiorców niemających siedziby na terytorium RP)</w:t>
      </w:r>
      <w:r w:rsidRPr="00A53BD8">
        <w:rPr>
          <w:rFonts w:ascii="Times New Roman" w:eastAsia="Times New Roman" w:hAnsi="Times New Roman" w:cs="Times New Roman"/>
          <w:sz w:val="24"/>
          <w:szCs w:val="24"/>
          <w:lang w:eastAsia="pl-PL"/>
        </w:rPr>
        <w:t xml:space="preserve">. W tymże zakresie podmioty te będą mogły </w:t>
      </w:r>
      <w:r w:rsidRPr="00A53BD8">
        <w:rPr>
          <w:rFonts w:ascii="Times New Roman" w:eastAsia="Times New Roman" w:hAnsi="Times New Roman" w:cs="Times New Roman"/>
          <w:sz w:val="24"/>
          <w:szCs w:val="24"/>
          <w:lang w:eastAsia="pl-PL"/>
        </w:rPr>
        <w:lastRenderedPageBreak/>
        <w:t>stosować przepisy projektu ustawy i rozwiązywać te spory,</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z tym zastrzeżeniem, że w</w:t>
      </w:r>
      <w:r w:rsidR="00C46322">
        <w:rPr>
          <w:rFonts w:ascii="Times New Roman" w:eastAsia="Times New Roman" w:hAnsi="Times New Roman" w:cs="Times New Roman"/>
          <w:sz w:val="24"/>
          <w:szCs w:val="24"/>
          <w:lang w:eastAsia="pl-PL"/>
        </w:rPr>
        <w:t> </w:t>
      </w:r>
      <w:r w:rsidRPr="00A53BD8">
        <w:rPr>
          <w:rFonts w:ascii="Times New Roman" w:eastAsia="Times New Roman" w:hAnsi="Times New Roman" w:cs="Times New Roman"/>
          <w:sz w:val="24"/>
          <w:szCs w:val="24"/>
          <w:lang w:eastAsia="pl-PL"/>
        </w:rPr>
        <w:t>omawianym zakresie nie będą mogły być notyfikowane KE przez Prezesa UOKiK.</w:t>
      </w:r>
    </w:p>
    <w:p w14:paraId="5A2146EC" w14:textId="1FA75330" w:rsidR="00434824" w:rsidRPr="00A53BD8" w:rsidRDefault="00434824" w:rsidP="00A53BD8">
      <w:pPr>
        <w:keepNext/>
        <w:spacing w:before="120" w:after="0" w:line="360" w:lineRule="auto"/>
        <w:jc w:val="both"/>
        <w:outlineLvl w:val="2"/>
        <w:rPr>
          <w:rFonts w:ascii="Times New Roman" w:eastAsia="Times New Roman" w:hAnsi="Times New Roman" w:cs="Times New Roman"/>
          <w:b/>
          <w:bCs/>
          <w:sz w:val="24"/>
          <w:szCs w:val="24"/>
          <w:lang w:eastAsia="pl-PL"/>
        </w:rPr>
      </w:pPr>
      <w:bookmarkStart w:id="7" w:name="_Toc397429218"/>
      <w:r w:rsidRPr="00A53BD8">
        <w:rPr>
          <w:rFonts w:ascii="Times New Roman" w:eastAsia="Times New Roman" w:hAnsi="Times New Roman" w:cs="Times New Roman"/>
          <w:b/>
          <w:bCs/>
          <w:sz w:val="24"/>
          <w:szCs w:val="24"/>
          <w:lang w:eastAsia="pl-PL"/>
        </w:rPr>
        <w:t>4.7.1. Zmiany w Kodeksie postępowania cywilnego</w:t>
      </w:r>
      <w:bookmarkEnd w:id="7"/>
      <w:r w:rsidR="00493B19" w:rsidRPr="00A53BD8">
        <w:rPr>
          <w:rStyle w:val="Odwoanieprzypisudolnego"/>
          <w:rFonts w:ascii="Times New Roman" w:eastAsia="Times New Roman" w:hAnsi="Times New Roman" w:cs="Times New Roman"/>
          <w:b/>
          <w:bCs/>
          <w:sz w:val="24"/>
          <w:szCs w:val="24"/>
          <w:lang w:eastAsia="pl-PL"/>
        </w:rPr>
        <w:footnoteReference w:id="27"/>
      </w:r>
      <w:r w:rsidR="00C46322">
        <w:rPr>
          <w:rFonts w:ascii="Times New Roman" w:eastAsia="Times New Roman" w:hAnsi="Times New Roman" w:cs="Times New Roman"/>
          <w:b/>
          <w:bCs/>
          <w:sz w:val="24"/>
          <w:szCs w:val="24"/>
          <w:vertAlign w:val="superscript"/>
          <w:lang w:eastAsia="pl-PL"/>
        </w:rPr>
        <w:t>)</w:t>
      </w:r>
      <w:r w:rsidRPr="00A53BD8">
        <w:rPr>
          <w:rFonts w:ascii="Times New Roman" w:eastAsia="Times New Roman" w:hAnsi="Times New Roman" w:cs="Times New Roman"/>
          <w:b/>
          <w:bCs/>
          <w:sz w:val="24"/>
          <w:szCs w:val="24"/>
          <w:lang w:eastAsia="pl-PL"/>
        </w:rPr>
        <w:t xml:space="preserve"> (art. 47)</w:t>
      </w:r>
    </w:p>
    <w:p w14:paraId="49AAAA4B" w14:textId="7D003B71" w:rsidR="00434824" w:rsidRPr="00A53BD8" w:rsidRDefault="00434824"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Mając na uwadze fakt, że </w:t>
      </w:r>
      <w:r w:rsidR="00B237DE" w:rsidRPr="00A53BD8">
        <w:rPr>
          <w:rFonts w:ascii="Times New Roman" w:eastAsia="Times New Roman" w:hAnsi="Times New Roman" w:cs="Times New Roman"/>
          <w:sz w:val="24"/>
          <w:szCs w:val="24"/>
          <w:lang w:eastAsia="pl-PL"/>
        </w:rPr>
        <w:t>w ramach projektowanego</w:t>
      </w:r>
      <w:r w:rsidRPr="00A53BD8">
        <w:rPr>
          <w:rFonts w:ascii="Times New Roman" w:eastAsia="Times New Roman" w:hAnsi="Times New Roman" w:cs="Times New Roman"/>
          <w:sz w:val="24"/>
          <w:szCs w:val="24"/>
          <w:lang w:eastAsia="pl-PL"/>
        </w:rPr>
        <w:t xml:space="preserve"> system</w:t>
      </w:r>
      <w:r w:rsidR="00B237DE" w:rsidRPr="00A53BD8">
        <w:rPr>
          <w:rFonts w:ascii="Times New Roman" w:eastAsia="Times New Roman" w:hAnsi="Times New Roman" w:cs="Times New Roman"/>
          <w:sz w:val="24"/>
          <w:szCs w:val="24"/>
          <w:lang w:eastAsia="pl-PL"/>
        </w:rPr>
        <w:t>u</w:t>
      </w:r>
      <w:r w:rsidRPr="00A53BD8">
        <w:rPr>
          <w:rFonts w:ascii="Times New Roman" w:eastAsia="Times New Roman" w:hAnsi="Times New Roman" w:cs="Times New Roman"/>
          <w:sz w:val="24"/>
          <w:szCs w:val="24"/>
          <w:lang w:eastAsia="pl-PL"/>
        </w:rPr>
        <w:t xml:space="preserve"> pozasądowego rozwiązywania sporów konsumenckich</w:t>
      </w:r>
      <w:r w:rsidR="00B237DE" w:rsidRPr="00A53BD8">
        <w:rPr>
          <w:rFonts w:ascii="Times New Roman" w:eastAsia="Times New Roman" w:hAnsi="Times New Roman" w:cs="Times New Roman"/>
          <w:sz w:val="24"/>
          <w:szCs w:val="24"/>
          <w:lang w:eastAsia="pl-PL"/>
        </w:rPr>
        <w:t xml:space="preserve"> będą działały również podmioty ADR, które obecnie rozwiązują spory przy zastosowaniu procedury mediacji czy arbitrażu uregulowanych w przepisach </w:t>
      </w:r>
      <w:r w:rsidR="00D22545">
        <w:rPr>
          <w:rFonts w:ascii="Times New Roman" w:eastAsia="Times New Roman" w:hAnsi="Times New Roman" w:cs="Times New Roman"/>
          <w:sz w:val="24"/>
          <w:szCs w:val="24"/>
          <w:lang w:eastAsia="pl-PL"/>
        </w:rPr>
        <w:t>K</w:t>
      </w:r>
      <w:r w:rsidR="00B237DE" w:rsidRPr="00A53BD8">
        <w:rPr>
          <w:rFonts w:ascii="Times New Roman" w:eastAsia="Times New Roman" w:hAnsi="Times New Roman" w:cs="Times New Roman"/>
          <w:sz w:val="24"/>
          <w:szCs w:val="24"/>
          <w:lang w:eastAsia="pl-PL"/>
        </w:rPr>
        <w:t>odeksu postępowania cywilnego (</w:t>
      </w:r>
      <w:proofErr w:type="spellStart"/>
      <w:r w:rsidR="00B237DE" w:rsidRPr="00A53BD8">
        <w:rPr>
          <w:rFonts w:ascii="Times New Roman" w:eastAsia="Times New Roman" w:hAnsi="Times New Roman" w:cs="Times New Roman"/>
          <w:sz w:val="24"/>
          <w:szCs w:val="24"/>
          <w:lang w:eastAsia="pl-PL"/>
        </w:rPr>
        <w:t>kpc</w:t>
      </w:r>
      <w:proofErr w:type="spellEnd"/>
      <w:r w:rsidR="00B237DE" w:rsidRPr="00A53BD8">
        <w:rPr>
          <w:rFonts w:ascii="Times New Roman" w:eastAsia="Times New Roman" w:hAnsi="Times New Roman" w:cs="Times New Roman"/>
          <w:sz w:val="24"/>
          <w:szCs w:val="24"/>
          <w:lang w:eastAsia="pl-PL"/>
        </w:rPr>
        <w:t>), w celu zachowania spójności systemu</w:t>
      </w:r>
      <w:r w:rsidR="00D83EB6">
        <w:rPr>
          <w:rFonts w:ascii="Times New Roman" w:eastAsia="Times New Roman" w:hAnsi="Times New Roman" w:cs="Times New Roman"/>
          <w:sz w:val="24"/>
          <w:szCs w:val="24"/>
          <w:lang w:eastAsia="pl-PL"/>
        </w:rPr>
        <w:t>,</w:t>
      </w:r>
      <w:r w:rsidR="00B237DE" w:rsidRPr="00A53BD8">
        <w:rPr>
          <w:rFonts w:ascii="Times New Roman" w:eastAsia="Times New Roman" w:hAnsi="Times New Roman" w:cs="Times New Roman"/>
          <w:sz w:val="24"/>
          <w:szCs w:val="24"/>
          <w:lang w:eastAsia="pl-PL"/>
        </w:rPr>
        <w:t xml:space="preserve"> należało te procedury odpowiednio dostosować do wymagań wynikających z dyrektywy ADR.</w:t>
      </w:r>
    </w:p>
    <w:p w14:paraId="3353E1EE" w14:textId="77777777" w:rsidR="00B237DE" w:rsidRPr="00A53BD8" w:rsidRDefault="00B237DE"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Dlatego też do przepisów </w:t>
      </w:r>
      <w:proofErr w:type="spellStart"/>
      <w:r w:rsidRPr="00A53BD8">
        <w:rPr>
          <w:rFonts w:ascii="Times New Roman" w:eastAsia="Times New Roman" w:hAnsi="Times New Roman" w:cs="Times New Roman"/>
          <w:sz w:val="24"/>
          <w:szCs w:val="24"/>
          <w:lang w:eastAsia="pl-PL"/>
        </w:rPr>
        <w:t>kpc</w:t>
      </w:r>
      <w:proofErr w:type="spellEnd"/>
      <w:r w:rsidRPr="00A53BD8">
        <w:rPr>
          <w:rFonts w:ascii="Times New Roman" w:eastAsia="Times New Roman" w:hAnsi="Times New Roman" w:cs="Times New Roman"/>
          <w:sz w:val="24"/>
          <w:szCs w:val="24"/>
          <w:lang w:eastAsia="pl-PL"/>
        </w:rPr>
        <w:t xml:space="preserve"> wprowadzono następujące zasady:</w:t>
      </w:r>
    </w:p>
    <w:p w14:paraId="340F2368" w14:textId="4C573A9D" w:rsidR="00812C50" w:rsidRPr="00A53BD8" w:rsidRDefault="00C46322" w:rsidP="00C46322">
      <w:pPr>
        <w:spacing w:after="0" w:line="360" w:lineRule="auto"/>
        <w:ind w:left="380" w:hanging="38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a)</w:t>
      </w:r>
      <w:r>
        <w:rPr>
          <w:rFonts w:ascii="Times New Roman" w:eastAsia="Times New Roman" w:hAnsi="Times New Roman" w:cs="Times New Roman"/>
          <w:sz w:val="24"/>
          <w:szCs w:val="24"/>
          <w:lang w:eastAsia="pl-PL"/>
        </w:rPr>
        <w:tab/>
      </w:r>
      <w:r w:rsidR="00B237DE" w:rsidRPr="00A53BD8">
        <w:rPr>
          <w:rFonts w:ascii="Times New Roman" w:eastAsia="Times New Roman" w:hAnsi="Times New Roman" w:cs="Times New Roman"/>
          <w:sz w:val="24"/>
          <w:szCs w:val="24"/>
          <w:lang w:eastAsia="pl-PL"/>
        </w:rPr>
        <w:t>zgoda konsumenta na rozstrzygnięcie sporu</w:t>
      </w:r>
      <w:r w:rsidR="00812C50" w:rsidRPr="00A53BD8">
        <w:rPr>
          <w:rFonts w:ascii="Times New Roman" w:eastAsia="Times New Roman" w:hAnsi="Times New Roman" w:cs="Times New Roman"/>
          <w:sz w:val="24"/>
          <w:szCs w:val="24"/>
          <w:lang w:eastAsia="pl-PL"/>
        </w:rPr>
        <w:t xml:space="preserve"> przez sąd polubowny może być udzielona tylko </w:t>
      </w:r>
      <w:r w:rsidR="00812C50" w:rsidRPr="00D22545">
        <w:rPr>
          <w:rFonts w:ascii="Times New Roman" w:eastAsia="Times New Roman" w:hAnsi="Times New Roman" w:cs="Times New Roman"/>
          <w:i/>
          <w:sz w:val="24"/>
          <w:szCs w:val="24"/>
          <w:lang w:eastAsia="pl-PL"/>
        </w:rPr>
        <w:t>ex post</w:t>
      </w:r>
      <w:r w:rsidR="00D83EB6">
        <w:rPr>
          <w:rFonts w:ascii="Times New Roman" w:eastAsia="Times New Roman" w:hAnsi="Times New Roman" w:cs="Times New Roman"/>
          <w:sz w:val="24"/>
          <w:szCs w:val="24"/>
          <w:lang w:eastAsia="pl-PL"/>
        </w:rPr>
        <w:t>,</w:t>
      </w:r>
      <w:r w:rsidR="00812C50" w:rsidRPr="00A53BD8">
        <w:rPr>
          <w:rFonts w:ascii="Times New Roman" w:eastAsia="Times New Roman" w:hAnsi="Times New Roman" w:cs="Times New Roman"/>
          <w:sz w:val="24"/>
          <w:szCs w:val="24"/>
          <w:lang w:eastAsia="pl-PL"/>
        </w:rPr>
        <w:t xml:space="preserve"> tzn. że zapis na sąd polubowny dotyczący sporów konsumenckich może być sporządzony tylko po powstaniu sporu i wymaga zachowania formy pisemnej; </w:t>
      </w:r>
    </w:p>
    <w:p w14:paraId="43CE0C3F" w14:textId="4D9F038A" w:rsidR="00812C50" w:rsidRPr="00C46322" w:rsidRDefault="00C46322" w:rsidP="00C46322">
      <w:pPr>
        <w:spacing w:after="0" w:line="360" w:lineRule="auto"/>
        <w:ind w:left="380" w:hanging="38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b)</w:t>
      </w:r>
      <w:r>
        <w:rPr>
          <w:rFonts w:ascii="Times New Roman" w:eastAsia="Times New Roman" w:hAnsi="Times New Roman" w:cs="Times New Roman"/>
          <w:sz w:val="24"/>
          <w:szCs w:val="24"/>
          <w:lang w:eastAsia="pl-PL"/>
        </w:rPr>
        <w:tab/>
      </w:r>
      <w:r w:rsidR="00812C50" w:rsidRPr="00A53BD8">
        <w:rPr>
          <w:rFonts w:ascii="Times New Roman" w:eastAsia="Times New Roman" w:hAnsi="Times New Roman" w:cs="Times New Roman"/>
          <w:sz w:val="24"/>
          <w:szCs w:val="24"/>
          <w:lang w:eastAsia="pl-PL"/>
        </w:rPr>
        <w:t>zapis na sąd polubowny obejmujący spory wynikające z umów, których stroną jest konsument, wiązał konsumenta tylko wówczas, jeżeli konsument poddający swój spór</w:t>
      </w:r>
      <w:r w:rsidR="00A53BD8">
        <w:rPr>
          <w:rFonts w:ascii="Times New Roman" w:eastAsia="Times New Roman" w:hAnsi="Times New Roman" w:cs="Times New Roman"/>
          <w:sz w:val="24"/>
          <w:szCs w:val="24"/>
          <w:lang w:eastAsia="pl-PL"/>
        </w:rPr>
        <w:t xml:space="preserve"> </w:t>
      </w:r>
      <w:r w:rsidR="00812C50" w:rsidRPr="00A53BD8">
        <w:rPr>
          <w:rFonts w:ascii="Times New Roman" w:eastAsia="Times New Roman" w:hAnsi="Times New Roman" w:cs="Times New Roman"/>
          <w:sz w:val="24"/>
          <w:szCs w:val="24"/>
          <w:lang w:eastAsia="pl-PL"/>
        </w:rPr>
        <w:t>z</w:t>
      </w:r>
      <w:r>
        <w:rPr>
          <w:rFonts w:ascii="Times New Roman" w:eastAsia="Times New Roman" w:hAnsi="Times New Roman" w:cs="Times New Roman"/>
          <w:sz w:val="24"/>
          <w:szCs w:val="24"/>
          <w:lang w:eastAsia="pl-PL"/>
        </w:rPr>
        <w:t> </w:t>
      </w:r>
      <w:r w:rsidR="00812C50" w:rsidRPr="00A53BD8">
        <w:rPr>
          <w:rFonts w:ascii="Times New Roman" w:eastAsia="Times New Roman" w:hAnsi="Times New Roman" w:cs="Times New Roman"/>
          <w:sz w:val="24"/>
          <w:szCs w:val="24"/>
          <w:lang w:eastAsia="pl-PL"/>
        </w:rPr>
        <w:t xml:space="preserve">przedsiębiorcą rozstrzygnięciu przez sąd polubowny był świadomy, że orzeczenie sądu polubownego będzie wiążące – zasada ta wyraża się w obowiązku zamieszczenia (pod rygorem nieważności) w zapisie na sąd polubowny </w:t>
      </w:r>
      <w:r w:rsidR="00812C50" w:rsidRPr="00C46322">
        <w:rPr>
          <w:rFonts w:ascii="Times New Roman" w:eastAsia="Times New Roman" w:hAnsi="Times New Roman" w:cs="Times New Roman"/>
          <w:sz w:val="24"/>
          <w:szCs w:val="24"/>
          <w:lang w:eastAsia="pl-PL"/>
        </w:rPr>
        <w:t>stwierdzenia, że stronom znane są skutki zapisu na sąd polubowny, w szczególności co do mocy prawnej wyroku sądu polubownego;</w:t>
      </w:r>
      <w:r w:rsidR="00434824" w:rsidRPr="00C46322">
        <w:rPr>
          <w:rFonts w:ascii="Times New Roman" w:eastAsia="Times New Roman" w:hAnsi="Times New Roman" w:cs="Times New Roman"/>
          <w:sz w:val="24"/>
          <w:szCs w:val="24"/>
          <w:lang w:eastAsia="pl-PL"/>
        </w:rPr>
        <w:t xml:space="preserve"> </w:t>
      </w:r>
    </w:p>
    <w:p w14:paraId="24E927C4" w14:textId="71815F8B" w:rsidR="00C46322" w:rsidRDefault="00C46322">
      <w:pPr>
        <w:spacing w:after="0" w:line="360" w:lineRule="auto"/>
        <w:ind w:left="380" w:hanging="380"/>
        <w:jc w:val="both"/>
        <w:rPr>
          <w:rFonts w:ascii="Times New Roman" w:eastAsia="Calibri" w:hAnsi="Times New Roman" w:cs="Times New Roman"/>
          <w:sz w:val="24"/>
          <w:szCs w:val="24"/>
          <w:lang w:eastAsia="pl-PL"/>
        </w:rPr>
      </w:pPr>
      <w:r>
        <w:rPr>
          <w:rFonts w:ascii="Times New Roman" w:eastAsia="Times New Roman" w:hAnsi="Times New Roman" w:cs="Times New Roman"/>
          <w:sz w:val="24"/>
          <w:szCs w:val="24"/>
          <w:lang w:eastAsia="pl-PL"/>
        </w:rPr>
        <w:t>c)</w:t>
      </w:r>
      <w:r>
        <w:rPr>
          <w:rFonts w:ascii="Times New Roman" w:eastAsia="Times New Roman" w:hAnsi="Times New Roman" w:cs="Times New Roman"/>
          <w:sz w:val="24"/>
          <w:szCs w:val="24"/>
          <w:lang w:eastAsia="pl-PL"/>
        </w:rPr>
        <w:tab/>
      </w:r>
      <w:r w:rsidR="00434824" w:rsidRPr="00C46322">
        <w:rPr>
          <w:rFonts w:ascii="Times New Roman" w:eastAsia="Times New Roman" w:hAnsi="Times New Roman" w:cs="Times New Roman"/>
          <w:sz w:val="24"/>
          <w:szCs w:val="24"/>
          <w:lang w:eastAsia="pl-PL"/>
        </w:rPr>
        <w:t>zapewnienia w procedurach dotyczących sądownictwa polubownego, by konsument nie był pozbawiony ochrony przyznanej</w:t>
      </w:r>
      <w:r w:rsidR="00434824" w:rsidRPr="00A53BD8">
        <w:rPr>
          <w:rFonts w:ascii="Times New Roman" w:eastAsia="Calibri" w:hAnsi="Times New Roman" w:cs="Times New Roman"/>
          <w:sz w:val="24"/>
          <w:szCs w:val="24"/>
          <w:lang w:eastAsia="pl-PL"/>
        </w:rPr>
        <w:t xml:space="preserve"> mu przez przepisy bezwzględnie obowiązujące państwa,</w:t>
      </w:r>
      <w:r w:rsidR="00A53BD8">
        <w:rPr>
          <w:rFonts w:ascii="Times New Roman" w:eastAsia="Calibri" w:hAnsi="Times New Roman" w:cs="Times New Roman"/>
          <w:sz w:val="24"/>
          <w:szCs w:val="24"/>
          <w:lang w:eastAsia="pl-PL"/>
        </w:rPr>
        <w:t xml:space="preserve"> </w:t>
      </w:r>
      <w:r w:rsidR="00434824" w:rsidRPr="00A53BD8">
        <w:rPr>
          <w:rFonts w:ascii="Times New Roman" w:eastAsia="Calibri" w:hAnsi="Times New Roman" w:cs="Times New Roman"/>
          <w:sz w:val="24"/>
          <w:szCs w:val="24"/>
          <w:lang w:eastAsia="pl-PL"/>
        </w:rPr>
        <w:t>w kt</w:t>
      </w:r>
      <w:r w:rsidR="00B90267" w:rsidRPr="00A53BD8">
        <w:rPr>
          <w:rFonts w:ascii="Times New Roman" w:eastAsia="Calibri" w:hAnsi="Times New Roman" w:cs="Times New Roman"/>
          <w:sz w:val="24"/>
          <w:szCs w:val="24"/>
          <w:lang w:eastAsia="pl-PL"/>
        </w:rPr>
        <w:t xml:space="preserve">órym ma miejsce zwykłego pobytu przez zapewnienie, że </w:t>
      </w:r>
      <w:r w:rsidR="00434824" w:rsidRPr="00A53BD8">
        <w:rPr>
          <w:rFonts w:ascii="Times New Roman" w:eastAsia="Calibri" w:hAnsi="Times New Roman" w:cs="Times New Roman"/>
          <w:sz w:val="24"/>
          <w:szCs w:val="24"/>
          <w:lang w:eastAsia="pl-PL"/>
        </w:rPr>
        <w:t xml:space="preserve">gdy sąd polubowny orzeka na podstawie zasad słuszności czy ogólnych zasad prawa konsument nie może być pozbawiony ochrony, jaką przyznają mu bezwzględnie </w:t>
      </w:r>
      <w:r w:rsidR="00B90267" w:rsidRPr="00A53BD8">
        <w:rPr>
          <w:rFonts w:ascii="Times New Roman" w:eastAsia="Calibri" w:hAnsi="Times New Roman" w:cs="Times New Roman"/>
          <w:sz w:val="24"/>
          <w:szCs w:val="24"/>
          <w:lang w:eastAsia="pl-PL"/>
        </w:rPr>
        <w:t>wiąż</w:t>
      </w:r>
      <w:r w:rsidR="00AF1690" w:rsidRPr="00A53BD8">
        <w:rPr>
          <w:rFonts w:ascii="Times New Roman" w:eastAsia="Calibri" w:hAnsi="Times New Roman" w:cs="Times New Roman"/>
          <w:sz w:val="24"/>
          <w:szCs w:val="24"/>
          <w:lang w:eastAsia="pl-PL"/>
        </w:rPr>
        <w:t>ące przepisy prawa właściwego.</w:t>
      </w:r>
    </w:p>
    <w:p w14:paraId="1003A934" w14:textId="2138B2EB" w:rsidR="00F03470" w:rsidRPr="00A53BD8" w:rsidRDefault="00F03470" w:rsidP="00A53BD8">
      <w:pPr>
        <w:spacing w:before="120" w:after="0" w:line="360" w:lineRule="auto"/>
        <w:jc w:val="both"/>
        <w:rPr>
          <w:rFonts w:ascii="Times New Roman" w:eastAsia="Calibri" w:hAnsi="Times New Roman" w:cs="Times New Roman"/>
          <w:b/>
          <w:sz w:val="24"/>
          <w:szCs w:val="24"/>
          <w:lang w:eastAsia="pl-PL"/>
        </w:rPr>
      </w:pPr>
      <w:r w:rsidRPr="00A53BD8">
        <w:rPr>
          <w:rFonts w:ascii="Times New Roman" w:eastAsia="Calibri" w:hAnsi="Times New Roman" w:cs="Times New Roman"/>
          <w:b/>
          <w:sz w:val="24"/>
          <w:szCs w:val="24"/>
          <w:lang w:eastAsia="pl-PL"/>
        </w:rPr>
        <w:t xml:space="preserve">4.7.2. Zmiany w ustawie </w:t>
      </w:r>
      <w:r w:rsidR="003A4D47">
        <w:rPr>
          <w:rFonts w:ascii="Times New Roman" w:eastAsia="Calibri" w:hAnsi="Times New Roman" w:cs="Times New Roman"/>
          <w:b/>
          <w:sz w:val="24"/>
          <w:szCs w:val="24"/>
          <w:lang w:eastAsia="pl-PL"/>
        </w:rPr>
        <w:t xml:space="preserve">– </w:t>
      </w:r>
      <w:r w:rsidRPr="00A53BD8">
        <w:rPr>
          <w:rFonts w:ascii="Times New Roman" w:eastAsia="Calibri" w:hAnsi="Times New Roman" w:cs="Times New Roman"/>
          <w:b/>
          <w:sz w:val="24"/>
          <w:szCs w:val="24"/>
          <w:lang w:eastAsia="pl-PL"/>
        </w:rPr>
        <w:t>Prawo energetyczne</w:t>
      </w:r>
      <w:r w:rsidR="00493B19" w:rsidRPr="00A53BD8">
        <w:rPr>
          <w:rStyle w:val="Odwoanieprzypisudolnego"/>
          <w:rFonts w:ascii="Times New Roman" w:eastAsia="Calibri" w:hAnsi="Times New Roman" w:cs="Times New Roman"/>
          <w:b/>
          <w:sz w:val="24"/>
          <w:szCs w:val="24"/>
          <w:lang w:eastAsia="pl-PL"/>
        </w:rPr>
        <w:footnoteReference w:id="28"/>
      </w:r>
      <w:r w:rsidR="00C46322">
        <w:rPr>
          <w:rFonts w:ascii="Times New Roman" w:eastAsia="Calibri" w:hAnsi="Times New Roman" w:cs="Times New Roman"/>
          <w:b/>
          <w:sz w:val="24"/>
          <w:szCs w:val="24"/>
          <w:vertAlign w:val="superscript"/>
          <w:lang w:eastAsia="pl-PL"/>
        </w:rPr>
        <w:t>)</w:t>
      </w:r>
      <w:r w:rsidRPr="00A53BD8">
        <w:rPr>
          <w:rFonts w:ascii="Times New Roman" w:eastAsia="Calibri" w:hAnsi="Times New Roman" w:cs="Times New Roman"/>
          <w:b/>
          <w:sz w:val="24"/>
          <w:szCs w:val="24"/>
          <w:lang w:eastAsia="pl-PL"/>
        </w:rPr>
        <w:t xml:space="preserve"> (art. 48)</w:t>
      </w:r>
    </w:p>
    <w:p w14:paraId="777EED54" w14:textId="77777777" w:rsidR="00645105" w:rsidRPr="00A53BD8" w:rsidRDefault="0011722D" w:rsidP="00C46322">
      <w:pPr>
        <w:widowControl w:val="0"/>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Podmiotem uprawnionym do prowadzenia postępowań ADR na rynku energetycznym będzie koordynator do spraw negocjacji </w:t>
      </w:r>
      <w:r w:rsidR="0030187E" w:rsidRPr="00A53BD8">
        <w:rPr>
          <w:rFonts w:ascii="Times New Roman" w:eastAsia="Times New Roman" w:hAnsi="Times New Roman" w:cs="Times New Roman"/>
          <w:sz w:val="24"/>
          <w:szCs w:val="24"/>
          <w:lang w:eastAsia="pl-PL"/>
        </w:rPr>
        <w:t xml:space="preserve">działający przy Prezesie Urzędu Regulacji </w:t>
      </w:r>
      <w:r w:rsidR="0030187E" w:rsidRPr="00A53BD8">
        <w:rPr>
          <w:rFonts w:ascii="Times New Roman" w:eastAsia="Times New Roman" w:hAnsi="Times New Roman" w:cs="Times New Roman"/>
          <w:sz w:val="24"/>
          <w:szCs w:val="24"/>
          <w:lang w:eastAsia="pl-PL"/>
        </w:rPr>
        <w:lastRenderedPageBreak/>
        <w:t xml:space="preserve">Energetyki (URE). </w:t>
      </w:r>
    </w:p>
    <w:p w14:paraId="00E8F2A1" w14:textId="03B0CBC1" w:rsidR="00D61D23" w:rsidRPr="00A53BD8" w:rsidRDefault="00D61D23"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Koordynator do spraw negocjacji jest osobą prowadzącą postępowanie pozasądowego rozwiązywania sporów konsumenckich. </w:t>
      </w:r>
    </w:p>
    <w:p w14:paraId="5B63AD9E" w14:textId="47EC71A3" w:rsidR="00645105" w:rsidRPr="00A53BD8" w:rsidRDefault="00645105"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Zmiana została wprowadzona przez dodanie nowego rozdziału 4a w ustawie </w:t>
      </w:r>
      <w:r w:rsidR="003A4D47">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Prawo energetyczne, który określa szczegółowo zakres działania koordynatora, sposób powołania, kwalifikacje, sposób odwołania, zasady działania.</w:t>
      </w:r>
    </w:p>
    <w:p w14:paraId="1A087B37" w14:textId="53F306FE" w:rsidR="0030187E" w:rsidRPr="00A53BD8" w:rsidRDefault="0030187E"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Koordynatora powołuje Prezes URE spośród osób wyłonionych w drodze otwartego naboru na 4</w:t>
      </w:r>
      <w:r w:rsidR="003A4D47">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letnią kadencję. Koordynator realizuje swoje zadania przy pomocy zespołu. Postępowanie ADR wszczyna się na wniosek odbiorcy energii elektrycznej, paliw gazowych lub ciepła. Warunkiem podjęcia postępowania ADR przez Koordynatora jest uprzednia próba bezpośredniego rozwiązania sporu z przedsiębiorstwem energetycznym. Złożenie wniosku</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o przeprowadzen</w:t>
      </w:r>
      <w:r w:rsidR="00831A1D" w:rsidRPr="00A53BD8">
        <w:rPr>
          <w:rFonts w:ascii="Times New Roman" w:eastAsia="Times New Roman" w:hAnsi="Times New Roman" w:cs="Times New Roman"/>
          <w:sz w:val="24"/>
          <w:szCs w:val="24"/>
          <w:lang w:eastAsia="pl-PL"/>
        </w:rPr>
        <w:t>ie postępowania ADR powoduje ws</w:t>
      </w:r>
      <w:r w:rsidRPr="00A53BD8">
        <w:rPr>
          <w:rFonts w:ascii="Times New Roman" w:eastAsia="Times New Roman" w:hAnsi="Times New Roman" w:cs="Times New Roman"/>
          <w:sz w:val="24"/>
          <w:szCs w:val="24"/>
          <w:lang w:eastAsia="pl-PL"/>
        </w:rPr>
        <w:t>trzymanie decyzji o niedostarczaniu energii do odbiorcy w sytuacji sporu z</w:t>
      </w:r>
      <w:r w:rsidR="00C46322">
        <w:rPr>
          <w:rFonts w:ascii="Times New Roman" w:eastAsia="Times New Roman" w:hAnsi="Times New Roman" w:cs="Times New Roman"/>
          <w:sz w:val="24"/>
          <w:szCs w:val="24"/>
          <w:lang w:eastAsia="pl-PL"/>
        </w:rPr>
        <w:t> </w:t>
      </w:r>
      <w:r w:rsidRPr="00A53BD8">
        <w:rPr>
          <w:rFonts w:ascii="Times New Roman" w:eastAsia="Times New Roman" w:hAnsi="Times New Roman" w:cs="Times New Roman"/>
          <w:sz w:val="24"/>
          <w:szCs w:val="24"/>
          <w:lang w:eastAsia="pl-PL"/>
        </w:rPr>
        <w:t>przedsiębiorstwem energetycznym</w:t>
      </w:r>
      <w:r w:rsidR="00AA0155" w:rsidRPr="00A53BD8">
        <w:rPr>
          <w:rFonts w:ascii="Times New Roman" w:eastAsia="Times New Roman" w:hAnsi="Times New Roman" w:cs="Times New Roman"/>
          <w:sz w:val="24"/>
          <w:szCs w:val="24"/>
          <w:lang w:eastAsia="pl-PL"/>
        </w:rPr>
        <w:t xml:space="preserve"> i negatywnym rozpatrzeniem reklamacji</w:t>
      </w:r>
      <w:r w:rsidRPr="00A53BD8">
        <w:rPr>
          <w:rFonts w:ascii="Times New Roman" w:eastAsia="Times New Roman" w:hAnsi="Times New Roman" w:cs="Times New Roman"/>
          <w:sz w:val="24"/>
          <w:szCs w:val="24"/>
          <w:lang w:eastAsia="pl-PL"/>
        </w:rPr>
        <w:t>.</w:t>
      </w:r>
    </w:p>
    <w:p w14:paraId="06FD0E69" w14:textId="4164D93D" w:rsidR="00F03470" w:rsidRPr="00A53BD8" w:rsidRDefault="0030187E" w:rsidP="00A53BD8">
      <w:pPr>
        <w:spacing w:before="120" w:after="0" w:line="360" w:lineRule="auto"/>
        <w:jc w:val="both"/>
        <w:rPr>
          <w:rFonts w:ascii="Times New Roman" w:eastAsia="Calibri" w:hAnsi="Times New Roman" w:cs="Times New Roman"/>
          <w:b/>
          <w:sz w:val="24"/>
          <w:szCs w:val="24"/>
          <w:lang w:eastAsia="pl-PL"/>
        </w:rPr>
      </w:pPr>
      <w:r w:rsidRPr="00A53BD8">
        <w:rPr>
          <w:rFonts w:ascii="Times New Roman" w:eastAsia="Calibri" w:hAnsi="Times New Roman" w:cs="Times New Roman"/>
          <w:b/>
          <w:sz w:val="24"/>
          <w:szCs w:val="24"/>
          <w:lang w:eastAsia="pl-PL"/>
        </w:rPr>
        <w:t>4.7.3. Zmiany w ustawie o Inspekcji Handlowej</w:t>
      </w:r>
      <w:r w:rsidR="00493B19" w:rsidRPr="00A53BD8">
        <w:rPr>
          <w:rStyle w:val="Odwoanieprzypisudolnego"/>
          <w:rFonts w:ascii="Times New Roman" w:eastAsia="Calibri" w:hAnsi="Times New Roman" w:cs="Times New Roman"/>
          <w:b/>
          <w:sz w:val="24"/>
          <w:szCs w:val="24"/>
          <w:lang w:eastAsia="pl-PL"/>
        </w:rPr>
        <w:footnoteReference w:id="29"/>
      </w:r>
      <w:r w:rsidR="00C46322">
        <w:rPr>
          <w:rFonts w:ascii="Times New Roman" w:eastAsia="Calibri" w:hAnsi="Times New Roman" w:cs="Times New Roman"/>
          <w:b/>
          <w:sz w:val="24"/>
          <w:szCs w:val="24"/>
          <w:vertAlign w:val="superscript"/>
          <w:lang w:eastAsia="pl-PL"/>
        </w:rPr>
        <w:t>)</w:t>
      </w:r>
      <w:r w:rsidR="00111AEF" w:rsidRPr="00A53BD8">
        <w:rPr>
          <w:rFonts w:ascii="Times New Roman" w:eastAsia="Calibri" w:hAnsi="Times New Roman" w:cs="Times New Roman"/>
          <w:b/>
          <w:sz w:val="24"/>
          <w:szCs w:val="24"/>
          <w:lang w:eastAsia="pl-PL"/>
        </w:rPr>
        <w:t xml:space="preserve"> (art. 49)</w:t>
      </w:r>
    </w:p>
    <w:p w14:paraId="351E8DCA" w14:textId="2E73441C" w:rsidR="00B07C2B" w:rsidRPr="00A53BD8" w:rsidRDefault="00A7462A" w:rsidP="00A53BD8">
      <w:pPr>
        <w:spacing w:before="120" w:after="0" w:line="360" w:lineRule="auto"/>
        <w:jc w:val="both"/>
        <w:rPr>
          <w:rFonts w:ascii="Times New Roman" w:eastAsia="Calibri" w:hAnsi="Times New Roman" w:cs="Times New Roman"/>
          <w:sz w:val="24"/>
          <w:szCs w:val="24"/>
        </w:rPr>
      </w:pPr>
      <w:r w:rsidRPr="00A53BD8">
        <w:rPr>
          <w:rFonts w:ascii="Times New Roman" w:eastAsia="Calibri" w:hAnsi="Times New Roman" w:cs="Times New Roman"/>
          <w:sz w:val="24"/>
          <w:szCs w:val="24"/>
        </w:rPr>
        <w:t xml:space="preserve">W aktualnym stanie prawnym zadania Inspekcji Handlowej </w:t>
      </w:r>
      <w:r w:rsidR="005A4B60" w:rsidRPr="00A53BD8">
        <w:rPr>
          <w:rFonts w:ascii="Times New Roman" w:eastAsia="Calibri" w:hAnsi="Times New Roman" w:cs="Times New Roman"/>
          <w:sz w:val="24"/>
          <w:szCs w:val="24"/>
        </w:rPr>
        <w:t xml:space="preserve">(IH) </w:t>
      </w:r>
      <w:r w:rsidRPr="00A53BD8">
        <w:rPr>
          <w:rFonts w:ascii="Times New Roman" w:eastAsia="Calibri" w:hAnsi="Times New Roman" w:cs="Times New Roman"/>
          <w:sz w:val="24"/>
          <w:szCs w:val="24"/>
        </w:rPr>
        <w:t>z zakresu pozasądowego rozwiązywania sporów są realizowane za pomocą dwóch instrumentów, tj. postępowania mediacyjnego</w:t>
      </w:r>
      <w:r w:rsidR="00111AEF" w:rsidRPr="00A53BD8">
        <w:rPr>
          <w:rFonts w:ascii="Times New Roman" w:eastAsia="Calibri" w:hAnsi="Times New Roman" w:cs="Times New Roman"/>
          <w:sz w:val="24"/>
          <w:szCs w:val="24"/>
        </w:rPr>
        <w:t xml:space="preserve"> </w:t>
      </w:r>
      <w:r w:rsidRPr="00A53BD8">
        <w:rPr>
          <w:rFonts w:ascii="Times New Roman" w:eastAsia="Calibri" w:hAnsi="Times New Roman" w:cs="Times New Roman"/>
          <w:sz w:val="24"/>
          <w:szCs w:val="24"/>
        </w:rPr>
        <w:t>oraz polubownych sądów konsu</w:t>
      </w:r>
      <w:r w:rsidR="00111AEF" w:rsidRPr="00A53BD8">
        <w:rPr>
          <w:rFonts w:ascii="Times New Roman" w:eastAsia="Calibri" w:hAnsi="Times New Roman" w:cs="Times New Roman"/>
          <w:sz w:val="24"/>
          <w:szCs w:val="24"/>
        </w:rPr>
        <w:t>menckich. W nowym modelu systemu ADR Inspekcja Handlowa jest podmiotem ADR o charakterze horyzontalnym</w:t>
      </w:r>
      <w:r w:rsidR="003A4D47">
        <w:rPr>
          <w:rFonts w:ascii="Times New Roman" w:eastAsia="Calibri" w:hAnsi="Times New Roman" w:cs="Times New Roman"/>
          <w:sz w:val="24"/>
          <w:szCs w:val="24"/>
        </w:rPr>
        <w:t>,</w:t>
      </w:r>
      <w:r w:rsidR="00111AEF" w:rsidRPr="00A53BD8">
        <w:rPr>
          <w:rFonts w:ascii="Times New Roman" w:eastAsia="Calibri" w:hAnsi="Times New Roman" w:cs="Times New Roman"/>
          <w:sz w:val="24"/>
          <w:szCs w:val="24"/>
        </w:rPr>
        <w:t xml:space="preserve"> tzn. będzie właściwa dla tych spraw</w:t>
      </w:r>
      <w:r w:rsidR="003A4D47">
        <w:rPr>
          <w:rFonts w:ascii="Times New Roman" w:eastAsia="Calibri" w:hAnsi="Times New Roman" w:cs="Times New Roman"/>
          <w:sz w:val="24"/>
          <w:szCs w:val="24"/>
        </w:rPr>
        <w:t>,</w:t>
      </w:r>
      <w:r w:rsidR="00111AEF" w:rsidRPr="00A53BD8">
        <w:rPr>
          <w:rFonts w:ascii="Times New Roman" w:eastAsia="Calibri" w:hAnsi="Times New Roman" w:cs="Times New Roman"/>
          <w:sz w:val="24"/>
          <w:szCs w:val="24"/>
        </w:rPr>
        <w:t xml:space="preserve"> dla których nie utworzono sektorowego podmiotu ADR stąd też zmiany w ustawie o Inspekcji Handlowej mają na celu dostosowanie tej instytucji i prowadzonych przez</w:t>
      </w:r>
      <w:r w:rsidR="00A53BD8">
        <w:rPr>
          <w:rFonts w:ascii="Times New Roman" w:eastAsia="Calibri" w:hAnsi="Times New Roman" w:cs="Times New Roman"/>
          <w:sz w:val="24"/>
          <w:szCs w:val="24"/>
        </w:rPr>
        <w:t xml:space="preserve"> </w:t>
      </w:r>
      <w:r w:rsidR="00111AEF" w:rsidRPr="00A53BD8">
        <w:rPr>
          <w:rFonts w:ascii="Times New Roman" w:eastAsia="Calibri" w:hAnsi="Times New Roman" w:cs="Times New Roman"/>
          <w:sz w:val="24"/>
          <w:szCs w:val="24"/>
        </w:rPr>
        <w:t>nią postępowań do wymogów dyrektywy ADR</w:t>
      </w:r>
      <w:r w:rsidR="00A53BD8">
        <w:rPr>
          <w:rFonts w:ascii="Times New Roman" w:eastAsia="Calibri" w:hAnsi="Times New Roman" w:cs="Times New Roman"/>
          <w:sz w:val="24"/>
          <w:szCs w:val="24"/>
        </w:rPr>
        <w:t xml:space="preserve"> </w:t>
      </w:r>
      <w:r w:rsidR="005A4B60" w:rsidRPr="00A53BD8">
        <w:rPr>
          <w:rFonts w:ascii="Times New Roman" w:eastAsia="Calibri" w:hAnsi="Times New Roman" w:cs="Times New Roman"/>
          <w:sz w:val="24"/>
          <w:szCs w:val="24"/>
        </w:rPr>
        <w:t>i nowego systemu ADR. Dlatego też projekt zakłada m.in.: dostosowanie terminologiczne polegające na stosowaniu terminu „pozasądowe rozwiązywanie sporów konsumenckich” zamiast pojęcia „mediacja”, zmiany w zakresie zadań IH, szczególnie wskazanie, że zadania dotyczące pozasądowego rozwiązywania sporów konsumenckich IH wykonuje w zakresie niezastrzeżonym dla innych organów</w:t>
      </w:r>
      <w:r w:rsidR="00FA7A53" w:rsidRPr="00A53BD8">
        <w:rPr>
          <w:rFonts w:ascii="Times New Roman" w:eastAsia="Calibri" w:hAnsi="Times New Roman" w:cs="Times New Roman"/>
          <w:sz w:val="24"/>
          <w:szCs w:val="24"/>
        </w:rPr>
        <w:t>, zmian</w:t>
      </w:r>
      <w:r w:rsidR="007C0D56">
        <w:rPr>
          <w:rFonts w:ascii="Times New Roman" w:eastAsia="Calibri" w:hAnsi="Times New Roman" w:cs="Times New Roman"/>
          <w:sz w:val="24"/>
          <w:szCs w:val="24"/>
        </w:rPr>
        <w:t>ę</w:t>
      </w:r>
      <w:r w:rsidR="00A53BD8">
        <w:rPr>
          <w:rFonts w:ascii="Times New Roman" w:eastAsia="Calibri" w:hAnsi="Times New Roman" w:cs="Times New Roman"/>
          <w:sz w:val="24"/>
          <w:szCs w:val="24"/>
        </w:rPr>
        <w:t xml:space="preserve"> </w:t>
      </w:r>
      <w:r w:rsidR="00FA7A53" w:rsidRPr="00A53BD8">
        <w:rPr>
          <w:rFonts w:ascii="Times New Roman" w:eastAsia="Calibri" w:hAnsi="Times New Roman" w:cs="Times New Roman"/>
          <w:sz w:val="24"/>
          <w:szCs w:val="24"/>
        </w:rPr>
        <w:t>w zakresie kompetencji do rozpatrywania s</w:t>
      </w:r>
      <w:r w:rsidR="00FA7A53" w:rsidRPr="00A53BD8">
        <w:rPr>
          <w:rFonts w:ascii="Times New Roman" w:eastAsia="Times New Roman" w:hAnsi="Times New Roman" w:cs="Times New Roman"/>
          <w:sz w:val="24"/>
          <w:szCs w:val="24"/>
          <w:lang w:eastAsia="pl-PL"/>
        </w:rPr>
        <w:t>porów</w:t>
      </w:r>
      <w:r w:rsidRP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color w:val="000000"/>
          <w:sz w:val="24"/>
          <w:szCs w:val="24"/>
          <w:lang w:eastAsia="pl-PL"/>
        </w:rPr>
        <w:t>wynikłych z umów o</w:t>
      </w:r>
      <w:r w:rsidR="00C46322">
        <w:rPr>
          <w:rFonts w:ascii="Times New Roman" w:eastAsia="Times New Roman" w:hAnsi="Times New Roman" w:cs="Times New Roman"/>
          <w:color w:val="000000"/>
          <w:sz w:val="24"/>
          <w:szCs w:val="24"/>
          <w:lang w:eastAsia="pl-PL"/>
        </w:rPr>
        <w:t> </w:t>
      </w:r>
      <w:r w:rsidRPr="00A53BD8">
        <w:rPr>
          <w:rFonts w:ascii="Times New Roman" w:eastAsia="Times New Roman" w:hAnsi="Times New Roman" w:cs="Times New Roman"/>
          <w:color w:val="000000"/>
          <w:sz w:val="24"/>
          <w:szCs w:val="24"/>
          <w:lang w:eastAsia="pl-PL"/>
        </w:rPr>
        <w:t>przyłączenie do sieci elektroenergetycznej, ciepłowniczej lub gazowej, umów o</w:t>
      </w:r>
      <w:r w:rsidR="00C46322">
        <w:rPr>
          <w:rFonts w:ascii="Times New Roman" w:eastAsia="Times New Roman" w:hAnsi="Times New Roman" w:cs="Times New Roman"/>
          <w:color w:val="000000"/>
          <w:sz w:val="24"/>
          <w:szCs w:val="24"/>
          <w:lang w:eastAsia="pl-PL"/>
        </w:rPr>
        <w:t> </w:t>
      </w:r>
      <w:r w:rsidRPr="00A53BD8">
        <w:rPr>
          <w:rFonts w:ascii="Times New Roman" w:eastAsia="Times New Roman" w:hAnsi="Times New Roman" w:cs="Times New Roman"/>
          <w:color w:val="000000"/>
          <w:sz w:val="24"/>
          <w:szCs w:val="24"/>
          <w:lang w:eastAsia="pl-PL"/>
        </w:rPr>
        <w:t>świadczenie usług przesyłania lub dystrybucji energii elektrycznej, gazu ziemnego lub umów o świadczenie usług przesyłania</w:t>
      </w:r>
      <w:r w:rsidR="00A53BD8">
        <w:rPr>
          <w:rFonts w:ascii="Times New Roman" w:eastAsia="Times New Roman" w:hAnsi="Times New Roman" w:cs="Times New Roman"/>
          <w:color w:val="000000"/>
          <w:sz w:val="24"/>
          <w:szCs w:val="24"/>
          <w:lang w:eastAsia="pl-PL"/>
        </w:rPr>
        <w:t xml:space="preserve"> </w:t>
      </w:r>
      <w:r w:rsidRPr="00A53BD8">
        <w:rPr>
          <w:rFonts w:ascii="Times New Roman" w:eastAsia="Times New Roman" w:hAnsi="Times New Roman" w:cs="Times New Roman"/>
          <w:color w:val="000000"/>
          <w:sz w:val="24"/>
          <w:szCs w:val="24"/>
          <w:lang w:eastAsia="pl-PL"/>
        </w:rPr>
        <w:t xml:space="preserve">i dystrybucji ciepła, umów sprzedaży oraz </w:t>
      </w:r>
      <w:r w:rsidRPr="00A53BD8">
        <w:rPr>
          <w:rFonts w:ascii="Times New Roman" w:eastAsia="Times New Roman" w:hAnsi="Times New Roman" w:cs="Times New Roman"/>
          <w:color w:val="000000"/>
          <w:sz w:val="24"/>
          <w:szCs w:val="24"/>
          <w:lang w:eastAsia="pl-PL"/>
        </w:rPr>
        <w:lastRenderedPageBreak/>
        <w:t xml:space="preserve">umów kompleksowych, w rozumieniu przepisów ustawy </w:t>
      </w:r>
      <w:r w:rsidR="003A4D47">
        <w:rPr>
          <w:rFonts w:ascii="Times New Roman" w:eastAsia="Times New Roman" w:hAnsi="Times New Roman" w:cs="Times New Roman"/>
          <w:color w:val="000000"/>
          <w:sz w:val="24"/>
          <w:szCs w:val="24"/>
          <w:lang w:eastAsia="pl-PL"/>
        </w:rPr>
        <w:t xml:space="preserve">– </w:t>
      </w:r>
      <w:r w:rsidRPr="00A53BD8">
        <w:rPr>
          <w:rFonts w:ascii="Times New Roman" w:eastAsia="Times New Roman" w:hAnsi="Times New Roman" w:cs="Times New Roman"/>
          <w:color w:val="000000"/>
          <w:sz w:val="24"/>
          <w:szCs w:val="24"/>
          <w:lang w:eastAsia="pl-PL"/>
        </w:rPr>
        <w:t xml:space="preserve">Prawo energetyczne, </w:t>
      </w:r>
      <w:r w:rsidR="00FA7A53" w:rsidRPr="00A53BD8">
        <w:rPr>
          <w:rFonts w:ascii="Times New Roman" w:eastAsia="Times New Roman" w:hAnsi="Times New Roman" w:cs="Times New Roman"/>
          <w:color w:val="000000"/>
          <w:sz w:val="24"/>
          <w:szCs w:val="24"/>
          <w:lang w:eastAsia="pl-PL"/>
        </w:rPr>
        <w:t xml:space="preserve">gdzie </w:t>
      </w:r>
      <w:r w:rsidRPr="00A53BD8">
        <w:rPr>
          <w:rFonts w:ascii="Times New Roman" w:eastAsia="Times New Roman" w:hAnsi="Times New Roman" w:cs="Times New Roman"/>
          <w:sz w:val="24"/>
          <w:szCs w:val="24"/>
          <w:lang w:eastAsia="pl-PL"/>
        </w:rPr>
        <w:t>zgodnie z przyjętym modelem systemu ADR właściwy będzie podmiot</w:t>
      </w:r>
      <w:r w:rsidR="00FA7A53" w:rsidRPr="00A53BD8">
        <w:rPr>
          <w:rFonts w:ascii="Times New Roman" w:eastAsia="Times New Roman" w:hAnsi="Times New Roman" w:cs="Times New Roman"/>
          <w:sz w:val="24"/>
          <w:szCs w:val="24"/>
          <w:lang w:eastAsia="pl-PL"/>
        </w:rPr>
        <w:t xml:space="preserve"> ADR powołany przy Prezesie URE</w:t>
      </w:r>
      <w:r w:rsidR="009B7E11">
        <w:rPr>
          <w:rFonts w:ascii="Times New Roman" w:eastAsia="Times New Roman" w:hAnsi="Times New Roman" w:cs="Times New Roman"/>
          <w:sz w:val="24"/>
          <w:szCs w:val="24"/>
          <w:lang w:eastAsia="pl-PL"/>
        </w:rPr>
        <w:t>,</w:t>
      </w:r>
      <w:r w:rsidR="00FA7A53" w:rsidRPr="00A53BD8">
        <w:rPr>
          <w:rFonts w:ascii="Times New Roman" w:eastAsia="Times New Roman" w:hAnsi="Times New Roman" w:cs="Times New Roman"/>
          <w:sz w:val="24"/>
          <w:szCs w:val="24"/>
          <w:lang w:eastAsia="pl-PL"/>
        </w:rPr>
        <w:t xml:space="preserve"> tj. Koordynator ds. negocjacji</w:t>
      </w:r>
      <w:r w:rsidR="009B7E11">
        <w:rPr>
          <w:rFonts w:ascii="Times New Roman" w:eastAsia="Times New Roman" w:hAnsi="Times New Roman" w:cs="Times New Roman"/>
          <w:sz w:val="24"/>
          <w:szCs w:val="24"/>
          <w:lang w:eastAsia="pl-PL"/>
        </w:rPr>
        <w:t>,</w:t>
      </w:r>
      <w:r w:rsidR="00FA7A53" w:rsidRPr="00A53BD8">
        <w:rPr>
          <w:rFonts w:ascii="Times New Roman" w:eastAsia="Times New Roman" w:hAnsi="Times New Roman" w:cs="Times New Roman"/>
          <w:sz w:val="24"/>
          <w:szCs w:val="24"/>
          <w:lang w:eastAsia="pl-PL"/>
        </w:rPr>
        <w:t xml:space="preserve"> a nie, jak dotychczas</w:t>
      </w:r>
      <w:r w:rsidR="009B7E11">
        <w:rPr>
          <w:rFonts w:ascii="Times New Roman" w:eastAsia="Times New Roman" w:hAnsi="Times New Roman" w:cs="Times New Roman"/>
          <w:sz w:val="24"/>
          <w:szCs w:val="24"/>
          <w:lang w:eastAsia="pl-PL"/>
        </w:rPr>
        <w:t>,</w:t>
      </w:r>
      <w:r w:rsidR="00FA7A53" w:rsidRPr="00A53BD8">
        <w:rPr>
          <w:rFonts w:ascii="Times New Roman" w:eastAsia="Times New Roman" w:hAnsi="Times New Roman" w:cs="Times New Roman"/>
          <w:sz w:val="24"/>
          <w:szCs w:val="24"/>
          <w:lang w:eastAsia="pl-PL"/>
        </w:rPr>
        <w:t xml:space="preserve"> IH. Zaproponowano również </w:t>
      </w:r>
      <w:r w:rsidR="00FA7A53" w:rsidRPr="00A53BD8">
        <w:rPr>
          <w:rFonts w:ascii="Times New Roman" w:eastAsia="Calibri" w:hAnsi="Times New Roman" w:cs="Times New Roman"/>
          <w:sz w:val="24"/>
          <w:szCs w:val="24"/>
        </w:rPr>
        <w:t>wydzielenie organizacyjne</w:t>
      </w:r>
      <w:r w:rsidRPr="00A53BD8">
        <w:rPr>
          <w:rFonts w:ascii="Times New Roman" w:eastAsia="Calibri" w:hAnsi="Times New Roman" w:cs="Times New Roman"/>
          <w:sz w:val="24"/>
          <w:szCs w:val="24"/>
        </w:rPr>
        <w:t xml:space="preserve"> </w:t>
      </w:r>
      <w:r w:rsidR="00FA7A53" w:rsidRPr="00A53BD8">
        <w:rPr>
          <w:rFonts w:ascii="Times New Roman" w:eastAsia="Calibri" w:hAnsi="Times New Roman" w:cs="Times New Roman"/>
          <w:sz w:val="24"/>
          <w:szCs w:val="24"/>
        </w:rPr>
        <w:t>IH</w:t>
      </w:r>
      <w:r w:rsidRPr="00A53BD8">
        <w:rPr>
          <w:rFonts w:ascii="Times New Roman" w:eastAsia="Calibri" w:hAnsi="Times New Roman" w:cs="Times New Roman"/>
          <w:sz w:val="24"/>
          <w:szCs w:val="24"/>
        </w:rPr>
        <w:t>,</w:t>
      </w:r>
      <w:r w:rsidR="00A53BD8">
        <w:rPr>
          <w:rFonts w:ascii="Times New Roman" w:eastAsia="Calibri" w:hAnsi="Times New Roman" w:cs="Times New Roman"/>
          <w:sz w:val="24"/>
          <w:szCs w:val="24"/>
        </w:rPr>
        <w:t xml:space="preserve"> </w:t>
      </w:r>
      <w:r w:rsidR="00FA7A53" w:rsidRPr="00A53BD8">
        <w:rPr>
          <w:rFonts w:ascii="Times New Roman" w:eastAsia="Calibri" w:hAnsi="Times New Roman" w:cs="Times New Roman"/>
          <w:sz w:val="24"/>
          <w:szCs w:val="24"/>
        </w:rPr>
        <w:t>w ten sposób aby</w:t>
      </w:r>
      <w:r w:rsidRPr="00A53BD8">
        <w:rPr>
          <w:rFonts w:ascii="Times New Roman" w:eastAsia="Calibri" w:hAnsi="Times New Roman" w:cs="Times New Roman"/>
          <w:sz w:val="24"/>
          <w:szCs w:val="24"/>
        </w:rPr>
        <w:t xml:space="preserve"> zapewni</w:t>
      </w:r>
      <w:r w:rsidR="00FA7A53" w:rsidRPr="00A53BD8">
        <w:rPr>
          <w:rFonts w:ascii="Times New Roman" w:eastAsia="Calibri" w:hAnsi="Times New Roman" w:cs="Times New Roman"/>
          <w:sz w:val="24"/>
          <w:szCs w:val="24"/>
        </w:rPr>
        <w:t>ć</w:t>
      </w:r>
      <w:r w:rsidRPr="00A53BD8">
        <w:rPr>
          <w:rFonts w:ascii="Times New Roman" w:eastAsia="Calibri" w:hAnsi="Times New Roman" w:cs="Times New Roman"/>
          <w:sz w:val="24"/>
          <w:szCs w:val="24"/>
        </w:rPr>
        <w:t xml:space="preserve"> niezależność po</w:t>
      </w:r>
      <w:r w:rsidR="00B07C2B" w:rsidRPr="00A53BD8">
        <w:rPr>
          <w:rFonts w:ascii="Times New Roman" w:eastAsia="Calibri" w:hAnsi="Times New Roman" w:cs="Times New Roman"/>
          <w:sz w:val="24"/>
          <w:szCs w:val="24"/>
        </w:rPr>
        <w:t>dmiotom ADR oraz wyłączyć ten obszar</w:t>
      </w:r>
      <w:r w:rsidRPr="00A53BD8">
        <w:rPr>
          <w:rFonts w:ascii="Times New Roman" w:eastAsia="Calibri" w:hAnsi="Times New Roman" w:cs="Times New Roman"/>
          <w:sz w:val="24"/>
          <w:szCs w:val="24"/>
        </w:rPr>
        <w:t xml:space="preserve"> działalności IH spod meryt</w:t>
      </w:r>
      <w:r w:rsidR="00B07C2B" w:rsidRPr="00A53BD8">
        <w:rPr>
          <w:rFonts w:ascii="Times New Roman" w:eastAsia="Calibri" w:hAnsi="Times New Roman" w:cs="Times New Roman"/>
          <w:sz w:val="24"/>
          <w:szCs w:val="24"/>
        </w:rPr>
        <w:t xml:space="preserve">orycznego nadzoru Prezesa UOKiK przez wyraźne wskazanie, że </w:t>
      </w:r>
      <w:r w:rsidRPr="00A53BD8">
        <w:rPr>
          <w:rFonts w:ascii="Times New Roman" w:eastAsia="Calibri" w:hAnsi="Times New Roman" w:cs="Times New Roman"/>
          <w:sz w:val="24"/>
          <w:szCs w:val="24"/>
        </w:rPr>
        <w:t>nadzór Prezesa UOKiK nie obejmuje spraw dotyczących pozasądowego rozwiązywania sporów konsumenckich</w:t>
      </w:r>
      <w:r w:rsidR="00B07C2B" w:rsidRPr="00A53BD8">
        <w:rPr>
          <w:rFonts w:ascii="Times New Roman" w:eastAsia="Calibri" w:hAnsi="Times New Roman" w:cs="Times New Roman"/>
          <w:sz w:val="24"/>
          <w:szCs w:val="24"/>
        </w:rPr>
        <w:t>.</w:t>
      </w:r>
    </w:p>
    <w:p w14:paraId="70324856" w14:textId="5CC30899" w:rsidR="00A7462A" w:rsidRPr="00A53BD8" w:rsidRDefault="00A7462A" w:rsidP="00A53BD8">
      <w:pPr>
        <w:spacing w:before="120" w:after="0" w:line="360" w:lineRule="auto"/>
        <w:jc w:val="both"/>
        <w:rPr>
          <w:rFonts w:ascii="Times New Roman" w:eastAsia="Calibri" w:hAnsi="Times New Roman" w:cs="Times New Roman"/>
          <w:sz w:val="24"/>
          <w:szCs w:val="24"/>
        </w:rPr>
      </w:pPr>
      <w:r w:rsidRPr="00A53BD8">
        <w:rPr>
          <w:rFonts w:ascii="Times New Roman" w:eastAsia="Calibri" w:hAnsi="Times New Roman" w:cs="Times New Roman"/>
          <w:sz w:val="24"/>
          <w:szCs w:val="24"/>
        </w:rPr>
        <w:t xml:space="preserve">Postępowanie w sprawie pozasądowego rozwiązywania sporu konsumenckiego </w:t>
      </w:r>
      <w:r w:rsidR="00B07C2B" w:rsidRPr="00A53BD8">
        <w:rPr>
          <w:rFonts w:ascii="Times New Roman" w:eastAsia="Calibri" w:hAnsi="Times New Roman" w:cs="Times New Roman"/>
          <w:sz w:val="24"/>
          <w:szCs w:val="24"/>
        </w:rPr>
        <w:t xml:space="preserve">będzie </w:t>
      </w:r>
      <w:r w:rsidRPr="00A53BD8">
        <w:rPr>
          <w:rFonts w:ascii="Times New Roman" w:eastAsia="Calibri" w:hAnsi="Times New Roman" w:cs="Times New Roman"/>
          <w:sz w:val="24"/>
          <w:szCs w:val="24"/>
        </w:rPr>
        <w:t>wszczyna</w:t>
      </w:r>
      <w:r w:rsidR="00B07C2B" w:rsidRPr="00A53BD8">
        <w:rPr>
          <w:rFonts w:ascii="Times New Roman" w:eastAsia="Calibri" w:hAnsi="Times New Roman" w:cs="Times New Roman"/>
          <w:sz w:val="24"/>
          <w:szCs w:val="24"/>
        </w:rPr>
        <w:t>ne na wniosek konsumenta lub</w:t>
      </w:r>
      <w:r w:rsidRPr="00A53BD8">
        <w:rPr>
          <w:rFonts w:ascii="Times New Roman" w:eastAsia="Calibri" w:hAnsi="Times New Roman" w:cs="Times New Roman"/>
          <w:sz w:val="24"/>
          <w:szCs w:val="24"/>
        </w:rPr>
        <w:t xml:space="preserve"> przedsiębiorcy.</w:t>
      </w:r>
    </w:p>
    <w:p w14:paraId="540DEFCC" w14:textId="14D16451" w:rsidR="007A555E" w:rsidRPr="00A53BD8" w:rsidRDefault="007A555E" w:rsidP="00A53BD8">
      <w:pPr>
        <w:spacing w:before="120" w:after="0" w:line="360" w:lineRule="auto"/>
        <w:jc w:val="both"/>
        <w:rPr>
          <w:rFonts w:ascii="Times New Roman" w:eastAsia="Calibri" w:hAnsi="Times New Roman" w:cs="Times New Roman"/>
          <w:sz w:val="24"/>
          <w:szCs w:val="24"/>
        </w:rPr>
      </w:pPr>
      <w:r w:rsidRPr="00A53BD8">
        <w:rPr>
          <w:rFonts w:ascii="Times New Roman" w:eastAsia="Calibri" w:hAnsi="Times New Roman" w:cs="Times New Roman"/>
          <w:sz w:val="24"/>
          <w:szCs w:val="24"/>
        </w:rPr>
        <w:t>Podmiotem uprawnionym do prowadzenia postępowania w sprawie pozasądowego rozwiązywania sporów konsumenckich, w rozumieniu przepisów ustawy o</w:t>
      </w:r>
      <w:r w:rsidR="00C46322">
        <w:rPr>
          <w:rFonts w:ascii="Times New Roman" w:eastAsia="Calibri" w:hAnsi="Times New Roman" w:cs="Times New Roman"/>
          <w:sz w:val="24"/>
          <w:szCs w:val="24"/>
        </w:rPr>
        <w:t> </w:t>
      </w:r>
      <w:r w:rsidRPr="00A53BD8">
        <w:rPr>
          <w:rFonts w:ascii="Times New Roman" w:eastAsia="Calibri" w:hAnsi="Times New Roman" w:cs="Times New Roman"/>
          <w:sz w:val="24"/>
          <w:szCs w:val="24"/>
        </w:rPr>
        <w:t>pozasądowym rozwiązywaniu sporów konsumenckich, jest Inspekcja Handlowa</w:t>
      </w:r>
      <w:r w:rsidR="003A4D47">
        <w:rPr>
          <w:rFonts w:ascii="Times New Roman" w:eastAsia="Calibri" w:hAnsi="Times New Roman" w:cs="Times New Roman"/>
          <w:sz w:val="24"/>
          <w:szCs w:val="24"/>
        </w:rPr>
        <w:t>. N</w:t>
      </w:r>
      <w:r w:rsidRPr="00A53BD8">
        <w:rPr>
          <w:rFonts w:ascii="Times New Roman" w:eastAsia="Calibri" w:hAnsi="Times New Roman" w:cs="Times New Roman"/>
          <w:sz w:val="24"/>
          <w:szCs w:val="24"/>
        </w:rPr>
        <w:t>atomiast zadania inspekcji w tym zakresie realizuje wojewódzki inspektor właściwy ze względu na miejsce wykonywania działalności gospodarczej przez przedsiębiorcę, do którego składa się wniosek o wszczęcie postępowania ADR.</w:t>
      </w:r>
      <w:r w:rsidR="009A64BD" w:rsidRPr="00A53BD8">
        <w:rPr>
          <w:rFonts w:ascii="Times New Roman" w:eastAsia="Calibri" w:hAnsi="Times New Roman" w:cs="Times New Roman"/>
          <w:sz w:val="24"/>
          <w:szCs w:val="24"/>
        </w:rPr>
        <w:t xml:space="preserve"> Regulamin organizacji i</w:t>
      </w:r>
      <w:r w:rsidR="00C46322">
        <w:rPr>
          <w:rFonts w:ascii="Times New Roman" w:eastAsia="Calibri" w:hAnsi="Times New Roman" w:cs="Times New Roman"/>
          <w:sz w:val="24"/>
          <w:szCs w:val="24"/>
        </w:rPr>
        <w:t> </w:t>
      </w:r>
      <w:r w:rsidR="009A64BD" w:rsidRPr="00A53BD8">
        <w:rPr>
          <w:rFonts w:ascii="Times New Roman" w:eastAsia="Calibri" w:hAnsi="Times New Roman" w:cs="Times New Roman"/>
          <w:sz w:val="24"/>
          <w:szCs w:val="24"/>
        </w:rPr>
        <w:t>działania Inspekcji w zakresie pozasądowego rozwiązywania sporów konsumenckich określa rozporządzenie.</w:t>
      </w:r>
    </w:p>
    <w:p w14:paraId="35B535F5" w14:textId="40023C6F" w:rsidR="00B07C2B" w:rsidRPr="00A53BD8" w:rsidRDefault="00B07C2B" w:rsidP="00A53BD8">
      <w:pPr>
        <w:spacing w:before="120" w:after="0" w:line="360" w:lineRule="auto"/>
        <w:jc w:val="both"/>
        <w:rPr>
          <w:rFonts w:ascii="Times New Roman" w:eastAsia="Calibri" w:hAnsi="Times New Roman" w:cs="Times New Roman"/>
          <w:sz w:val="24"/>
          <w:szCs w:val="24"/>
        </w:rPr>
      </w:pPr>
      <w:r w:rsidRPr="00A53BD8">
        <w:rPr>
          <w:rFonts w:ascii="Times New Roman" w:eastAsia="Calibri" w:hAnsi="Times New Roman" w:cs="Times New Roman"/>
          <w:sz w:val="24"/>
          <w:szCs w:val="24"/>
        </w:rPr>
        <w:t xml:space="preserve">IH obok </w:t>
      </w:r>
      <w:r w:rsidR="00B111CA" w:rsidRPr="00A53BD8">
        <w:rPr>
          <w:rFonts w:ascii="Times New Roman" w:eastAsia="Calibri" w:hAnsi="Times New Roman" w:cs="Times New Roman"/>
          <w:sz w:val="24"/>
          <w:szCs w:val="24"/>
        </w:rPr>
        <w:t xml:space="preserve">prowadzenia </w:t>
      </w:r>
      <w:r w:rsidRPr="00A53BD8">
        <w:rPr>
          <w:rFonts w:ascii="Times New Roman" w:eastAsia="Calibri" w:hAnsi="Times New Roman" w:cs="Times New Roman"/>
          <w:sz w:val="24"/>
          <w:szCs w:val="24"/>
        </w:rPr>
        <w:t>postępowania pozasądowego rozwiązywania sporów konsumenckich (zwanego dotychczas post</w:t>
      </w:r>
      <w:r w:rsidR="003A4D47">
        <w:rPr>
          <w:rFonts w:ascii="Times New Roman" w:eastAsia="Calibri" w:hAnsi="Times New Roman" w:cs="Times New Roman"/>
          <w:sz w:val="24"/>
          <w:szCs w:val="24"/>
        </w:rPr>
        <w:t>ę</w:t>
      </w:r>
      <w:r w:rsidRPr="00A53BD8">
        <w:rPr>
          <w:rFonts w:ascii="Times New Roman" w:eastAsia="Calibri" w:hAnsi="Times New Roman" w:cs="Times New Roman"/>
          <w:sz w:val="24"/>
          <w:szCs w:val="24"/>
        </w:rPr>
        <w:t>powaniem mediacyjnym) będzie działała za pomocą stałych sądów polubownych</w:t>
      </w:r>
      <w:r w:rsidR="003F75D2" w:rsidRPr="00A53BD8">
        <w:rPr>
          <w:rFonts w:ascii="Times New Roman" w:eastAsia="Calibri" w:hAnsi="Times New Roman" w:cs="Times New Roman"/>
          <w:sz w:val="24"/>
          <w:szCs w:val="24"/>
        </w:rPr>
        <w:t>,</w:t>
      </w:r>
      <w:r w:rsidRPr="00A53BD8">
        <w:rPr>
          <w:rFonts w:ascii="Times New Roman" w:eastAsia="Calibri" w:hAnsi="Times New Roman" w:cs="Times New Roman"/>
          <w:sz w:val="24"/>
          <w:szCs w:val="24"/>
        </w:rPr>
        <w:t xml:space="preserve"> jak w obowiązującej procedurze. </w:t>
      </w:r>
    </w:p>
    <w:p w14:paraId="55E7BDC9" w14:textId="2422F375" w:rsidR="007B4C93" w:rsidRPr="00A53BD8" w:rsidRDefault="007B4C93" w:rsidP="00A53BD8">
      <w:pPr>
        <w:widowControl w:val="0"/>
        <w:autoSpaceDE w:val="0"/>
        <w:autoSpaceDN w:val="0"/>
        <w:spacing w:before="120" w:after="0" w:line="360" w:lineRule="auto"/>
        <w:ind w:right="72"/>
        <w:jc w:val="both"/>
        <w:rPr>
          <w:rFonts w:ascii="Times New Roman" w:eastAsia="Times New Roman" w:hAnsi="Times New Roman" w:cs="Times New Roman"/>
          <w:b/>
          <w:sz w:val="24"/>
          <w:szCs w:val="24"/>
          <w:lang w:eastAsia="pl-PL"/>
        </w:rPr>
      </w:pPr>
      <w:r w:rsidRPr="00A53BD8">
        <w:rPr>
          <w:rFonts w:ascii="Times New Roman" w:eastAsia="Times New Roman" w:hAnsi="Times New Roman" w:cs="Times New Roman"/>
          <w:b/>
          <w:sz w:val="24"/>
          <w:szCs w:val="24"/>
          <w:lang w:eastAsia="pl-PL"/>
        </w:rPr>
        <w:t>4.7.</w:t>
      </w:r>
      <w:r w:rsidR="00FD4FE0" w:rsidRPr="00A53BD8">
        <w:rPr>
          <w:rFonts w:ascii="Times New Roman" w:eastAsia="Times New Roman" w:hAnsi="Times New Roman" w:cs="Times New Roman"/>
          <w:b/>
          <w:sz w:val="24"/>
          <w:szCs w:val="24"/>
          <w:lang w:eastAsia="pl-PL"/>
        </w:rPr>
        <w:t>4</w:t>
      </w:r>
      <w:r w:rsidRPr="00A53BD8">
        <w:rPr>
          <w:rFonts w:ascii="Times New Roman" w:eastAsia="Times New Roman" w:hAnsi="Times New Roman" w:cs="Times New Roman"/>
          <w:b/>
          <w:sz w:val="24"/>
          <w:szCs w:val="24"/>
          <w:lang w:eastAsia="pl-PL"/>
        </w:rPr>
        <w:t>. Zmiany w ustawie o transporcie kolejowym</w:t>
      </w:r>
      <w:r w:rsidR="00493B19" w:rsidRPr="00A53BD8">
        <w:rPr>
          <w:rStyle w:val="Odwoanieprzypisudolnego"/>
          <w:rFonts w:ascii="Times New Roman" w:eastAsia="Times New Roman" w:hAnsi="Times New Roman" w:cs="Times New Roman"/>
          <w:b/>
          <w:sz w:val="24"/>
          <w:szCs w:val="24"/>
          <w:lang w:eastAsia="pl-PL"/>
        </w:rPr>
        <w:footnoteReference w:id="30"/>
      </w:r>
      <w:r w:rsidR="00C46322">
        <w:rPr>
          <w:rFonts w:ascii="Times New Roman" w:eastAsia="Times New Roman" w:hAnsi="Times New Roman" w:cs="Times New Roman"/>
          <w:b/>
          <w:sz w:val="24"/>
          <w:szCs w:val="24"/>
          <w:vertAlign w:val="superscript"/>
          <w:lang w:eastAsia="pl-PL"/>
        </w:rPr>
        <w:t>)</w:t>
      </w:r>
      <w:r w:rsidR="0063562C" w:rsidRPr="00A53BD8">
        <w:rPr>
          <w:rFonts w:ascii="Times New Roman" w:eastAsia="Times New Roman" w:hAnsi="Times New Roman" w:cs="Times New Roman"/>
          <w:b/>
          <w:sz w:val="24"/>
          <w:szCs w:val="24"/>
          <w:lang w:eastAsia="pl-PL"/>
        </w:rPr>
        <w:t xml:space="preserve"> (art. 5</w:t>
      </w:r>
      <w:r w:rsidR="00FD4FE0" w:rsidRPr="00A53BD8">
        <w:rPr>
          <w:rFonts w:ascii="Times New Roman" w:eastAsia="Times New Roman" w:hAnsi="Times New Roman" w:cs="Times New Roman"/>
          <w:b/>
          <w:sz w:val="24"/>
          <w:szCs w:val="24"/>
          <w:lang w:eastAsia="pl-PL"/>
        </w:rPr>
        <w:t>0</w:t>
      </w:r>
      <w:r w:rsidR="0063562C" w:rsidRPr="00A53BD8">
        <w:rPr>
          <w:rFonts w:ascii="Times New Roman" w:eastAsia="Times New Roman" w:hAnsi="Times New Roman" w:cs="Times New Roman"/>
          <w:b/>
          <w:sz w:val="24"/>
          <w:szCs w:val="24"/>
          <w:lang w:eastAsia="pl-PL"/>
        </w:rPr>
        <w:t>)</w:t>
      </w:r>
    </w:p>
    <w:p w14:paraId="3668B604" w14:textId="30D55354" w:rsidR="00875FDF" w:rsidRPr="00A53BD8" w:rsidRDefault="001E1A2F" w:rsidP="00A53BD8">
      <w:pPr>
        <w:pStyle w:val="ZUSTzmustartykuempunktem"/>
        <w:spacing w:before="120"/>
        <w:ind w:left="0" w:firstLine="0"/>
        <w:rPr>
          <w:rFonts w:ascii="Times New Roman" w:hAnsi="Times New Roman" w:cs="Times New Roman"/>
          <w:szCs w:val="24"/>
        </w:rPr>
      </w:pPr>
      <w:r w:rsidRPr="00A53BD8">
        <w:rPr>
          <w:rFonts w:ascii="Times New Roman" w:hAnsi="Times New Roman" w:cs="Times New Roman"/>
          <w:szCs w:val="24"/>
        </w:rPr>
        <w:t>Obecnie w sektorze usług kolejowych nie</w:t>
      </w:r>
      <w:r w:rsidR="0063562C" w:rsidRPr="00A53BD8">
        <w:rPr>
          <w:rFonts w:ascii="Times New Roman" w:hAnsi="Times New Roman" w:cs="Times New Roman"/>
          <w:szCs w:val="24"/>
        </w:rPr>
        <w:t xml:space="preserve"> funkcjonuje żaden podmiot ADR</w:t>
      </w:r>
      <w:r w:rsidR="007C0D56">
        <w:rPr>
          <w:rFonts w:ascii="Times New Roman" w:hAnsi="Times New Roman" w:cs="Times New Roman"/>
          <w:szCs w:val="24"/>
        </w:rPr>
        <w:t>.</w:t>
      </w:r>
      <w:r w:rsidR="0063562C" w:rsidRPr="00A53BD8">
        <w:rPr>
          <w:rFonts w:ascii="Times New Roman" w:hAnsi="Times New Roman" w:cs="Times New Roman"/>
          <w:szCs w:val="24"/>
        </w:rPr>
        <w:t xml:space="preserve"> </w:t>
      </w:r>
      <w:r w:rsidR="007C0D56">
        <w:rPr>
          <w:rFonts w:ascii="Times New Roman" w:hAnsi="Times New Roman" w:cs="Times New Roman"/>
          <w:szCs w:val="24"/>
        </w:rPr>
        <w:t>Z</w:t>
      </w:r>
      <w:r w:rsidR="0063562C" w:rsidRPr="00A53BD8">
        <w:rPr>
          <w:rFonts w:ascii="Times New Roman" w:hAnsi="Times New Roman" w:cs="Times New Roman"/>
          <w:szCs w:val="24"/>
        </w:rPr>
        <w:t>godnie</w:t>
      </w:r>
      <w:r w:rsidR="00A53BD8">
        <w:rPr>
          <w:rFonts w:ascii="Times New Roman" w:hAnsi="Times New Roman" w:cs="Times New Roman"/>
          <w:szCs w:val="24"/>
        </w:rPr>
        <w:t xml:space="preserve"> </w:t>
      </w:r>
      <w:r w:rsidR="0063562C" w:rsidRPr="00A53BD8">
        <w:rPr>
          <w:rFonts w:ascii="Times New Roman" w:hAnsi="Times New Roman" w:cs="Times New Roman"/>
          <w:szCs w:val="24"/>
        </w:rPr>
        <w:t>z</w:t>
      </w:r>
      <w:r w:rsidR="00C46322">
        <w:rPr>
          <w:rFonts w:ascii="Times New Roman" w:hAnsi="Times New Roman" w:cs="Times New Roman"/>
          <w:szCs w:val="24"/>
        </w:rPr>
        <w:t> </w:t>
      </w:r>
      <w:r w:rsidR="0063562C" w:rsidRPr="00A53BD8">
        <w:rPr>
          <w:rFonts w:ascii="Times New Roman" w:hAnsi="Times New Roman" w:cs="Times New Roman"/>
          <w:szCs w:val="24"/>
        </w:rPr>
        <w:t xml:space="preserve">proponowanym rozwiązaniem podmiotem pozasądowego rozwiązywania sporów konsumenckich w tym sektorze </w:t>
      </w:r>
      <w:r w:rsidRPr="00A53BD8">
        <w:rPr>
          <w:rFonts w:ascii="Times New Roman" w:hAnsi="Times New Roman" w:cs="Times New Roman"/>
          <w:szCs w:val="24"/>
        </w:rPr>
        <w:t xml:space="preserve">będzie Rzecznik Praw Pasażera </w:t>
      </w:r>
      <w:r w:rsidR="0063562C" w:rsidRPr="00A53BD8">
        <w:rPr>
          <w:rFonts w:ascii="Times New Roman" w:hAnsi="Times New Roman" w:cs="Times New Roman"/>
          <w:szCs w:val="24"/>
        </w:rPr>
        <w:t xml:space="preserve">Kolei </w:t>
      </w:r>
      <w:r w:rsidR="00875FDF" w:rsidRPr="00A53BD8">
        <w:rPr>
          <w:rFonts w:ascii="Times New Roman" w:hAnsi="Times New Roman" w:cs="Times New Roman"/>
          <w:szCs w:val="24"/>
        </w:rPr>
        <w:t xml:space="preserve">działający </w:t>
      </w:r>
      <w:r w:rsidRPr="00A53BD8">
        <w:rPr>
          <w:rFonts w:ascii="Times New Roman" w:hAnsi="Times New Roman" w:cs="Times New Roman"/>
          <w:szCs w:val="24"/>
        </w:rPr>
        <w:t>przy Prezesie U</w:t>
      </w:r>
      <w:r w:rsidR="0063562C" w:rsidRPr="00A53BD8">
        <w:rPr>
          <w:rFonts w:ascii="Times New Roman" w:hAnsi="Times New Roman" w:cs="Times New Roman"/>
          <w:szCs w:val="24"/>
        </w:rPr>
        <w:t xml:space="preserve">rzędu </w:t>
      </w:r>
      <w:r w:rsidRPr="00A53BD8">
        <w:rPr>
          <w:rFonts w:ascii="Times New Roman" w:hAnsi="Times New Roman" w:cs="Times New Roman"/>
          <w:szCs w:val="24"/>
        </w:rPr>
        <w:t>T</w:t>
      </w:r>
      <w:r w:rsidR="0063562C" w:rsidRPr="00A53BD8">
        <w:rPr>
          <w:rFonts w:ascii="Times New Roman" w:hAnsi="Times New Roman" w:cs="Times New Roman"/>
          <w:szCs w:val="24"/>
        </w:rPr>
        <w:t xml:space="preserve">ransportu </w:t>
      </w:r>
      <w:r w:rsidRPr="00A53BD8">
        <w:rPr>
          <w:rFonts w:ascii="Times New Roman" w:hAnsi="Times New Roman" w:cs="Times New Roman"/>
          <w:szCs w:val="24"/>
        </w:rPr>
        <w:t>K</w:t>
      </w:r>
      <w:r w:rsidR="0063562C" w:rsidRPr="00A53BD8">
        <w:rPr>
          <w:rFonts w:ascii="Times New Roman" w:hAnsi="Times New Roman" w:cs="Times New Roman"/>
          <w:szCs w:val="24"/>
        </w:rPr>
        <w:t>olejowego (UTK)</w:t>
      </w:r>
      <w:r w:rsidRPr="00A53BD8">
        <w:rPr>
          <w:rFonts w:ascii="Times New Roman" w:hAnsi="Times New Roman" w:cs="Times New Roman"/>
          <w:szCs w:val="24"/>
        </w:rPr>
        <w:t>.</w:t>
      </w:r>
      <w:r w:rsidR="0063562C" w:rsidRPr="00A53BD8">
        <w:rPr>
          <w:rFonts w:ascii="Times New Roman" w:hAnsi="Times New Roman" w:cs="Times New Roman"/>
          <w:szCs w:val="24"/>
        </w:rPr>
        <w:t xml:space="preserve"> Rzecznik będzie powoływany przez Prezesa UTK na pięcioletnią kadencję. Postępowanie będzie wszczynane na wniosek pasażera. Wniosek może być złożony w postaci elektronicznej. Warunkiem koniecznym dla złożenia wniosku </w:t>
      </w:r>
      <w:r w:rsidR="00BE029C" w:rsidRPr="00A53BD8">
        <w:rPr>
          <w:rFonts w:ascii="Times New Roman" w:hAnsi="Times New Roman" w:cs="Times New Roman"/>
          <w:szCs w:val="24"/>
        </w:rPr>
        <w:t>będzie</w:t>
      </w:r>
      <w:r w:rsidR="0063562C" w:rsidRPr="00A53BD8">
        <w:rPr>
          <w:rFonts w:ascii="Times New Roman" w:hAnsi="Times New Roman" w:cs="Times New Roman"/>
          <w:szCs w:val="24"/>
        </w:rPr>
        <w:t xml:space="preserve"> uprzednie podjęcie </w:t>
      </w:r>
      <w:r w:rsidR="00B32F9F" w:rsidRPr="00A53BD8">
        <w:rPr>
          <w:rFonts w:ascii="Times New Roman" w:hAnsi="Times New Roman" w:cs="Times New Roman"/>
          <w:szCs w:val="24"/>
        </w:rPr>
        <w:t xml:space="preserve">próby bezpośredniego rozwiązania sporu z </w:t>
      </w:r>
      <w:r w:rsidR="00875FDF" w:rsidRPr="00A53BD8">
        <w:rPr>
          <w:rFonts w:ascii="Times New Roman" w:hAnsi="Times New Roman" w:cs="Times New Roman"/>
          <w:szCs w:val="24"/>
        </w:rPr>
        <w:t xml:space="preserve">przewoźnikiem kolejowym, zarządcą infrastruktury kolejowej, właścicielem dworca bądź zarządzającym dworcem, sprzedawcą biletów lub operatorem </w:t>
      </w:r>
      <w:r w:rsidR="00875FDF" w:rsidRPr="00A53BD8">
        <w:rPr>
          <w:rFonts w:ascii="Times New Roman" w:hAnsi="Times New Roman" w:cs="Times New Roman"/>
          <w:szCs w:val="24"/>
        </w:rPr>
        <w:lastRenderedPageBreak/>
        <w:t>turystycznym, w tym na drodze postępowania reklamacyjnego.</w:t>
      </w:r>
      <w:r w:rsidR="00BD14D4" w:rsidRPr="00A53BD8">
        <w:rPr>
          <w:rFonts w:ascii="Times New Roman" w:hAnsi="Times New Roman" w:cs="Times New Roman"/>
          <w:szCs w:val="24"/>
        </w:rPr>
        <w:t xml:space="preserve"> Postępowanie jest wolne od opłat. Szczegółowe kwestie dotyczące organizacji instytucji Rzecznika i</w:t>
      </w:r>
      <w:r w:rsidR="00C46322">
        <w:rPr>
          <w:rFonts w:ascii="Times New Roman" w:hAnsi="Times New Roman" w:cs="Times New Roman"/>
          <w:szCs w:val="24"/>
        </w:rPr>
        <w:t> </w:t>
      </w:r>
      <w:r w:rsidR="00BD14D4" w:rsidRPr="00A53BD8">
        <w:rPr>
          <w:rFonts w:ascii="Times New Roman" w:hAnsi="Times New Roman" w:cs="Times New Roman"/>
          <w:szCs w:val="24"/>
        </w:rPr>
        <w:t>post</w:t>
      </w:r>
      <w:r w:rsidR="003A4D47">
        <w:rPr>
          <w:rFonts w:ascii="Times New Roman" w:hAnsi="Times New Roman" w:cs="Times New Roman"/>
          <w:szCs w:val="24"/>
        </w:rPr>
        <w:t>ę</w:t>
      </w:r>
      <w:r w:rsidR="00BD14D4" w:rsidRPr="00A53BD8">
        <w:rPr>
          <w:rFonts w:ascii="Times New Roman" w:hAnsi="Times New Roman" w:cs="Times New Roman"/>
          <w:szCs w:val="24"/>
        </w:rPr>
        <w:t>powania ADR będą określone w rozporządzeniu.</w:t>
      </w:r>
    </w:p>
    <w:p w14:paraId="54308B71" w14:textId="2152FF66" w:rsidR="00B111CA" w:rsidRPr="00A53BD8" w:rsidRDefault="00BE029C" w:rsidP="00A53BD8">
      <w:pPr>
        <w:spacing w:before="120" w:after="0" w:line="360" w:lineRule="auto"/>
        <w:jc w:val="both"/>
        <w:rPr>
          <w:rFonts w:ascii="Times New Roman" w:eastAsia="Calibri" w:hAnsi="Times New Roman" w:cs="Times New Roman"/>
          <w:b/>
          <w:sz w:val="24"/>
          <w:szCs w:val="24"/>
        </w:rPr>
      </w:pPr>
      <w:r w:rsidRPr="00A53BD8">
        <w:rPr>
          <w:rFonts w:ascii="Times New Roman" w:eastAsia="Calibri" w:hAnsi="Times New Roman" w:cs="Times New Roman"/>
          <w:b/>
          <w:sz w:val="24"/>
          <w:szCs w:val="24"/>
        </w:rPr>
        <w:t>4.7.</w:t>
      </w:r>
      <w:r w:rsidR="00FD4FE0" w:rsidRPr="00A53BD8">
        <w:rPr>
          <w:rFonts w:ascii="Times New Roman" w:eastAsia="Calibri" w:hAnsi="Times New Roman" w:cs="Times New Roman"/>
          <w:b/>
          <w:sz w:val="24"/>
          <w:szCs w:val="24"/>
        </w:rPr>
        <w:t>5</w:t>
      </w:r>
      <w:r w:rsidRPr="00A53BD8">
        <w:rPr>
          <w:rFonts w:ascii="Times New Roman" w:eastAsia="Calibri" w:hAnsi="Times New Roman" w:cs="Times New Roman"/>
          <w:b/>
          <w:sz w:val="24"/>
          <w:szCs w:val="24"/>
        </w:rPr>
        <w:t xml:space="preserve">. Zmiany w ustawie </w:t>
      </w:r>
      <w:r w:rsidR="003A4D47">
        <w:rPr>
          <w:rFonts w:ascii="Times New Roman" w:eastAsia="Calibri" w:hAnsi="Times New Roman" w:cs="Times New Roman"/>
          <w:b/>
          <w:sz w:val="24"/>
          <w:szCs w:val="24"/>
        </w:rPr>
        <w:t xml:space="preserve">– </w:t>
      </w:r>
      <w:r w:rsidRPr="00A53BD8">
        <w:rPr>
          <w:rFonts w:ascii="Times New Roman" w:eastAsia="Calibri" w:hAnsi="Times New Roman" w:cs="Times New Roman"/>
          <w:b/>
          <w:sz w:val="24"/>
          <w:szCs w:val="24"/>
        </w:rPr>
        <w:t>Prawo telekomunikacyjne</w:t>
      </w:r>
      <w:r w:rsidR="00493B19" w:rsidRPr="00A53BD8">
        <w:rPr>
          <w:rStyle w:val="Odwoanieprzypisudolnego"/>
          <w:rFonts w:ascii="Times New Roman" w:eastAsia="Calibri" w:hAnsi="Times New Roman" w:cs="Times New Roman"/>
          <w:b/>
          <w:sz w:val="24"/>
          <w:szCs w:val="24"/>
        </w:rPr>
        <w:footnoteReference w:id="31"/>
      </w:r>
      <w:r w:rsidR="00C46322">
        <w:rPr>
          <w:rFonts w:ascii="Times New Roman" w:eastAsia="Calibri" w:hAnsi="Times New Roman" w:cs="Times New Roman"/>
          <w:b/>
          <w:sz w:val="24"/>
          <w:szCs w:val="24"/>
          <w:vertAlign w:val="superscript"/>
        </w:rPr>
        <w:t>)</w:t>
      </w:r>
      <w:r w:rsidR="00CC1482" w:rsidRPr="00A53BD8">
        <w:rPr>
          <w:rFonts w:ascii="Times New Roman" w:eastAsia="Calibri" w:hAnsi="Times New Roman" w:cs="Times New Roman"/>
          <w:b/>
          <w:sz w:val="24"/>
          <w:szCs w:val="24"/>
        </w:rPr>
        <w:t xml:space="preserve"> (art.</w:t>
      </w:r>
      <w:r w:rsidR="009D6DF8">
        <w:rPr>
          <w:rFonts w:ascii="Times New Roman" w:eastAsia="Calibri" w:hAnsi="Times New Roman" w:cs="Times New Roman"/>
          <w:b/>
          <w:sz w:val="24"/>
          <w:szCs w:val="24"/>
        </w:rPr>
        <w:t xml:space="preserve"> </w:t>
      </w:r>
      <w:r w:rsidR="00CC1482" w:rsidRPr="00A53BD8">
        <w:rPr>
          <w:rFonts w:ascii="Times New Roman" w:eastAsia="Calibri" w:hAnsi="Times New Roman" w:cs="Times New Roman"/>
          <w:b/>
          <w:sz w:val="24"/>
          <w:szCs w:val="24"/>
        </w:rPr>
        <w:t>5</w:t>
      </w:r>
      <w:r w:rsidR="00FD4FE0" w:rsidRPr="00A53BD8">
        <w:rPr>
          <w:rFonts w:ascii="Times New Roman" w:eastAsia="Calibri" w:hAnsi="Times New Roman" w:cs="Times New Roman"/>
          <w:b/>
          <w:sz w:val="24"/>
          <w:szCs w:val="24"/>
        </w:rPr>
        <w:t>1</w:t>
      </w:r>
      <w:r w:rsidR="00CC1482" w:rsidRPr="00A53BD8">
        <w:rPr>
          <w:rFonts w:ascii="Times New Roman" w:eastAsia="Calibri" w:hAnsi="Times New Roman" w:cs="Times New Roman"/>
          <w:b/>
          <w:sz w:val="24"/>
          <w:szCs w:val="24"/>
        </w:rPr>
        <w:t>)</w:t>
      </w:r>
    </w:p>
    <w:p w14:paraId="65624591" w14:textId="081CB32A" w:rsidR="006B3E54" w:rsidRPr="00A53BD8" w:rsidRDefault="006B3E54"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W obecnym stanie prawnym, zgodnie z przepisami art. 109 ustawy </w:t>
      </w:r>
      <w:r w:rsidR="003A4D47">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Prawo telekomunikacyjne</w:t>
      </w:r>
      <w:r w:rsidR="009D6DF8">
        <w:rPr>
          <w:rFonts w:ascii="Times New Roman" w:eastAsia="Times New Roman" w:hAnsi="Times New Roman" w:cs="Times New Roman"/>
          <w:sz w:val="24"/>
          <w:szCs w:val="24"/>
          <w:lang w:eastAsia="pl-PL"/>
        </w:rPr>
        <w:t>,</w:t>
      </w:r>
      <w:r w:rsidRPr="00A53BD8">
        <w:rPr>
          <w:rFonts w:ascii="Times New Roman" w:eastAsia="Times New Roman" w:hAnsi="Times New Roman" w:cs="Times New Roman"/>
          <w:sz w:val="24"/>
          <w:szCs w:val="24"/>
          <w:lang w:eastAsia="pl-PL"/>
        </w:rPr>
        <w:t xml:space="preserve"> Prezes U</w:t>
      </w:r>
      <w:r w:rsidR="004524C0" w:rsidRPr="00A53BD8">
        <w:rPr>
          <w:rFonts w:ascii="Times New Roman" w:eastAsia="Times New Roman" w:hAnsi="Times New Roman" w:cs="Times New Roman"/>
          <w:sz w:val="24"/>
          <w:szCs w:val="24"/>
          <w:lang w:eastAsia="pl-PL"/>
        </w:rPr>
        <w:t xml:space="preserve">rzędu </w:t>
      </w:r>
      <w:r w:rsidRPr="00A53BD8">
        <w:rPr>
          <w:rFonts w:ascii="Times New Roman" w:eastAsia="Times New Roman" w:hAnsi="Times New Roman" w:cs="Times New Roman"/>
          <w:sz w:val="24"/>
          <w:szCs w:val="24"/>
          <w:lang w:eastAsia="pl-PL"/>
        </w:rPr>
        <w:t>K</w:t>
      </w:r>
      <w:r w:rsidR="004524C0" w:rsidRPr="00A53BD8">
        <w:rPr>
          <w:rFonts w:ascii="Times New Roman" w:eastAsia="Times New Roman" w:hAnsi="Times New Roman" w:cs="Times New Roman"/>
          <w:sz w:val="24"/>
          <w:szCs w:val="24"/>
          <w:lang w:eastAsia="pl-PL"/>
        </w:rPr>
        <w:t xml:space="preserve">omunikacji </w:t>
      </w:r>
      <w:r w:rsidRPr="00A53BD8">
        <w:rPr>
          <w:rFonts w:ascii="Times New Roman" w:eastAsia="Times New Roman" w:hAnsi="Times New Roman" w:cs="Times New Roman"/>
          <w:sz w:val="24"/>
          <w:szCs w:val="24"/>
          <w:lang w:eastAsia="pl-PL"/>
        </w:rPr>
        <w:t>E</w:t>
      </w:r>
      <w:r w:rsidR="004524C0" w:rsidRPr="00A53BD8">
        <w:rPr>
          <w:rFonts w:ascii="Times New Roman" w:eastAsia="Times New Roman" w:hAnsi="Times New Roman" w:cs="Times New Roman"/>
          <w:sz w:val="24"/>
          <w:szCs w:val="24"/>
          <w:lang w:eastAsia="pl-PL"/>
        </w:rPr>
        <w:t>lektronicznej (UKE)</w:t>
      </w:r>
      <w:r w:rsidRPr="00A53BD8">
        <w:rPr>
          <w:rFonts w:ascii="Times New Roman" w:eastAsia="Times New Roman" w:hAnsi="Times New Roman" w:cs="Times New Roman"/>
          <w:sz w:val="24"/>
          <w:szCs w:val="24"/>
          <w:lang w:eastAsia="pl-PL"/>
        </w:rPr>
        <w:t xml:space="preserve"> prowadzi postępowania mediacyjne</w:t>
      </w:r>
      <w:r w:rsidR="00A53BD8">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 xml:space="preserve">w sporach pomiędzy konsumentami a dostawcami usług telekomunikacyjnych </w:t>
      </w:r>
      <w:r w:rsidR="004524C0" w:rsidRPr="00A53BD8">
        <w:rPr>
          <w:rFonts w:ascii="Times New Roman" w:eastAsia="Times New Roman" w:hAnsi="Times New Roman" w:cs="Times New Roman"/>
          <w:sz w:val="24"/>
          <w:szCs w:val="24"/>
          <w:lang w:eastAsia="pl-PL"/>
        </w:rPr>
        <w:t>w tym sektorze gospodarczym</w:t>
      </w:r>
      <w:r w:rsidR="005565CD" w:rsidRPr="00A53BD8">
        <w:rPr>
          <w:rFonts w:ascii="Times New Roman" w:eastAsia="Times New Roman" w:hAnsi="Times New Roman" w:cs="Times New Roman"/>
          <w:sz w:val="24"/>
          <w:szCs w:val="24"/>
          <w:lang w:eastAsia="pl-PL"/>
        </w:rPr>
        <w:t>.</w:t>
      </w:r>
      <w:r w:rsidR="004524C0" w:rsidRPr="00A53BD8">
        <w:rPr>
          <w:rFonts w:ascii="Times New Roman" w:eastAsia="Times New Roman" w:hAnsi="Times New Roman" w:cs="Times New Roman"/>
          <w:sz w:val="24"/>
          <w:szCs w:val="24"/>
          <w:lang w:eastAsia="pl-PL"/>
        </w:rPr>
        <w:t xml:space="preserve"> </w:t>
      </w:r>
      <w:r w:rsidR="005565CD" w:rsidRPr="00A53BD8">
        <w:rPr>
          <w:rFonts w:ascii="Times New Roman" w:eastAsia="Times New Roman" w:hAnsi="Times New Roman" w:cs="Times New Roman"/>
          <w:sz w:val="24"/>
          <w:szCs w:val="24"/>
          <w:lang w:eastAsia="pl-PL"/>
        </w:rPr>
        <w:t>W</w:t>
      </w:r>
      <w:r w:rsidR="00DF196F" w:rsidRPr="00A53BD8">
        <w:rPr>
          <w:rFonts w:ascii="Times New Roman" w:eastAsia="Times New Roman" w:hAnsi="Times New Roman" w:cs="Times New Roman"/>
          <w:sz w:val="24"/>
          <w:szCs w:val="24"/>
          <w:lang w:eastAsia="pl-PL"/>
        </w:rPr>
        <w:t xml:space="preserve"> nowym systemie ADR taka rola Prezesa UTK zostaje utrzymana przy zastosowaniu niezbędnych zmian terminologicznych polegających przede wszystkim na zastąpieniu terminu post</w:t>
      </w:r>
      <w:r w:rsidR="003A4D47">
        <w:rPr>
          <w:rFonts w:ascii="Times New Roman" w:eastAsia="Times New Roman" w:hAnsi="Times New Roman" w:cs="Times New Roman"/>
          <w:sz w:val="24"/>
          <w:szCs w:val="24"/>
          <w:lang w:eastAsia="pl-PL"/>
        </w:rPr>
        <w:t>ę</w:t>
      </w:r>
      <w:r w:rsidR="00DF196F" w:rsidRPr="00A53BD8">
        <w:rPr>
          <w:rFonts w:ascii="Times New Roman" w:eastAsia="Times New Roman" w:hAnsi="Times New Roman" w:cs="Times New Roman"/>
          <w:sz w:val="24"/>
          <w:szCs w:val="24"/>
          <w:lang w:eastAsia="pl-PL"/>
        </w:rPr>
        <w:t xml:space="preserve">powanie mediacyjne pojęciem pozasądowego rozwiązywania sporów konsumenckich. </w:t>
      </w:r>
      <w:r w:rsidR="00465D0F" w:rsidRPr="00A53BD8">
        <w:rPr>
          <w:rFonts w:ascii="Times New Roman" w:eastAsia="Times New Roman" w:hAnsi="Times New Roman" w:cs="Times New Roman"/>
          <w:sz w:val="24"/>
          <w:szCs w:val="24"/>
          <w:lang w:eastAsia="pl-PL"/>
        </w:rPr>
        <w:t>Do post</w:t>
      </w:r>
      <w:r w:rsidR="003A4D47">
        <w:rPr>
          <w:rFonts w:ascii="Times New Roman" w:eastAsia="Times New Roman" w:hAnsi="Times New Roman" w:cs="Times New Roman"/>
          <w:sz w:val="24"/>
          <w:szCs w:val="24"/>
          <w:lang w:eastAsia="pl-PL"/>
        </w:rPr>
        <w:t>ę</w:t>
      </w:r>
      <w:r w:rsidR="00465D0F" w:rsidRPr="00A53BD8">
        <w:rPr>
          <w:rFonts w:ascii="Times New Roman" w:eastAsia="Times New Roman" w:hAnsi="Times New Roman" w:cs="Times New Roman"/>
          <w:sz w:val="24"/>
          <w:szCs w:val="24"/>
          <w:lang w:eastAsia="pl-PL"/>
        </w:rPr>
        <w:t>powania ADR prowadzonego przez Prezesa UKE stosuje się zasady określone w przepisach ustawy o pozasądowym rozwiązywaniu sporów konsumenckich.</w:t>
      </w:r>
    </w:p>
    <w:p w14:paraId="3BA78048" w14:textId="3B91C8D2" w:rsidR="00465D0F" w:rsidRPr="00C46322" w:rsidRDefault="006B3E54" w:rsidP="00A53BD8">
      <w:pPr>
        <w:spacing w:before="120" w:after="0" w:line="360" w:lineRule="auto"/>
        <w:jc w:val="both"/>
        <w:rPr>
          <w:rFonts w:ascii="Times New Roman" w:eastAsia="Calibri" w:hAnsi="Times New Roman" w:cs="Times New Roman"/>
          <w:b/>
          <w:bCs/>
          <w:sz w:val="24"/>
          <w:szCs w:val="24"/>
        </w:rPr>
      </w:pPr>
      <w:r w:rsidRPr="00A53BD8">
        <w:rPr>
          <w:rFonts w:ascii="Times New Roman" w:eastAsia="Calibri" w:hAnsi="Times New Roman" w:cs="Times New Roman"/>
          <w:b/>
          <w:sz w:val="24"/>
          <w:szCs w:val="24"/>
        </w:rPr>
        <w:t>4.7</w:t>
      </w:r>
      <w:r w:rsidR="00DF196F" w:rsidRPr="00A53BD8">
        <w:rPr>
          <w:rFonts w:ascii="Times New Roman" w:eastAsia="Calibri" w:hAnsi="Times New Roman" w:cs="Times New Roman"/>
          <w:b/>
          <w:sz w:val="24"/>
          <w:szCs w:val="24"/>
        </w:rPr>
        <w:t>.</w:t>
      </w:r>
      <w:r w:rsidR="00FD4FE0" w:rsidRPr="00A53BD8">
        <w:rPr>
          <w:rFonts w:ascii="Times New Roman" w:eastAsia="Calibri" w:hAnsi="Times New Roman" w:cs="Times New Roman"/>
          <w:b/>
          <w:sz w:val="24"/>
          <w:szCs w:val="24"/>
        </w:rPr>
        <w:t>6</w:t>
      </w:r>
      <w:r w:rsidR="00DF196F" w:rsidRPr="00A53BD8">
        <w:rPr>
          <w:rFonts w:ascii="Times New Roman" w:eastAsia="Calibri" w:hAnsi="Times New Roman" w:cs="Times New Roman"/>
          <w:b/>
          <w:sz w:val="24"/>
          <w:szCs w:val="24"/>
        </w:rPr>
        <w:t>. Zmiany w</w:t>
      </w:r>
      <w:r w:rsidR="00A53BD8">
        <w:rPr>
          <w:rFonts w:ascii="Times New Roman" w:eastAsia="Calibri" w:hAnsi="Times New Roman" w:cs="Times New Roman"/>
          <w:b/>
          <w:sz w:val="24"/>
          <w:szCs w:val="24"/>
        </w:rPr>
        <w:t xml:space="preserve"> </w:t>
      </w:r>
      <w:r w:rsidR="00DF196F" w:rsidRPr="00A53BD8">
        <w:rPr>
          <w:rFonts w:ascii="Times New Roman" w:eastAsia="Calibri" w:hAnsi="Times New Roman" w:cs="Times New Roman"/>
          <w:b/>
          <w:sz w:val="24"/>
          <w:szCs w:val="24"/>
        </w:rPr>
        <w:t>u</w:t>
      </w:r>
      <w:r w:rsidR="00DF196F" w:rsidRPr="00A53BD8">
        <w:rPr>
          <w:rFonts w:ascii="Times New Roman" w:eastAsia="Calibri" w:hAnsi="Times New Roman" w:cs="Times New Roman"/>
          <w:b/>
          <w:bCs/>
          <w:sz w:val="24"/>
          <w:szCs w:val="24"/>
        </w:rPr>
        <w:t>stawie</w:t>
      </w:r>
      <w:r w:rsidRPr="00A53BD8">
        <w:rPr>
          <w:rFonts w:ascii="Times New Roman" w:eastAsia="Calibri" w:hAnsi="Times New Roman" w:cs="Times New Roman"/>
          <w:b/>
          <w:bCs/>
          <w:sz w:val="24"/>
          <w:szCs w:val="24"/>
        </w:rPr>
        <w:t xml:space="preserve"> </w:t>
      </w:r>
      <w:r w:rsidR="00DF196F" w:rsidRPr="00A53BD8">
        <w:rPr>
          <w:rFonts w:ascii="Times New Roman" w:eastAsia="Calibri" w:hAnsi="Times New Roman" w:cs="Times New Roman"/>
          <w:b/>
          <w:bCs/>
          <w:sz w:val="24"/>
          <w:szCs w:val="24"/>
        </w:rPr>
        <w:t xml:space="preserve">o </w:t>
      </w:r>
      <w:r w:rsidRPr="00A53BD8">
        <w:rPr>
          <w:rFonts w:ascii="Times New Roman" w:eastAsia="Calibri" w:hAnsi="Times New Roman" w:cs="Times New Roman"/>
          <w:b/>
          <w:bCs/>
          <w:sz w:val="24"/>
          <w:szCs w:val="24"/>
        </w:rPr>
        <w:t>nadzorze nad rynkiem finansowym</w:t>
      </w:r>
      <w:r w:rsidR="00DF196F" w:rsidRPr="00A53BD8">
        <w:rPr>
          <w:rStyle w:val="Odwoanieprzypisudolnego"/>
          <w:rFonts w:ascii="Times New Roman" w:eastAsia="Calibri" w:hAnsi="Times New Roman" w:cs="Times New Roman"/>
          <w:b/>
          <w:bCs/>
          <w:sz w:val="24"/>
          <w:szCs w:val="24"/>
        </w:rPr>
        <w:footnoteReference w:id="32"/>
      </w:r>
      <w:r w:rsidR="00C46322">
        <w:rPr>
          <w:rFonts w:ascii="Times New Roman" w:eastAsia="Calibri" w:hAnsi="Times New Roman" w:cs="Times New Roman"/>
          <w:b/>
          <w:bCs/>
          <w:sz w:val="24"/>
          <w:szCs w:val="24"/>
          <w:vertAlign w:val="superscript"/>
        </w:rPr>
        <w:t>)</w:t>
      </w:r>
      <w:r w:rsidR="00DF196F" w:rsidRPr="00A53BD8">
        <w:rPr>
          <w:rFonts w:ascii="Times New Roman" w:eastAsia="Calibri" w:hAnsi="Times New Roman" w:cs="Times New Roman"/>
          <w:b/>
          <w:bCs/>
          <w:sz w:val="24"/>
          <w:szCs w:val="24"/>
        </w:rPr>
        <w:t xml:space="preserve"> </w:t>
      </w:r>
      <w:r w:rsidR="00CC1482" w:rsidRPr="00A53BD8">
        <w:rPr>
          <w:rFonts w:ascii="Times New Roman" w:eastAsia="Calibri" w:hAnsi="Times New Roman" w:cs="Times New Roman"/>
          <w:b/>
          <w:bCs/>
          <w:sz w:val="24"/>
          <w:szCs w:val="24"/>
        </w:rPr>
        <w:t>(art. 5</w:t>
      </w:r>
      <w:r w:rsidR="00FD4FE0" w:rsidRPr="00A53BD8">
        <w:rPr>
          <w:rFonts w:ascii="Times New Roman" w:eastAsia="Calibri" w:hAnsi="Times New Roman" w:cs="Times New Roman"/>
          <w:b/>
          <w:bCs/>
          <w:sz w:val="24"/>
          <w:szCs w:val="24"/>
        </w:rPr>
        <w:t>2</w:t>
      </w:r>
      <w:r w:rsidR="00CC1482" w:rsidRPr="00A53BD8">
        <w:rPr>
          <w:rFonts w:ascii="Times New Roman" w:eastAsia="Calibri" w:hAnsi="Times New Roman" w:cs="Times New Roman"/>
          <w:b/>
          <w:bCs/>
          <w:sz w:val="24"/>
          <w:szCs w:val="24"/>
        </w:rPr>
        <w:t>)</w:t>
      </w:r>
    </w:p>
    <w:p w14:paraId="23F10CC5" w14:textId="77777777" w:rsidR="00D66F74" w:rsidRPr="00A53BD8" w:rsidRDefault="006B3E54"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W obecnym stanie prawnym </w:t>
      </w:r>
      <w:r w:rsidR="00D66F74" w:rsidRPr="00A53BD8">
        <w:rPr>
          <w:rFonts w:ascii="Times New Roman" w:eastAsia="Times New Roman" w:hAnsi="Times New Roman" w:cs="Times New Roman"/>
          <w:sz w:val="24"/>
          <w:szCs w:val="24"/>
          <w:lang w:eastAsia="pl-PL"/>
        </w:rPr>
        <w:t xml:space="preserve">przy Komisji Nadzoru Finansowego (KNF) działa Sąd Polubowny, który oferuje dwie ścieżki polubownego rozwiązywania sporów, pierwszą w postaci mediacji, której celem ma być zawarcie ugody pomiędzy stronami sporu przy udziale mediatora wpisanego na listę mediatorów i arbitrów Sądu Polubownego przy KNF oraz drugą w postaci arbitrażu, w ramach którego dochodzi do rozstrzygnięcia sporu w drodze wyroku sądu polubownego. </w:t>
      </w:r>
    </w:p>
    <w:p w14:paraId="7183A766" w14:textId="13BEB49A" w:rsidR="00D66F74" w:rsidRPr="00A53BD8" w:rsidRDefault="00D66F74"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Projekt ustawy modyfikuje te przepisy jedynie w tym zakresie, że w ramach Sądu Polubownego przy KNF wydziela centrum arbitrażu i centrum mediacji – prowadzące postępowania na podstawie przepisów </w:t>
      </w:r>
      <w:proofErr w:type="spellStart"/>
      <w:r w:rsidRPr="00A53BD8">
        <w:rPr>
          <w:rFonts w:ascii="Times New Roman" w:eastAsia="Times New Roman" w:hAnsi="Times New Roman" w:cs="Times New Roman"/>
          <w:sz w:val="24"/>
          <w:szCs w:val="24"/>
          <w:lang w:eastAsia="pl-PL"/>
        </w:rPr>
        <w:t>kpc</w:t>
      </w:r>
      <w:proofErr w:type="spellEnd"/>
      <w:r w:rsidRPr="00A53BD8">
        <w:rPr>
          <w:rFonts w:ascii="Times New Roman" w:eastAsia="Times New Roman" w:hAnsi="Times New Roman" w:cs="Times New Roman"/>
          <w:sz w:val="24"/>
          <w:szCs w:val="24"/>
          <w:lang w:eastAsia="pl-PL"/>
        </w:rPr>
        <w:t xml:space="preserve"> – dostosowanych do wymogów dyrektywy ADR oraz dopuszcza się możliwość prowadzenia przez te</w:t>
      </w:r>
      <w:r w:rsidR="0000339D">
        <w:rPr>
          <w:rFonts w:ascii="Times New Roman" w:eastAsia="Times New Roman" w:hAnsi="Times New Roman" w:cs="Times New Roman"/>
          <w:sz w:val="24"/>
          <w:szCs w:val="24"/>
          <w:lang w:eastAsia="pl-PL"/>
        </w:rPr>
        <w:t>n sąd polubowny postę</w:t>
      </w:r>
      <w:r w:rsidR="006A6145" w:rsidRPr="00A53BD8">
        <w:rPr>
          <w:rFonts w:ascii="Times New Roman" w:eastAsia="Times New Roman" w:hAnsi="Times New Roman" w:cs="Times New Roman"/>
          <w:sz w:val="24"/>
          <w:szCs w:val="24"/>
          <w:lang w:eastAsia="pl-PL"/>
        </w:rPr>
        <w:t>powań ADR</w:t>
      </w:r>
      <w:r w:rsidRPr="00A53BD8">
        <w:rPr>
          <w:rFonts w:ascii="Times New Roman" w:eastAsia="Times New Roman" w:hAnsi="Times New Roman" w:cs="Times New Roman"/>
          <w:sz w:val="24"/>
          <w:szCs w:val="24"/>
          <w:lang w:eastAsia="pl-PL"/>
        </w:rPr>
        <w:t xml:space="preserve"> na zasadach określonych w przepisach ustawy o pozasądowym rozwiązywaniu sporów konsumenckich</w:t>
      </w:r>
      <w:r w:rsidR="006A6145" w:rsidRPr="00A53BD8">
        <w:rPr>
          <w:rFonts w:ascii="Times New Roman" w:eastAsia="Times New Roman" w:hAnsi="Times New Roman" w:cs="Times New Roman"/>
          <w:sz w:val="24"/>
          <w:szCs w:val="24"/>
          <w:lang w:eastAsia="pl-PL"/>
        </w:rPr>
        <w:t>. Szczegółowy tryb postępowania w tym zakresie określony będzie w regulaminie Sądu Polubownego określonym w uchwale KNF. Ten rodzaj post</w:t>
      </w:r>
      <w:r w:rsidR="003A4D47">
        <w:rPr>
          <w:rFonts w:ascii="Times New Roman" w:eastAsia="Times New Roman" w:hAnsi="Times New Roman" w:cs="Times New Roman"/>
          <w:sz w:val="24"/>
          <w:szCs w:val="24"/>
          <w:lang w:eastAsia="pl-PL"/>
        </w:rPr>
        <w:t>ę</w:t>
      </w:r>
      <w:r w:rsidR="006A6145" w:rsidRPr="00A53BD8">
        <w:rPr>
          <w:rFonts w:ascii="Times New Roman" w:eastAsia="Times New Roman" w:hAnsi="Times New Roman" w:cs="Times New Roman"/>
          <w:sz w:val="24"/>
          <w:szCs w:val="24"/>
          <w:lang w:eastAsia="pl-PL"/>
        </w:rPr>
        <w:t>powania byłby bardziej odformalizowany</w:t>
      </w:r>
      <w:r w:rsidR="00A53BD8">
        <w:rPr>
          <w:rFonts w:ascii="Times New Roman" w:eastAsia="Times New Roman" w:hAnsi="Times New Roman" w:cs="Times New Roman"/>
          <w:sz w:val="24"/>
          <w:szCs w:val="24"/>
          <w:lang w:eastAsia="pl-PL"/>
        </w:rPr>
        <w:t xml:space="preserve"> </w:t>
      </w:r>
      <w:r w:rsidR="006A6145" w:rsidRPr="00A53BD8">
        <w:rPr>
          <w:rFonts w:ascii="Times New Roman" w:eastAsia="Times New Roman" w:hAnsi="Times New Roman" w:cs="Times New Roman"/>
          <w:sz w:val="24"/>
          <w:szCs w:val="24"/>
          <w:lang w:eastAsia="pl-PL"/>
        </w:rPr>
        <w:t xml:space="preserve">i szybszy. Należy zaznaczyć, że Sąd Polubowny przy KNF jest z mocy ustawy zobowiązany do udziału w nowym systemie </w:t>
      </w:r>
      <w:r w:rsidR="006A6145" w:rsidRPr="00A53BD8">
        <w:rPr>
          <w:rFonts w:ascii="Times New Roman" w:eastAsia="Times New Roman" w:hAnsi="Times New Roman" w:cs="Times New Roman"/>
          <w:sz w:val="24"/>
          <w:szCs w:val="24"/>
          <w:lang w:eastAsia="pl-PL"/>
        </w:rPr>
        <w:lastRenderedPageBreak/>
        <w:t>ADR i obligatoryjnie będzie podlegał notyfikacji, na takich samych zasadach jak inne publiczne podmioty ADR działające przy URE, UKE, UTK, ULC.</w:t>
      </w:r>
    </w:p>
    <w:p w14:paraId="62B9D8FB" w14:textId="567417C5" w:rsidR="00BE029C" w:rsidRPr="00A53BD8" w:rsidRDefault="003579B8" w:rsidP="00A53BD8">
      <w:pPr>
        <w:spacing w:before="120" w:after="0" w:line="360" w:lineRule="auto"/>
        <w:jc w:val="both"/>
        <w:rPr>
          <w:rFonts w:ascii="Times New Roman" w:eastAsia="Calibri" w:hAnsi="Times New Roman" w:cs="Times New Roman"/>
          <w:b/>
          <w:sz w:val="24"/>
          <w:szCs w:val="24"/>
        </w:rPr>
      </w:pPr>
      <w:r w:rsidRPr="00A53BD8">
        <w:rPr>
          <w:rFonts w:ascii="Times New Roman" w:eastAsia="Calibri" w:hAnsi="Times New Roman" w:cs="Times New Roman"/>
          <w:b/>
          <w:sz w:val="24"/>
          <w:szCs w:val="24"/>
        </w:rPr>
        <w:t>4.7.</w:t>
      </w:r>
      <w:r w:rsidR="00FD4FE0" w:rsidRPr="00A53BD8">
        <w:rPr>
          <w:rFonts w:ascii="Times New Roman" w:eastAsia="Calibri" w:hAnsi="Times New Roman" w:cs="Times New Roman"/>
          <w:b/>
          <w:sz w:val="24"/>
          <w:szCs w:val="24"/>
        </w:rPr>
        <w:t>7</w:t>
      </w:r>
      <w:r w:rsidRPr="00A53BD8">
        <w:rPr>
          <w:rFonts w:ascii="Times New Roman" w:eastAsia="Calibri" w:hAnsi="Times New Roman" w:cs="Times New Roman"/>
          <w:b/>
          <w:sz w:val="24"/>
          <w:szCs w:val="24"/>
        </w:rPr>
        <w:t>. Zmiany w ustawie o ochronie konkurencji i konsumentów</w:t>
      </w:r>
      <w:r w:rsidR="00493B19" w:rsidRPr="00A53BD8">
        <w:rPr>
          <w:rStyle w:val="Odwoanieprzypisudolnego"/>
          <w:rFonts w:ascii="Times New Roman" w:eastAsia="Calibri" w:hAnsi="Times New Roman" w:cs="Times New Roman"/>
          <w:b/>
          <w:sz w:val="24"/>
          <w:szCs w:val="24"/>
        </w:rPr>
        <w:footnoteReference w:id="33"/>
      </w:r>
      <w:r w:rsidR="00C46322">
        <w:rPr>
          <w:rFonts w:ascii="Times New Roman" w:eastAsia="Calibri" w:hAnsi="Times New Roman" w:cs="Times New Roman"/>
          <w:b/>
          <w:sz w:val="24"/>
          <w:szCs w:val="24"/>
          <w:vertAlign w:val="superscript"/>
        </w:rPr>
        <w:t>)</w:t>
      </w:r>
      <w:r w:rsidR="00CC1482" w:rsidRPr="00A53BD8">
        <w:rPr>
          <w:rFonts w:ascii="Times New Roman" w:eastAsia="Calibri" w:hAnsi="Times New Roman" w:cs="Times New Roman"/>
          <w:b/>
          <w:sz w:val="24"/>
          <w:szCs w:val="24"/>
        </w:rPr>
        <w:t xml:space="preserve"> (art. 5</w:t>
      </w:r>
      <w:r w:rsidR="00FD4FE0" w:rsidRPr="00A53BD8">
        <w:rPr>
          <w:rFonts w:ascii="Times New Roman" w:eastAsia="Calibri" w:hAnsi="Times New Roman" w:cs="Times New Roman"/>
          <w:b/>
          <w:sz w:val="24"/>
          <w:szCs w:val="24"/>
        </w:rPr>
        <w:t>3</w:t>
      </w:r>
      <w:r w:rsidR="0034244F" w:rsidRPr="00A53BD8">
        <w:rPr>
          <w:rFonts w:ascii="Times New Roman" w:eastAsia="Calibri" w:hAnsi="Times New Roman" w:cs="Times New Roman"/>
          <w:b/>
          <w:sz w:val="24"/>
          <w:szCs w:val="24"/>
        </w:rPr>
        <w:t>)</w:t>
      </w:r>
    </w:p>
    <w:p w14:paraId="0EC608CD" w14:textId="4181F9B6" w:rsidR="00450C20" w:rsidRPr="00A53BD8" w:rsidRDefault="004F42EC"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W </w:t>
      </w:r>
      <w:r w:rsidR="00992BF3" w:rsidRPr="00A53BD8">
        <w:rPr>
          <w:rFonts w:ascii="Times New Roman" w:eastAsia="Times New Roman" w:hAnsi="Times New Roman" w:cs="Times New Roman"/>
          <w:sz w:val="24"/>
          <w:szCs w:val="24"/>
          <w:lang w:eastAsia="pl-PL"/>
        </w:rPr>
        <w:t>celu prawnego umocowania</w:t>
      </w:r>
      <w:r w:rsidR="00A53BD8">
        <w:rPr>
          <w:rFonts w:ascii="Times New Roman" w:eastAsia="Times New Roman" w:hAnsi="Times New Roman" w:cs="Times New Roman"/>
          <w:sz w:val="24"/>
          <w:szCs w:val="24"/>
          <w:lang w:eastAsia="pl-PL"/>
        </w:rPr>
        <w:t xml:space="preserve"> </w:t>
      </w:r>
      <w:r w:rsidR="00992BF3" w:rsidRPr="00A53BD8">
        <w:rPr>
          <w:rFonts w:ascii="Times New Roman" w:eastAsia="Times New Roman" w:hAnsi="Times New Roman" w:cs="Times New Roman"/>
          <w:sz w:val="24"/>
          <w:szCs w:val="24"/>
          <w:lang w:eastAsia="pl-PL"/>
        </w:rPr>
        <w:t>Prezesa UOKiK do pełnienia roli organu właściwego do wykonywania zadań określonych w dyrektywie ADR w ustawie kompetencyjnej w</w:t>
      </w:r>
      <w:r w:rsidR="00C46322">
        <w:rPr>
          <w:rFonts w:ascii="Times New Roman" w:eastAsia="Times New Roman" w:hAnsi="Times New Roman" w:cs="Times New Roman"/>
          <w:sz w:val="24"/>
          <w:szCs w:val="24"/>
          <w:lang w:eastAsia="pl-PL"/>
        </w:rPr>
        <w:t> </w:t>
      </w:r>
      <w:r w:rsidR="00992BF3" w:rsidRPr="00A53BD8">
        <w:rPr>
          <w:rFonts w:ascii="Times New Roman" w:eastAsia="Times New Roman" w:hAnsi="Times New Roman" w:cs="Times New Roman"/>
          <w:sz w:val="24"/>
          <w:szCs w:val="24"/>
          <w:lang w:eastAsia="pl-PL"/>
        </w:rPr>
        <w:t xml:space="preserve">przepisie określającym zadania Prezesa UOKiK wprowadzono odpowiednią zmianę. Dodatkowo w przedmiotowej ustawie </w:t>
      </w:r>
      <w:r w:rsidR="00450C20" w:rsidRPr="00A53BD8">
        <w:rPr>
          <w:rFonts w:ascii="Times New Roman" w:eastAsia="Times New Roman" w:hAnsi="Times New Roman" w:cs="Times New Roman"/>
          <w:sz w:val="24"/>
          <w:szCs w:val="24"/>
          <w:lang w:eastAsia="pl-PL"/>
        </w:rPr>
        <w:t xml:space="preserve">określono, że przy Prezesie UOKiK działa punkt kontaktowy i określono jego zadania. Należy wyjaśnić, że zgodnie z art. 14 dyrektywy ADR, państwa członkowskie zostały zobowiązane do zapewnienia, by w przypadku sporów objętych dyrektywą o charakterze transgranicznym, konsumenci mogli uzyskać pomoc w dostępie do podmiotu ADR działającego w innym państwie członkowskim, który jest właściwy do rozpatrzenia ich sporu transgranicznego. Państwa członkowskie powierzają to zadanie Europejskim Centrom Konsumenckim, organizacjom konsumenckim lub dowolnemu innemu podmiotowi. </w:t>
      </w:r>
    </w:p>
    <w:p w14:paraId="5E4C5E5D" w14:textId="40BAB9BB" w:rsidR="00450C20" w:rsidRPr="00A53BD8" w:rsidRDefault="00450C20"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Z kolei, zgodnie z art. 7 ust. 1 rozporządzenia ODR, każde państwo członkowskie wyznacza jeden punkt kontaktowy ds. ODR i przekazuje Komisji jego nazwę i dane kontaktowe. Państwa członkowskie mogą przekazać odpowiedzialność za punkty kontaktowe ds. ODR swoim centrom należącym do Sieci Europejskich Centrów Konsumenckich, organizacjom konsumenckim lub dowolnemu innemu podmiotowi. W</w:t>
      </w:r>
      <w:r w:rsidR="00C46322">
        <w:rPr>
          <w:rFonts w:ascii="Times New Roman" w:eastAsia="Times New Roman" w:hAnsi="Times New Roman" w:cs="Times New Roman"/>
          <w:sz w:val="24"/>
          <w:szCs w:val="24"/>
          <w:lang w:eastAsia="pl-PL"/>
        </w:rPr>
        <w:t> </w:t>
      </w:r>
      <w:r w:rsidRPr="00A53BD8">
        <w:rPr>
          <w:rFonts w:ascii="Times New Roman" w:eastAsia="Times New Roman" w:hAnsi="Times New Roman" w:cs="Times New Roman"/>
          <w:sz w:val="24"/>
          <w:szCs w:val="24"/>
          <w:lang w:eastAsia="pl-PL"/>
        </w:rPr>
        <w:t>każdym z punktów kontaktowych ds. ODR działa co najmniej dwóch doradców ds.</w:t>
      </w:r>
      <w:r w:rsidR="00C46322">
        <w:rPr>
          <w:rFonts w:ascii="Times New Roman" w:eastAsia="Times New Roman" w:hAnsi="Times New Roman" w:cs="Times New Roman"/>
          <w:sz w:val="24"/>
          <w:szCs w:val="24"/>
          <w:lang w:eastAsia="pl-PL"/>
        </w:rPr>
        <w:t> </w:t>
      </w:r>
      <w:r w:rsidRPr="00A53BD8">
        <w:rPr>
          <w:rFonts w:ascii="Times New Roman" w:eastAsia="Times New Roman" w:hAnsi="Times New Roman" w:cs="Times New Roman"/>
          <w:sz w:val="24"/>
          <w:szCs w:val="24"/>
          <w:lang w:eastAsia="pl-PL"/>
        </w:rPr>
        <w:t>ODR.</w:t>
      </w:r>
    </w:p>
    <w:p w14:paraId="32CCF0F9" w14:textId="3EC0BC6E" w:rsidR="00493B19" w:rsidRPr="00A53BD8" w:rsidRDefault="00450C20"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W opinii projektodawcy, ze względu na ścisły związek pomiędzy zadaniami określonymi przez wskazane akty prawne, powinny być one realizowane przez ten sam podmiot tzn. punkt kontaktowy działający przy Prezesie UOKiK</w:t>
      </w:r>
      <w:r w:rsidR="00764C84" w:rsidRPr="00A53BD8">
        <w:rPr>
          <w:rStyle w:val="Odwoanieprzypisudolnego"/>
          <w:rFonts w:ascii="Times New Roman" w:eastAsia="Times New Roman" w:hAnsi="Times New Roman" w:cs="Times New Roman"/>
          <w:sz w:val="24"/>
          <w:szCs w:val="24"/>
          <w:lang w:eastAsia="pl-PL"/>
        </w:rPr>
        <w:footnoteReference w:id="34"/>
      </w:r>
      <w:r w:rsidR="00C46322">
        <w:rPr>
          <w:rFonts w:ascii="Times New Roman" w:eastAsia="Times New Roman" w:hAnsi="Times New Roman" w:cs="Times New Roman"/>
          <w:sz w:val="24"/>
          <w:szCs w:val="24"/>
          <w:vertAlign w:val="superscript"/>
          <w:lang w:eastAsia="pl-PL"/>
        </w:rPr>
        <w:t>)</w:t>
      </w:r>
      <w:r w:rsidRPr="00A53BD8">
        <w:rPr>
          <w:rFonts w:ascii="Times New Roman" w:eastAsia="Times New Roman" w:hAnsi="Times New Roman" w:cs="Times New Roman"/>
          <w:sz w:val="24"/>
          <w:szCs w:val="24"/>
          <w:lang w:eastAsia="pl-PL"/>
        </w:rPr>
        <w:t>.</w:t>
      </w:r>
    </w:p>
    <w:p w14:paraId="7B455C77" w14:textId="55C5DCE0" w:rsidR="00A92033" w:rsidRPr="00A53BD8" w:rsidRDefault="00A92033"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lastRenderedPageBreak/>
        <w:t>Do zadań punktu kontaktowego będzie należało udzielanie pomocy konsumentom w</w:t>
      </w:r>
      <w:r w:rsidR="00C46322">
        <w:rPr>
          <w:rFonts w:ascii="Times New Roman" w:eastAsia="Times New Roman" w:hAnsi="Times New Roman" w:cs="Times New Roman"/>
          <w:sz w:val="24"/>
          <w:szCs w:val="24"/>
          <w:lang w:eastAsia="pl-PL"/>
        </w:rPr>
        <w:t> </w:t>
      </w:r>
      <w:r w:rsidRPr="00A53BD8">
        <w:rPr>
          <w:rFonts w:ascii="Times New Roman" w:eastAsia="Times New Roman" w:hAnsi="Times New Roman" w:cs="Times New Roman"/>
          <w:sz w:val="24"/>
          <w:szCs w:val="24"/>
          <w:lang w:eastAsia="pl-PL"/>
        </w:rPr>
        <w:t>sprawach dotyczących postępowań ADR, w szczególności sporów o charakterze transgranicznym.</w:t>
      </w:r>
    </w:p>
    <w:p w14:paraId="2EF94388" w14:textId="2A174F5E" w:rsidR="00A92033" w:rsidRPr="00A53BD8" w:rsidRDefault="00A92033"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Punkt kontaktowy zapewnia łącze internetowe do platformy ODR, o której mowa w</w:t>
      </w:r>
      <w:r w:rsidR="00C46322">
        <w:rPr>
          <w:rFonts w:ascii="Times New Roman" w:eastAsia="Times New Roman" w:hAnsi="Times New Roman" w:cs="Times New Roman"/>
          <w:sz w:val="24"/>
          <w:szCs w:val="24"/>
          <w:lang w:eastAsia="pl-PL"/>
        </w:rPr>
        <w:t> </w:t>
      </w:r>
      <w:r w:rsidRPr="00A53BD8">
        <w:rPr>
          <w:rFonts w:ascii="Times New Roman" w:eastAsia="Times New Roman" w:hAnsi="Times New Roman" w:cs="Times New Roman"/>
          <w:sz w:val="24"/>
          <w:szCs w:val="24"/>
          <w:lang w:eastAsia="pl-PL"/>
        </w:rPr>
        <w:t>art.</w:t>
      </w:r>
      <w:r w:rsidR="00C46322">
        <w:rPr>
          <w:rFonts w:ascii="Times New Roman" w:eastAsia="Times New Roman" w:hAnsi="Times New Roman" w:cs="Times New Roman"/>
          <w:sz w:val="24"/>
          <w:szCs w:val="24"/>
          <w:lang w:eastAsia="pl-PL"/>
        </w:rPr>
        <w:t> </w:t>
      </w:r>
      <w:r w:rsidRPr="00A53BD8">
        <w:rPr>
          <w:rFonts w:ascii="Times New Roman" w:eastAsia="Times New Roman" w:hAnsi="Times New Roman" w:cs="Times New Roman"/>
          <w:sz w:val="24"/>
          <w:szCs w:val="24"/>
          <w:lang w:eastAsia="pl-PL"/>
        </w:rPr>
        <w:t>5 rozporządzenia ODR.</w:t>
      </w:r>
      <w:r w:rsidRPr="00A53BD8">
        <w:rPr>
          <w:rFonts w:ascii="Times New Roman" w:eastAsia="Times New Roman" w:hAnsi="Times New Roman" w:cs="Times New Roman"/>
          <w:sz w:val="24"/>
          <w:szCs w:val="24"/>
          <w:vertAlign w:val="superscript"/>
          <w:lang w:eastAsia="pl-PL"/>
        </w:rPr>
        <w:footnoteReference w:id="35"/>
      </w:r>
      <w:r w:rsidR="00C46322">
        <w:rPr>
          <w:rFonts w:ascii="Times New Roman" w:eastAsia="Times New Roman" w:hAnsi="Times New Roman" w:cs="Times New Roman"/>
          <w:sz w:val="24"/>
          <w:szCs w:val="24"/>
          <w:vertAlign w:val="superscript"/>
          <w:lang w:eastAsia="pl-PL"/>
        </w:rPr>
        <w:t>)</w:t>
      </w:r>
      <w:r w:rsidRPr="00A53BD8">
        <w:rPr>
          <w:rFonts w:ascii="Times New Roman" w:eastAsia="Times New Roman" w:hAnsi="Times New Roman" w:cs="Times New Roman"/>
          <w:sz w:val="24"/>
          <w:szCs w:val="24"/>
          <w:lang w:eastAsia="pl-PL"/>
        </w:rPr>
        <w:t xml:space="preserve"> Punkt kontaktowy będzie wykonywał jednocześnie zadania punktu kontaktowego ds. ODR w rozumieniu art. 7 rozporządzenia ODR.</w:t>
      </w:r>
    </w:p>
    <w:p w14:paraId="2BA08D74" w14:textId="77777777" w:rsidR="00A92033" w:rsidRPr="00A53BD8" w:rsidRDefault="00A92033" w:rsidP="00A53BD8">
      <w:pPr>
        <w:spacing w:before="120" w:after="0" w:line="360" w:lineRule="auto"/>
        <w:jc w:val="both"/>
        <w:rPr>
          <w:rFonts w:ascii="Times New Roman" w:eastAsia="Times New Roman" w:hAnsi="Times New Roman" w:cs="Times New Roman"/>
          <w:b/>
          <w:sz w:val="24"/>
          <w:szCs w:val="24"/>
          <w:lang w:eastAsia="pl-PL"/>
        </w:rPr>
      </w:pPr>
      <w:r w:rsidRPr="00A53BD8">
        <w:rPr>
          <w:rFonts w:ascii="Times New Roman" w:eastAsia="Times New Roman" w:hAnsi="Times New Roman" w:cs="Times New Roman"/>
          <w:sz w:val="24"/>
          <w:szCs w:val="24"/>
          <w:lang w:eastAsia="pl-PL"/>
        </w:rPr>
        <w:t>Tryb pracy punktu kontaktowego określi regulamin ustalony przez Prezesa UOKiK.</w:t>
      </w:r>
    </w:p>
    <w:p w14:paraId="69466A56" w14:textId="5B4C9799" w:rsidR="003579B8" w:rsidRPr="00A53BD8" w:rsidRDefault="004F42EC" w:rsidP="00A53BD8">
      <w:pPr>
        <w:spacing w:before="120" w:after="0" w:line="360" w:lineRule="auto"/>
        <w:jc w:val="both"/>
        <w:rPr>
          <w:rFonts w:ascii="Times New Roman" w:eastAsia="Calibri" w:hAnsi="Times New Roman" w:cs="Times New Roman"/>
          <w:b/>
          <w:sz w:val="24"/>
          <w:szCs w:val="24"/>
        </w:rPr>
      </w:pPr>
      <w:r w:rsidRPr="00A53BD8">
        <w:rPr>
          <w:rFonts w:ascii="Times New Roman" w:eastAsia="Calibri" w:hAnsi="Times New Roman" w:cs="Times New Roman"/>
          <w:b/>
          <w:sz w:val="24"/>
          <w:szCs w:val="24"/>
        </w:rPr>
        <w:t>4.7.</w:t>
      </w:r>
      <w:r w:rsidR="00FD4FE0" w:rsidRPr="00A53BD8">
        <w:rPr>
          <w:rFonts w:ascii="Times New Roman" w:eastAsia="Calibri" w:hAnsi="Times New Roman" w:cs="Times New Roman"/>
          <w:b/>
          <w:sz w:val="24"/>
          <w:szCs w:val="24"/>
        </w:rPr>
        <w:t>8</w:t>
      </w:r>
      <w:r w:rsidRPr="00A53BD8">
        <w:rPr>
          <w:rFonts w:ascii="Times New Roman" w:eastAsia="Calibri" w:hAnsi="Times New Roman" w:cs="Times New Roman"/>
          <w:b/>
          <w:sz w:val="24"/>
          <w:szCs w:val="24"/>
        </w:rPr>
        <w:t>. Zmiany w ustawie o przeciwdziałaniu nieuczciwym praktykom rynkowym</w:t>
      </w:r>
      <w:r w:rsidR="00571D4E" w:rsidRPr="00A53BD8">
        <w:rPr>
          <w:rStyle w:val="Odwoanieprzypisudolnego"/>
          <w:rFonts w:ascii="Times New Roman" w:eastAsia="Calibri" w:hAnsi="Times New Roman" w:cs="Times New Roman"/>
          <w:b/>
          <w:sz w:val="24"/>
          <w:szCs w:val="24"/>
        </w:rPr>
        <w:footnoteReference w:id="36"/>
      </w:r>
      <w:r w:rsidR="00C46322">
        <w:rPr>
          <w:rFonts w:ascii="Times New Roman" w:eastAsia="Calibri" w:hAnsi="Times New Roman" w:cs="Times New Roman"/>
          <w:b/>
          <w:sz w:val="24"/>
          <w:szCs w:val="24"/>
          <w:vertAlign w:val="superscript"/>
        </w:rPr>
        <w:t>)</w:t>
      </w:r>
      <w:r w:rsidR="00571D4E" w:rsidRPr="00A53BD8">
        <w:rPr>
          <w:rFonts w:ascii="Times New Roman" w:eastAsia="Calibri" w:hAnsi="Times New Roman" w:cs="Times New Roman"/>
          <w:b/>
          <w:sz w:val="24"/>
          <w:szCs w:val="24"/>
        </w:rPr>
        <w:t xml:space="preserve"> (art.</w:t>
      </w:r>
      <w:r w:rsidR="00564EC1" w:rsidRPr="00A53BD8">
        <w:rPr>
          <w:rFonts w:ascii="Times New Roman" w:eastAsia="Calibri" w:hAnsi="Times New Roman" w:cs="Times New Roman"/>
          <w:b/>
          <w:sz w:val="24"/>
          <w:szCs w:val="24"/>
        </w:rPr>
        <w:t xml:space="preserve"> </w:t>
      </w:r>
      <w:r w:rsidR="00CC1482" w:rsidRPr="00A53BD8">
        <w:rPr>
          <w:rFonts w:ascii="Times New Roman" w:eastAsia="Calibri" w:hAnsi="Times New Roman" w:cs="Times New Roman"/>
          <w:b/>
          <w:sz w:val="24"/>
          <w:szCs w:val="24"/>
        </w:rPr>
        <w:t>5</w:t>
      </w:r>
      <w:r w:rsidR="00FD4FE0" w:rsidRPr="00A53BD8">
        <w:rPr>
          <w:rFonts w:ascii="Times New Roman" w:eastAsia="Calibri" w:hAnsi="Times New Roman" w:cs="Times New Roman"/>
          <w:b/>
          <w:sz w:val="24"/>
          <w:szCs w:val="24"/>
        </w:rPr>
        <w:t>4</w:t>
      </w:r>
      <w:r w:rsidR="00CC1482" w:rsidRPr="00A53BD8">
        <w:rPr>
          <w:rFonts w:ascii="Times New Roman" w:eastAsia="Calibri" w:hAnsi="Times New Roman" w:cs="Times New Roman"/>
          <w:b/>
          <w:sz w:val="24"/>
          <w:szCs w:val="24"/>
        </w:rPr>
        <w:t>)</w:t>
      </w:r>
    </w:p>
    <w:p w14:paraId="4D6A41DA" w14:textId="19CB752F" w:rsidR="0012284F" w:rsidRPr="00A53BD8" w:rsidRDefault="00450C20" w:rsidP="00A53BD8">
      <w:pPr>
        <w:spacing w:before="120" w:after="0" w:line="360" w:lineRule="auto"/>
        <w:jc w:val="both"/>
        <w:rPr>
          <w:rFonts w:ascii="Times New Roman" w:eastAsia="Calibri" w:hAnsi="Times New Roman" w:cs="Times New Roman"/>
          <w:color w:val="000000"/>
          <w:spacing w:val="-2"/>
          <w:sz w:val="24"/>
          <w:szCs w:val="24"/>
        </w:rPr>
      </w:pPr>
      <w:r w:rsidRPr="00A53BD8">
        <w:rPr>
          <w:rFonts w:ascii="Times New Roman" w:eastAsia="Times New Roman" w:hAnsi="Times New Roman" w:cs="Times New Roman"/>
          <w:color w:val="000000"/>
          <w:sz w:val="24"/>
          <w:szCs w:val="24"/>
          <w:lang w:eastAsia="pl-PL"/>
        </w:rPr>
        <w:t>Zmiany przedmiotowej ustawy nie mają związku z implementacją przepisów dyrektywy ADR, stanowią natomiast realizację wytycznych Komisji Europejskie zawartych w</w:t>
      </w:r>
      <w:r w:rsidR="00C46322">
        <w:rPr>
          <w:rFonts w:ascii="Times New Roman" w:eastAsia="Times New Roman" w:hAnsi="Times New Roman" w:cs="Times New Roman"/>
          <w:color w:val="000000"/>
          <w:sz w:val="24"/>
          <w:szCs w:val="24"/>
          <w:lang w:eastAsia="pl-PL"/>
        </w:rPr>
        <w:t> </w:t>
      </w:r>
      <w:r w:rsidRPr="00A53BD8">
        <w:rPr>
          <w:rFonts w:ascii="Times New Roman" w:eastAsia="Times New Roman" w:hAnsi="Times New Roman" w:cs="Times New Roman"/>
          <w:color w:val="000000"/>
          <w:sz w:val="24"/>
          <w:szCs w:val="24"/>
          <w:lang w:eastAsia="pl-PL"/>
        </w:rPr>
        <w:t>uzasadnionej opinii z dnia 18 czerwca 2015 r. skierowanej do Rzeczypospolitej Polskiej ze względu na brak odpowiedniej transpozycji art. 6 ust. 1 lit. e dyrektywy 2005/29/WE Parlamentu Europejskiego i Rady z 11 maja 2005 r. dotyczącej nieuczciwych praktyk handlowych</w:t>
      </w:r>
      <w:r w:rsidRPr="00A53BD8">
        <w:rPr>
          <w:rFonts w:ascii="Times New Roman" w:eastAsia="Times New Roman" w:hAnsi="Times New Roman" w:cs="Times New Roman"/>
          <w:color w:val="000000"/>
          <w:sz w:val="24"/>
          <w:szCs w:val="24"/>
          <w:vertAlign w:val="superscript"/>
          <w:lang w:eastAsia="pl-PL"/>
        </w:rPr>
        <w:footnoteReference w:id="37"/>
      </w:r>
      <w:r w:rsidR="00033FD0" w:rsidRPr="00033FD0">
        <w:rPr>
          <w:rFonts w:ascii="Times New Roman" w:eastAsia="Times New Roman" w:hAnsi="Times New Roman" w:cs="Times New Roman"/>
          <w:color w:val="000000"/>
          <w:sz w:val="24"/>
          <w:szCs w:val="24"/>
          <w:vertAlign w:val="superscript"/>
          <w:lang w:eastAsia="pl-PL"/>
        </w:rPr>
        <w:t>)</w:t>
      </w:r>
      <w:r w:rsidR="0090017E">
        <w:rPr>
          <w:rFonts w:ascii="Times New Roman" w:eastAsia="Times New Roman" w:hAnsi="Times New Roman" w:cs="Times New Roman"/>
          <w:color w:val="000000"/>
          <w:sz w:val="24"/>
          <w:szCs w:val="24"/>
          <w:lang w:eastAsia="pl-PL"/>
        </w:rPr>
        <w:t xml:space="preserve"> </w:t>
      </w:r>
      <w:r w:rsidRPr="00A53BD8">
        <w:rPr>
          <w:rFonts w:ascii="Times New Roman" w:eastAsia="Times New Roman" w:hAnsi="Times New Roman" w:cs="Times New Roman"/>
          <w:color w:val="000000"/>
          <w:sz w:val="24"/>
          <w:szCs w:val="24"/>
          <w:lang w:eastAsia="pl-PL"/>
        </w:rPr>
        <w:t>(…) oraz braku zgodności z ww. dyrektywą niektórych wymogów określonych w ustawie z</w:t>
      </w:r>
      <w:r w:rsidR="003A4D47">
        <w:rPr>
          <w:rFonts w:ascii="Times New Roman" w:eastAsia="Times New Roman" w:hAnsi="Times New Roman" w:cs="Times New Roman"/>
          <w:color w:val="000000"/>
          <w:sz w:val="24"/>
          <w:szCs w:val="24"/>
          <w:lang w:eastAsia="pl-PL"/>
        </w:rPr>
        <w:t xml:space="preserve"> dnia</w:t>
      </w:r>
      <w:r w:rsidRPr="00A53BD8">
        <w:rPr>
          <w:rFonts w:ascii="Times New Roman" w:eastAsia="Times New Roman" w:hAnsi="Times New Roman" w:cs="Times New Roman"/>
          <w:color w:val="000000"/>
          <w:sz w:val="24"/>
          <w:szCs w:val="24"/>
          <w:lang w:eastAsia="pl-PL"/>
        </w:rPr>
        <w:t xml:space="preserve"> 9 maja 2014 r. o</w:t>
      </w:r>
      <w:r w:rsidR="00C46322">
        <w:rPr>
          <w:rFonts w:ascii="Times New Roman" w:eastAsia="Times New Roman" w:hAnsi="Times New Roman" w:cs="Times New Roman"/>
          <w:color w:val="000000"/>
          <w:sz w:val="24"/>
          <w:szCs w:val="24"/>
          <w:lang w:eastAsia="pl-PL"/>
        </w:rPr>
        <w:t> </w:t>
      </w:r>
      <w:r w:rsidRPr="00A53BD8">
        <w:rPr>
          <w:rFonts w:ascii="Times New Roman" w:eastAsia="Times New Roman" w:hAnsi="Times New Roman" w:cs="Times New Roman"/>
          <w:color w:val="000000"/>
          <w:sz w:val="24"/>
          <w:szCs w:val="24"/>
          <w:lang w:eastAsia="pl-PL"/>
        </w:rPr>
        <w:t>informowaniu o cenach towarów i usług i wydanych na jej podstawie przepisach wykonawczych (uchybienie nr 2013/2248).</w:t>
      </w:r>
      <w:r w:rsidR="00275147" w:rsidRPr="00A53BD8">
        <w:rPr>
          <w:rFonts w:ascii="Times New Roman" w:eastAsia="Times New Roman" w:hAnsi="Times New Roman" w:cs="Times New Roman"/>
          <w:color w:val="000000"/>
          <w:sz w:val="24"/>
          <w:szCs w:val="24"/>
          <w:lang w:eastAsia="pl-PL"/>
        </w:rPr>
        <w:t xml:space="preserve"> Dodanie przedmiotowych zmian do projektu ustawy o pozasądowym rozwiązywaniu sporów konsumenckich zostało zaakceptowane przez Zespół ds. programowania prac Rządu na etapie zgłaszania projektu ustawy do wykazu prac Rady Ministrów. </w:t>
      </w:r>
      <w:r w:rsidR="0012284F" w:rsidRPr="00A53BD8">
        <w:rPr>
          <w:rFonts w:ascii="Times New Roman" w:eastAsia="Times New Roman" w:hAnsi="Times New Roman" w:cs="Times New Roman"/>
          <w:color w:val="000000"/>
          <w:sz w:val="24"/>
          <w:szCs w:val="24"/>
          <w:lang w:eastAsia="pl-PL"/>
        </w:rPr>
        <w:t xml:space="preserve">W celu osiągnięcia stanu zgodności polskich przepisów z ww. dyrektywą 2005/29/WE należy dokonać zmiany legislacyjnej w ustawie z 23 sierpnia </w:t>
      </w:r>
      <w:r w:rsidR="0012284F" w:rsidRPr="00A53BD8">
        <w:rPr>
          <w:rFonts w:ascii="Times New Roman" w:eastAsia="Times New Roman" w:hAnsi="Times New Roman" w:cs="Times New Roman"/>
          <w:color w:val="000000"/>
          <w:sz w:val="24"/>
          <w:szCs w:val="24"/>
          <w:lang w:eastAsia="pl-PL"/>
        </w:rPr>
        <w:lastRenderedPageBreak/>
        <w:t>2007 r.</w:t>
      </w:r>
      <w:r w:rsidR="00A53BD8">
        <w:rPr>
          <w:rFonts w:ascii="Times New Roman" w:eastAsia="Times New Roman" w:hAnsi="Times New Roman" w:cs="Times New Roman"/>
          <w:color w:val="000000"/>
          <w:sz w:val="24"/>
          <w:szCs w:val="24"/>
          <w:lang w:eastAsia="pl-PL"/>
        </w:rPr>
        <w:t xml:space="preserve"> </w:t>
      </w:r>
      <w:r w:rsidR="0012284F" w:rsidRPr="00A53BD8">
        <w:rPr>
          <w:rFonts w:ascii="Times New Roman" w:eastAsia="Times New Roman" w:hAnsi="Times New Roman" w:cs="Times New Roman"/>
          <w:color w:val="000000"/>
          <w:sz w:val="24"/>
          <w:szCs w:val="24"/>
          <w:lang w:eastAsia="pl-PL"/>
        </w:rPr>
        <w:t>o przeciwdziałaniu nieuczciwym praktykom rynkowym</w:t>
      </w:r>
      <w:r w:rsidR="0012284F" w:rsidRPr="00A53BD8">
        <w:rPr>
          <w:rFonts w:ascii="Times New Roman" w:eastAsia="Times New Roman" w:hAnsi="Times New Roman" w:cs="Times New Roman"/>
          <w:color w:val="000000"/>
          <w:sz w:val="24"/>
          <w:szCs w:val="24"/>
          <w:vertAlign w:val="superscript"/>
          <w:lang w:eastAsia="pl-PL"/>
        </w:rPr>
        <w:footnoteReference w:id="38"/>
      </w:r>
      <w:r w:rsidR="00E61199" w:rsidRPr="00E61199">
        <w:rPr>
          <w:rFonts w:ascii="Times New Roman" w:eastAsia="Times New Roman" w:hAnsi="Times New Roman" w:cs="Times New Roman"/>
          <w:color w:val="000000"/>
          <w:sz w:val="24"/>
          <w:szCs w:val="24"/>
          <w:vertAlign w:val="superscript"/>
          <w:lang w:eastAsia="pl-PL"/>
        </w:rPr>
        <w:t>)</w:t>
      </w:r>
      <w:r w:rsidR="00290674" w:rsidRPr="00A53BD8">
        <w:rPr>
          <w:rFonts w:ascii="Times New Roman" w:eastAsia="Times New Roman" w:hAnsi="Times New Roman" w:cs="Times New Roman"/>
          <w:color w:val="000000"/>
          <w:sz w:val="24"/>
          <w:szCs w:val="24"/>
          <w:lang w:eastAsia="pl-PL"/>
        </w:rPr>
        <w:t xml:space="preserve"> </w:t>
      </w:r>
      <w:r w:rsidR="0012284F" w:rsidRPr="00A53BD8">
        <w:rPr>
          <w:rFonts w:ascii="Times New Roman" w:eastAsia="Calibri" w:hAnsi="Times New Roman" w:cs="Times New Roman"/>
          <w:color w:val="000000"/>
          <w:spacing w:val="-2"/>
          <w:sz w:val="24"/>
          <w:szCs w:val="24"/>
        </w:rPr>
        <w:t>w art. 5 ust. 3 ustawy</w:t>
      </w:r>
      <w:r w:rsidR="00A53BD8">
        <w:rPr>
          <w:rFonts w:ascii="Times New Roman" w:eastAsia="Calibri" w:hAnsi="Times New Roman" w:cs="Times New Roman"/>
          <w:color w:val="000000"/>
          <w:spacing w:val="-2"/>
          <w:sz w:val="24"/>
          <w:szCs w:val="24"/>
        </w:rPr>
        <w:t xml:space="preserve"> </w:t>
      </w:r>
      <w:r w:rsidR="0012284F" w:rsidRPr="00A53BD8">
        <w:rPr>
          <w:rFonts w:ascii="Times New Roman" w:eastAsia="Calibri" w:hAnsi="Times New Roman" w:cs="Times New Roman"/>
          <w:color w:val="000000"/>
          <w:spacing w:val="-2"/>
          <w:sz w:val="24"/>
          <w:szCs w:val="24"/>
        </w:rPr>
        <w:t>o przeciwdziałaniu nieuczciwym praktykom rynkowym, tak aby uwzględniał wskazane przez Komisję brakujące elementy tj</w:t>
      </w:r>
      <w:r w:rsidR="000810C0">
        <w:rPr>
          <w:rFonts w:ascii="Times New Roman" w:eastAsia="Calibri" w:hAnsi="Times New Roman" w:cs="Times New Roman"/>
          <w:color w:val="000000"/>
          <w:spacing w:val="-2"/>
          <w:sz w:val="24"/>
          <w:szCs w:val="24"/>
        </w:rPr>
        <w:t>.</w:t>
      </w:r>
      <w:r w:rsidR="0012284F" w:rsidRPr="00A53BD8">
        <w:rPr>
          <w:rFonts w:ascii="Times New Roman" w:eastAsia="Calibri" w:hAnsi="Times New Roman" w:cs="Times New Roman"/>
          <w:color w:val="000000"/>
          <w:spacing w:val="-2"/>
          <w:sz w:val="24"/>
          <w:szCs w:val="24"/>
        </w:rPr>
        <w:t>:</w:t>
      </w:r>
      <w:r w:rsidR="000810C0">
        <w:rPr>
          <w:rFonts w:ascii="Times New Roman" w:eastAsia="Calibri" w:hAnsi="Times New Roman" w:cs="Times New Roman"/>
          <w:color w:val="000000"/>
          <w:spacing w:val="-2"/>
          <w:sz w:val="24"/>
          <w:szCs w:val="24"/>
        </w:rPr>
        <w:t> </w:t>
      </w:r>
      <w:r w:rsidR="0012284F" w:rsidRPr="00A53BD8">
        <w:rPr>
          <w:rFonts w:ascii="Times New Roman" w:eastAsia="Calibri" w:hAnsi="Times New Roman" w:cs="Times New Roman"/>
          <w:color w:val="000000"/>
          <w:spacing w:val="-2"/>
          <w:sz w:val="24"/>
          <w:szCs w:val="24"/>
        </w:rPr>
        <w:t>„niezbęd</w:t>
      </w:r>
      <w:r w:rsidR="00290674" w:rsidRPr="00A53BD8">
        <w:rPr>
          <w:rFonts w:ascii="Times New Roman" w:eastAsia="Calibri" w:hAnsi="Times New Roman" w:cs="Times New Roman"/>
          <w:color w:val="000000"/>
          <w:spacing w:val="-2"/>
          <w:sz w:val="24"/>
          <w:szCs w:val="24"/>
        </w:rPr>
        <w:t>ne (…) wymiany lub naprawy”.</w:t>
      </w:r>
    </w:p>
    <w:p w14:paraId="78AAE350" w14:textId="3FB42773" w:rsidR="0012284F" w:rsidRPr="00A53BD8" w:rsidRDefault="0012284F" w:rsidP="00A53BD8">
      <w:pPr>
        <w:spacing w:before="120" w:after="0" w:line="360" w:lineRule="auto"/>
        <w:jc w:val="both"/>
        <w:rPr>
          <w:rFonts w:ascii="Times New Roman" w:eastAsia="Calibri" w:hAnsi="Times New Roman" w:cs="Times New Roman"/>
          <w:b/>
          <w:sz w:val="24"/>
          <w:szCs w:val="24"/>
        </w:rPr>
      </w:pPr>
      <w:r w:rsidRPr="00A53BD8">
        <w:rPr>
          <w:rFonts w:ascii="Times New Roman" w:eastAsia="Calibri" w:hAnsi="Times New Roman" w:cs="Times New Roman"/>
          <w:b/>
          <w:sz w:val="24"/>
          <w:szCs w:val="24"/>
        </w:rPr>
        <w:t>4.7.</w:t>
      </w:r>
      <w:r w:rsidR="00FD4FE0" w:rsidRPr="00A53BD8">
        <w:rPr>
          <w:rFonts w:ascii="Times New Roman" w:eastAsia="Calibri" w:hAnsi="Times New Roman" w:cs="Times New Roman"/>
          <w:b/>
          <w:sz w:val="24"/>
          <w:szCs w:val="24"/>
        </w:rPr>
        <w:t>9</w:t>
      </w:r>
      <w:r w:rsidRPr="00A53BD8">
        <w:rPr>
          <w:rFonts w:ascii="Times New Roman" w:eastAsia="Calibri" w:hAnsi="Times New Roman" w:cs="Times New Roman"/>
          <w:b/>
          <w:sz w:val="24"/>
          <w:szCs w:val="24"/>
        </w:rPr>
        <w:t xml:space="preserve">. Zmiany w ustawie </w:t>
      </w:r>
      <w:r w:rsidR="00405896">
        <w:rPr>
          <w:rFonts w:ascii="Times New Roman" w:eastAsia="Calibri" w:hAnsi="Times New Roman" w:cs="Times New Roman"/>
          <w:b/>
          <w:sz w:val="24"/>
          <w:szCs w:val="24"/>
        </w:rPr>
        <w:t xml:space="preserve">– </w:t>
      </w:r>
      <w:r w:rsidRPr="00A53BD8">
        <w:rPr>
          <w:rFonts w:ascii="Times New Roman" w:eastAsia="Calibri" w:hAnsi="Times New Roman" w:cs="Times New Roman"/>
          <w:b/>
          <w:sz w:val="24"/>
          <w:szCs w:val="24"/>
        </w:rPr>
        <w:t>Prawo pocztowe</w:t>
      </w:r>
      <w:r w:rsidRPr="00A53BD8">
        <w:rPr>
          <w:rStyle w:val="Odwoanieprzypisudolnego"/>
          <w:rFonts w:ascii="Times New Roman" w:eastAsia="Calibri" w:hAnsi="Times New Roman" w:cs="Times New Roman"/>
          <w:b/>
          <w:sz w:val="24"/>
          <w:szCs w:val="24"/>
        </w:rPr>
        <w:footnoteReference w:id="39"/>
      </w:r>
      <w:r w:rsidR="000810C0">
        <w:rPr>
          <w:rFonts w:ascii="Times New Roman" w:eastAsia="Calibri" w:hAnsi="Times New Roman" w:cs="Times New Roman"/>
          <w:b/>
          <w:sz w:val="24"/>
          <w:szCs w:val="24"/>
          <w:vertAlign w:val="superscript"/>
        </w:rPr>
        <w:t>)</w:t>
      </w:r>
      <w:r w:rsidR="00CC1482" w:rsidRPr="00A53BD8">
        <w:rPr>
          <w:rFonts w:ascii="Times New Roman" w:eastAsia="Calibri" w:hAnsi="Times New Roman" w:cs="Times New Roman"/>
          <w:b/>
          <w:sz w:val="24"/>
          <w:szCs w:val="24"/>
        </w:rPr>
        <w:t xml:space="preserve"> (art. 5</w:t>
      </w:r>
      <w:r w:rsidR="00FD4FE0" w:rsidRPr="00A53BD8">
        <w:rPr>
          <w:rFonts w:ascii="Times New Roman" w:eastAsia="Calibri" w:hAnsi="Times New Roman" w:cs="Times New Roman"/>
          <w:b/>
          <w:sz w:val="24"/>
          <w:szCs w:val="24"/>
        </w:rPr>
        <w:t>5</w:t>
      </w:r>
      <w:r w:rsidR="00CC1482" w:rsidRPr="00A53BD8">
        <w:rPr>
          <w:rFonts w:ascii="Times New Roman" w:eastAsia="Calibri" w:hAnsi="Times New Roman" w:cs="Times New Roman"/>
          <w:b/>
          <w:sz w:val="24"/>
          <w:szCs w:val="24"/>
        </w:rPr>
        <w:t>)</w:t>
      </w:r>
    </w:p>
    <w:p w14:paraId="4EDF7683" w14:textId="2C79B231" w:rsidR="0012284F" w:rsidRPr="00A53BD8" w:rsidRDefault="0012284F" w:rsidP="00A53BD8">
      <w:pPr>
        <w:spacing w:before="120" w:after="0" w:line="360" w:lineRule="auto"/>
        <w:jc w:val="both"/>
        <w:rPr>
          <w:rFonts w:ascii="Times New Roman" w:eastAsia="Times New Roman" w:hAnsi="Times New Roman" w:cs="Times New Roman"/>
          <w:sz w:val="24"/>
          <w:szCs w:val="24"/>
          <w:lang w:eastAsia="pl-PL"/>
        </w:rPr>
      </w:pPr>
      <w:r w:rsidRPr="00A53BD8">
        <w:rPr>
          <w:rFonts w:ascii="Times New Roman" w:eastAsia="Times New Roman" w:hAnsi="Times New Roman" w:cs="Times New Roman"/>
          <w:sz w:val="24"/>
          <w:szCs w:val="24"/>
          <w:lang w:eastAsia="pl-PL"/>
        </w:rPr>
        <w:t xml:space="preserve">W obecnym stanie prawnym, zgodnie z przepisami art. 95 ustawy </w:t>
      </w:r>
      <w:r w:rsidR="003A4D47">
        <w:rPr>
          <w:rFonts w:ascii="Times New Roman" w:eastAsia="Times New Roman" w:hAnsi="Times New Roman" w:cs="Times New Roman"/>
          <w:sz w:val="24"/>
          <w:szCs w:val="24"/>
          <w:lang w:eastAsia="pl-PL"/>
        </w:rPr>
        <w:t xml:space="preserve">– </w:t>
      </w:r>
      <w:r w:rsidRPr="00A53BD8">
        <w:rPr>
          <w:rFonts w:ascii="Times New Roman" w:eastAsia="Times New Roman" w:hAnsi="Times New Roman" w:cs="Times New Roman"/>
          <w:sz w:val="24"/>
          <w:szCs w:val="24"/>
          <w:lang w:eastAsia="pl-PL"/>
        </w:rPr>
        <w:t xml:space="preserve">Prawo </w:t>
      </w:r>
      <w:r w:rsidR="00405896">
        <w:rPr>
          <w:rFonts w:ascii="Times New Roman" w:eastAsia="Times New Roman" w:hAnsi="Times New Roman" w:cs="Times New Roman"/>
          <w:sz w:val="24"/>
          <w:szCs w:val="24"/>
          <w:lang w:eastAsia="pl-PL"/>
        </w:rPr>
        <w:t>p</w:t>
      </w:r>
      <w:r w:rsidRPr="00A53BD8">
        <w:rPr>
          <w:rFonts w:ascii="Times New Roman" w:eastAsia="Times New Roman" w:hAnsi="Times New Roman" w:cs="Times New Roman"/>
          <w:sz w:val="24"/>
          <w:szCs w:val="24"/>
          <w:lang w:eastAsia="pl-PL"/>
        </w:rPr>
        <w:t>ocztowe, Prezes UKE prowadzi postępowania mediacyjne w sporac</w:t>
      </w:r>
      <w:r w:rsidR="005565CD" w:rsidRPr="00A53BD8">
        <w:rPr>
          <w:rFonts w:ascii="Times New Roman" w:eastAsia="Times New Roman" w:hAnsi="Times New Roman" w:cs="Times New Roman"/>
          <w:sz w:val="24"/>
          <w:szCs w:val="24"/>
          <w:lang w:eastAsia="pl-PL"/>
        </w:rPr>
        <w:t>h pomiędzy konsumentami a</w:t>
      </w:r>
      <w:r w:rsidR="000810C0">
        <w:rPr>
          <w:rFonts w:ascii="Times New Roman" w:eastAsia="Times New Roman" w:hAnsi="Times New Roman" w:cs="Times New Roman"/>
          <w:sz w:val="24"/>
          <w:szCs w:val="24"/>
          <w:lang w:eastAsia="pl-PL"/>
        </w:rPr>
        <w:t> </w:t>
      </w:r>
      <w:r w:rsidRPr="00A53BD8">
        <w:rPr>
          <w:rFonts w:ascii="Times New Roman" w:eastAsia="Times New Roman" w:hAnsi="Times New Roman" w:cs="Times New Roman"/>
          <w:sz w:val="24"/>
          <w:szCs w:val="24"/>
          <w:lang w:eastAsia="pl-PL"/>
        </w:rPr>
        <w:t xml:space="preserve">operatorami pocztowymi. </w:t>
      </w:r>
      <w:r w:rsidR="005565CD" w:rsidRPr="00A53BD8">
        <w:rPr>
          <w:rFonts w:ascii="Times New Roman" w:eastAsia="Times New Roman" w:hAnsi="Times New Roman" w:cs="Times New Roman"/>
          <w:sz w:val="24"/>
          <w:szCs w:val="24"/>
          <w:lang w:eastAsia="pl-PL"/>
        </w:rPr>
        <w:t>W nowym systemie ADR taka rola Prezesa UKE zostaje utrzymana przy zastosowaniu niezbędnych zmian terminologicznych polegających przede wszystkim na zastąpieniu terminu post</w:t>
      </w:r>
      <w:r w:rsidR="003A4D47">
        <w:rPr>
          <w:rFonts w:ascii="Times New Roman" w:eastAsia="Times New Roman" w:hAnsi="Times New Roman" w:cs="Times New Roman"/>
          <w:sz w:val="24"/>
          <w:szCs w:val="24"/>
          <w:lang w:eastAsia="pl-PL"/>
        </w:rPr>
        <w:t>ę</w:t>
      </w:r>
      <w:r w:rsidR="005565CD" w:rsidRPr="00A53BD8">
        <w:rPr>
          <w:rFonts w:ascii="Times New Roman" w:eastAsia="Times New Roman" w:hAnsi="Times New Roman" w:cs="Times New Roman"/>
          <w:sz w:val="24"/>
          <w:szCs w:val="24"/>
          <w:lang w:eastAsia="pl-PL"/>
        </w:rPr>
        <w:t>powanie mediacyjne pojęciem pozasądowego rozwiązywania sporów konsumenckich. Do post</w:t>
      </w:r>
      <w:r w:rsidR="003A4D47">
        <w:rPr>
          <w:rFonts w:ascii="Times New Roman" w:eastAsia="Times New Roman" w:hAnsi="Times New Roman" w:cs="Times New Roman"/>
          <w:sz w:val="24"/>
          <w:szCs w:val="24"/>
          <w:lang w:eastAsia="pl-PL"/>
        </w:rPr>
        <w:t>ę</w:t>
      </w:r>
      <w:r w:rsidR="005565CD" w:rsidRPr="00A53BD8">
        <w:rPr>
          <w:rFonts w:ascii="Times New Roman" w:eastAsia="Times New Roman" w:hAnsi="Times New Roman" w:cs="Times New Roman"/>
          <w:sz w:val="24"/>
          <w:szCs w:val="24"/>
          <w:lang w:eastAsia="pl-PL"/>
        </w:rPr>
        <w:t>powania ADR prowadzonego przez Prezesa UKE stosuje się zasady określone w przepisach ustawy o</w:t>
      </w:r>
      <w:r w:rsidR="000810C0">
        <w:rPr>
          <w:rFonts w:ascii="Times New Roman" w:eastAsia="Times New Roman" w:hAnsi="Times New Roman" w:cs="Times New Roman"/>
          <w:sz w:val="24"/>
          <w:szCs w:val="24"/>
          <w:lang w:eastAsia="pl-PL"/>
        </w:rPr>
        <w:t> </w:t>
      </w:r>
      <w:r w:rsidR="005565CD" w:rsidRPr="00A53BD8">
        <w:rPr>
          <w:rFonts w:ascii="Times New Roman" w:eastAsia="Times New Roman" w:hAnsi="Times New Roman" w:cs="Times New Roman"/>
          <w:sz w:val="24"/>
          <w:szCs w:val="24"/>
          <w:lang w:eastAsia="pl-PL"/>
        </w:rPr>
        <w:t>pozasądowym rozwiązywaniu sporów konsumenckich.</w:t>
      </w:r>
    </w:p>
    <w:p w14:paraId="6DD26E1B" w14:textId="025DAFA4" w:rsidR="0012284F" w:rsidRPr="00A53BD8" w:rsidRDefault="0012284F" w:rsidP="00A53BD8">
      <w:pPr>
        <w:spacing w:before="120" w:after="0" w:line="360" w:lineRule="auto"/>
        <w:jc w:val="both"/>
        <w:rPr>
          <w:rFonts w:ascii="Times New Roman" w:eastAsia="Calibri" w:hAnsi="Times New Roman" w:cs="Times New Roman"/>
          <w:b/>
          <w:sz w:val="24"/>
          <w:szCs w:val="24"/>
        </w:rPr>
      </w:pPr>
      <w:r w:rsidRPr="00A53BD8">
        <w:rPr>
          <w:rFonts w:ascii="Times New Roman" w:eastAsia="Calibri" w:hAnsi="Times New Roman" w:cs="Times New Roman"/>
          <w:b/>
          <w:sz w:val="24"/>
          <w:szCs w:val="24"/>
        </w:rPr>
        <w:t>4.7.</w:t>
      </w:r>
      <w:r w:rsidR="00FD4FE0" w:rsidRPr="00A53BD8">
        <w:rPr>
          <w:rFonts w:ascii="Times New Roman" w:eastAsia="Calibri" w:hAnsi="Times New Roman" w:cs="Times New Roman"/>
          <w:b/>
          <w:sz w:val="24"/>
          <w:szCs w:val="24"/>
        </w:rPr>
        <w:t>10</w:t>
      </w:r>
      <w:r w:rsidRPr="00A53BD8">
        <w:rPr>
          <w:rFonts w:ascii="Times New Roman" w:eastAsia="Calibri" w:hAnsi="Times New Roman" w:cs="Times New Roman"/>
          <w:b/>
          <w:sz w:val="24"/>
          <w:szCs w:val="24"/>
        </w:rPr>
        <w:t xml:space="preserve"> Zmiany w ustawie o informowaniu o cenach </w:t>
      </w:r>
      <w:r w:rsidR="00571D4E" w:rsidRPr="00A53BD8">
        <w:rPr>
          <w:rFonts w:ascii="Times New Roman" w:eastAsia="Calibri" w:hAnsi="Times New Roman" w:cs="Times New Roman"/>
          <w:b/>
          <w:sz w:val="24"/>
          <w:szCs w:val="24"/>
        </w:rPr>
        <w:t>towarów i usług</w:t>
      </w:r>
      <w:r w:rsidR="00571D4E" w:rsidRPr="00A53BD8">
        <w:rPr>
          <w:rStyle w:val="Odwoanieprzypisudolnego"/>
          <w:rFonts w:ascii="Times New Roman" w:eastAsia="Calibri" w:hAnsi="Times New Roman" w:cs="Times New Roman"/>
          <w:b/>
          <w:sz w:val="24"/>
          <w:szCs w:val="24"/>
        </w:rPr>
        <w:footnoteReference w:id="40"/>
      </w:r>
      <w:r w:rsidR="000810C0">
        <w:rPr>
          <w:rFonts w:ascii="Times New Roman" w:eastAsia="Calibri" w:hAnsi="Times New Roman" w:cs="Times New Roman"/>
          <w:b/>
          <w:sz w:val="24"/>
          <w:szCs w:val="24"/>
          <w:vertAlign w:val="superscript"/>
        </w:rPr>
        <w:t>)</w:t>
      </w:r>
      <w:r w:rsidR="00C21A52" w:rsidRPr="00A53BD8">
        <w:rPr>
          <w:rFonts w:ascii="Times New Roman" w:eastAsia="Calibri" w:hAnsi="Times New Roman" w:cs="Times New Roman"/>
          <w:b/>
          <w:sz w:val="24"/>
          <w:szCs w:val="24"/>
        </w:rPr>
        <w:t xml:space="preserve"> </w:t>
      </w:r>
      <w:r w:rsidR="00493B19" w:rsidRPr="00A53BD8">
        <w:rPr>
          <w:rFonts w:ascii="Times New Roman" w:eastAsia="Calibri" w:hAnsi="Times New Roman" w:cs="Times New Roman"/>
          <w:b/>
          <w:sz w:val="24"/>
          <w:szCs w:val="24"/>
        </w:rPr>
        <w:t>(art. 5</w:t>
      </w:r>
      <w:r w:rsidR="00FD4FE0" w:rsidRPr="00A53BD8">
        <w:rPr>
          <w:rFonts w:ascii="Times New Roman" w:eastAsia="Calibri" w:hAnsi="Times New Roman" w:cs="Times New Roman"/>
          <w:b/>
          <w:sz w:val="24"/>
          <w:szCs w:val="24"/>
        </w:rPr>
        <w:t>6</w:t>
      </w:r>
      <w:r w:rsidR="00493B19" w:rsidRPr="00A53BD8">
        <w:rPr>
          <w:rFonts w:ascii="Times New Roman" w:eastAsia="Calibri" w:hAnsi="Times New Roman" w:cs="Times New Roman"/>
          <w:b/>
          <w:sz w:val="24"/>
          <w:szCs w:val="24"/>
        </w:rPr>
        <w:t>)</w:t>
      </w:r>
    </w:p>
    <w:p w14:paraId="3CD6FEF0" w14:textId="0E5475B6" w:rsidR="00CC1482" w:rsidRPr="00A53BD8" w:rsidRDefault="00290674" w:rsidP="00A53BD8">
      <w:pPr>
        <w:spacing w:before="120" w:after="0" w:line="360" w:lineRule="auto"/>
        <w:jc w:val="both"/>
        <w:rPr>
          <w:rFonts w:ascii="Times New Roman" w:eastAsia="Calibri" w:hAnsi="Times New Roman" w:cs="Times New Roman"/>
          <w:sz w:val="24"/>
          <w:szCs w:val="24"/>
        </w:rPr>
      </w:pPr>
      <w:r w:rsidRPr="00A53BD8">
        <w:rPr>
          <w:rFonts w:ascii="Times New Roman" w:eastAsia="Calibri" w:hAnsi="Times New Roman" w:cs="Times New Roman"/>
          <w:sz w:val="24"/>
          <w:szCs w:val="24"/>
        </w:rPr>
        <w:t>Zmiany przedmiotowej ustawy nie mają związku z implementacją przepisów dyrektywy ADR, stanowią natomiast realizację wytycznych Komisji Europejskie zawartych w</w:t>
      </w:r>
      <w:r w:rsidR="000810C0">
        <w:rPr>
          <w:rFonts w:ascii="Times New Roman" w:eastAsia="Calibri" w:hAnsi="Times New Roman" w:cs="Times New Roman"/>
          <w:sz w:val="24"/>
          <w:szCs w:val="24"/>
        </w:rPr>
        <w:t> </w:t>
      </w:r>
      <w:r w:rsidRPr="00A53BD8">
        <w:rPr>
          <w:rFonts w:ascii="Times New Roman" w:eastAsia="Calibri" w:hAnsi="Times New Roman" w:cs="Times New Roman"/>
          <w:sz w:val="24"/>
          <w:szCs w:val="24"/>
        </w:rPr>
        <w:t>uzasadnionej opinii z dnia 18 czerwca 2015 r. skierowanej do Rzeczypospolitej Polskiej ze względu na brak odpowiedniej transpozycji art. 6 ust. 1 lit. e dyrektywy 2005/29/WE oraz braku zgodności</w:t>
      </w:r>
      <w:r w:rsidR="00A53BD8">
        <w:rPr>
          <w:rFonts w:ascii="Times New Roman" w:eastAsia="Calibri" w:hAnsi="Times New Roman" w:cs="Times New Roman"/>
          <w:sz w:val="24"/>
          <w:szCs w:val="24"/>
        </w:rPr>
        <w:t xml:space="preserve"> </w:t>
      </w:r>
      <w:r w:rsidRPr="00A53BD8">
        <w:rPr>
          <w:rFonts w:ascii="Times New Roman" w:eastAsia="Calibri" w:hAnsi="Times New Roman" w:cs="Times New Roman"/>
          <w:sz w:val="24"/>
          <w:szCs w:val="24"/>
        </w:rPr>
        <w:t xml:space="preserve">z ww. dyrektywą niektórych wymogów określonych w ustawie z </w:t>
      </w:r>
      <w:r w:rsidR="003A4D47">
        <w:rPr>
          <w:rFonts w:ascii="Times New Roman" w:eastAsia="Calibri" w:hAnsi="Times New Roman" w:cs="Times New Roman"/>
          <w:sz w:val="24"/>
          <w:szCs w:val="24"/>
        </w:rPr>
        <w:t xml:space="preserve">dnia </w:t>
      </w:r>
      <w:r w:rsidRPr="00A53BD8">
        <w:rPr>
          <w:rFonts w:ascii="Times New Roman" w:eastAsia="Calibri" w:hAnsi="Times New Roman" w:cs="Times New Roman"/>
          <w:sz w:val="24"/>
          <w:szCs w:val="24"/>
        </w:rPr>
        <w:t>9 maja 2014 r.</w:t>
      </w:r>
      <w:r w:rsidR="00A53BD8">
        <w:rPr>
          <w:rFonts w:ascii="Times New Roman" w:eastAsia="Calibri" w:hAnsi="Times New Roman" w:cs="Times New Roman"/>
          <w:sz w:val="24"/>
          <w:szCs w:val="24"/>
        </w:rPr>
        <w:t xml:space="preserve"> </w:t>
      </w:r>
      <w:r w:rsidRPr="00A53BD8">
        <w:rPr>
          <w:rFonts w:ascii="Times New Roman" w:eastAsia="Calibri" w:hAnsi="Times New Roman" w:cs="Times New Roman"/>
          <w:sz w:val="24"/>
          <w:szCs w:val="24"/>
        </w:rPr>
        <w:t>o informowaniu o cenach towarów i</w:t>
      </w:r>
      <w:r w:rsidR="000810C0">
        <w:rPr>
          <w:rFonts w:ascii="Times New Roman" w:eastAsia="Calibri" w:hAnsi="Times New Roman" w:cs="Times New Roman"/>
          <w:sz w:val="24"/>
          <w:szCs w:val="24"/>
        </w:rPr>
        <w:t> </w:t>
      </w:r>
      <w:r w:rsidRPr="00A53BD8">
        <w:rPr>
          <w:rFonts w:ascii="Times New Roman" w:eastAsia="Calibri" w:hAnsi="Times New Roman" w:cs="Times New Roman"/>
          <w:sz w:val="24"/>
          <w:szCs w:val="24"/>
        </w:rPr>
        <w:t>usług i</w:t>
      </w:r>
      <w:r w:rsidR="007C0D56">
        <w:rPr>
          <w:rFonts w:ascii="Times New Roman" w:eastAsia="Calibri" w:hAnsi="Times New Roman" w:cs="Times New Roman"/>
          <w:sz w:val="24"/>
          <w:szCs w:val="24"/>
        </w:rPr>
        <w:t> </w:t>
      </w:r>
      <w:r w:rsidRPr="00A53BD8">
        <w:rPr>
          <w:rFonts w:ascii="Times New Roman" w:eastAsia="Calibri" w:hAnsi="Times New Roman" w:cs="Times New Roman"/>
          <w:sz w:val="24"/>
          <w:szCs w:val="24"/>
        </w:rPr>
        <w:t>wydanych na jej podstawie przepisach wykonawczych (uchybienie nr</w:t>
      </w:r>
      <w:r w:rsidR="000810C0">
        <w:rPr>
          <w:rFonts w:ascii="Times New Roman" w:eastAsia="Calibri" w:hAnsi="Times New Roman" w:cs="Times New Roman"/>
          <w:sz w:val="24"/>
          <w:szCs w:val="24"/>
        </w:rPr>
        <w:t> </w:t>
      </w:r>
      <w:r w:rsidRPr="00A53BD8">
        <w:rPr>
          <w:rFonts w:ascii="Times New Roman" w:eastAsia="Calibri" w:hAnsi="Times New Roman" w:cs="Times New Roman"/>
          <w:sz w:val="24"/>
          <w:szCs w:val="24"/>
        </w:rPr>
        <w:t>2013/2248). Dodanie przedmiotowych zmian do projektu ustawy o pozasądowym rozwiązywaniu sporów konsumenckich zostało zaakceptowane przez Zespół ds.</w:t>
      </w:r>
      <w:r w:rsidR="000810C0">
        <w:rPr>
          <w:rFonts w:ascii="Times New Roman" w:eastAsia="Calibri" w:hAnsi="Times New Roman" w:cs="Times New Roman"/>
          <w:sz w:val="24"/>
          <w:szCs w:val="24"/>
        </w:rPr>
        <w:t> </w:t>
      </w:r>
      <w:r w:rsidRPr="00A53BD8">
        <w:rPr>
          <w:rFonts w:ascii="Times New Roman" w:eastAsia="Calibri" w:hAnsi="Times New Roman" w:cs="Times New Roman"/>
          <w:sz w:val="24"/>
          <w:szCs w:val="24"/>
        </w:rPr>
        <w:t xml:space="preserve">programowania prac Rządu na etapie zgłaszania projektu ustawy do wykazu prac Rady Ministrów. W celu osiągnięcia stanu zgodności polskich przepisów z ww. dyrektywą 2005/29/WE należy dokonać zmiany w ustawie z </w:t>
      </w:r>
      <w:r w:rsidR="003A4D47">
        <w:rPr>
          <w:rFonts w:ascii="Times New Roman" w:eastAsia="Calibri" w:hAnsi="Times New Roman" w:cs="Times New Roman"/>
          <w:sz w:val="24"/>
          <w:szCs w:val="24"/>
        </w:rPr>
        <w:t xml:space="preserve">dnia </w:t>
      </w:r>
      <w:r w:rsidRPr="00A53BD8">
        <w:rPr>
          <w:rFonts w:ascii="Times New Roman" w:eastAsia="Calibri" w:hAnsi="Times New Roman" w:cs="Times New Roman"/>
          <w:sz w:val="24"/>
          <w:szCs w:val="24"/>
        </w:rPr>
        <w:t>9 maja 2014 r. o</w:t>
      </w:r>
      <w:r w:rsidR="000810C0">
        <w:rPr>
          <w:rFonts w:ascii="Times New Roman" w:eastAsia="Calibri" w:hAnsi="Times New Roman" w:cs="Times New Roman"/>
          <w:sz w:val="24"/>
          <w:szCs w:val="24"/>
        </w:rPr>
        <w:t> </w:t>
      </w:r>
      <w:r w:rsidRPr="00A53BD8">
        <w:rPr>
          <w:rFonts w:ascii="Times New Roman" w:eastAsia="Calibri" w:hAnsi="Times New Roman" w:cs="Times New Roman"/>
          <w:sz w:val="24"/>
          <w:szCs w:val="24"/>
        </w:rPr>
        <w:t xml:space="preserve">informowaniu </w:t>
      </w:r>
      <w:r w:rsidR="005565CD" w:rsidRPr="00A53BD8">
        <w:rPr>
          <w:rFonts w:ascii="Times New Roman" w:eastAsia="Calibri" w:hAnsi="Times New Roman" w:cs="Times New Roman"/>
          <w:sz w:val="24"/>
          <w:szCs w:val="24"/>
        </w:rPr>
        <w:t xml:space="preserve">o cenach towarów i usług </w:t>
      </w:r>
      <w:r w:rsidR="008040D8">
        <w:rPr>
          <w:rFonts w:ascii="Times New Roman" w:eastAsia="Calibri" w:hAnsi="Times New Roman" w:cs="Times New Roman"/>
          <w:sz w:val="24"/>
          <w:szCs w:val="24"/>
        </w:rPr>
        <w:t>w </w:t>
      </w:r>
      <w:r w:rsidRPr="00A53BD8">
        <w:rPr>
          <w:rFonts w:ascii="Times New Roman" w:eastAsia="Calibri" w:hAnsi="Times New Roman" w:cs="Times New Roman"/>
          <w:sz w:val="24"/>
          <w:szCs w:val="24"/>
        </w:rPr>
        <w:t>art. 4 ust</w:t>
      </w:r>
      <w:r w:rsidR="003A4D47">
        <w:rPr>
          <w:rFonts w:ascii="Times New Roman" w:eastAsia="Calibri" w:hAnsi="Times New Roman" w:cs="Times New Roman"/>
          <w:sz w:val="24"/>
          <w:szCs w:val="24"/>
        </w:rPr>
        <w:t>.</w:t>
      </w:r>
      <w:r w:rsidRPr="00A53BD8">
        <w:rPr>
          <w:rFonts w:ascii="Times New Roman" w:eastAsia="Calibri" w:hAnsi="Times New Roman" w:cs="Times New Roman"/>
          <w:sz w:val="24"/>
          <w:szCs w:val="24"/>
        </w:rPr>
        <w:t xml:space="preserve"> 1 ustawy o informowaniu o</w:t>
      </w:r>
      <w:r w:rsidR="000810C0">
        <w:rPr>
          <w:rFonts w:ascii="Times New Roman" w:eastAsia="Calibri" w:hAnsi="Times New Roman" w:cs="Times New Roman"/>
          <w:sz w:val="24"/>
          <w:szCs w:val="24"/>
        </w:rPr>
        <w:t> </w:t>
      </w:r>
      <w:r w:rsidRPr="00A53BD8">
        <w:rPr>
          <w:rFonts w:ascii="Times New Roman" w:eastAsia="Calibri" w:hAnsi="Times New Roman" w:cs="Times New Roman"/>
          <w:sz w:val="24"/>
          <w:szCs w:val="24"/>
        </w:rPr>
        <w:t xml:space="preserve">cenach towarów i usług </w:t>
      </w:r>
      <w:r w:rsidR="008040D8">
        <w:rPr>
          <w:rFonts w:ascii="Times New Roman" w:eastAsia="Calibri" w:hAnsi="Times New Roman" w:cs="Times New Roman"/>
          <w:sz w:val="24"/>
          <w:szCs w:val="24"/>
        </w:rPr>
        <w:t>–</w:t>
      </w:r>
      <w:r w:rsidRPr="00A53BD8">
        <w:rPr>
          <w:rFonts w:ascii="Times New Roman" w:eastAsia="Calibri" w:hAnsi="Times New Roman" w:cs="Times New Roman"/>
          <w:sz w:val="24"/>
          <w:szCs w:val="24"/>
        </w:rPr>
        <w:t xml:space="preserve"> polegającą na wykreśleniu zdania drugiego</w:t>
      </w:r>
      <w:r w:rsidR="00A53BD8">
        <w:rPr>
          <w:rFonts w:ascii="Times New Roman" w:eastAsia="Calibri" w:hAnsi="Times New Roman" w:cs="Times New Roman"/>
          <w:sz w:val="24"/>
          <w:szCs w:val="24"/>
        </w:rPr>
        <w:t xml:space="preserve"> </w:t>
      </w:r>
      <w:r w:rsidR="00270E66" w:rsidRPr="00A53BD8">
        <w:rPr>
          <w:rFonts w:ascii="Times New Roman" w:eastAsia="Calibri" w:hAnsi="Times New Roman" w:cs="Times New Roman"/>
          <w:sz w:val="24"/>
          <w:szCs w:val="24"/>
        </w:rPr>
        <w:t xml:space="preserve">o treści: </w:t>
      </w:r>
      <w:r w:rsidRPr="00A53BD8">
        <w:rPr>
          <w:rFonts w:ascii="Times New Roman" w:eastAsia="Calibri" w:hAnsi="Times New Roman" w:cs="Times New Roman"/>
          <w:sz w:val="24"/>
          <w:szCs w:val="24"/>
        </w:rPr>
        <w:t>„W</w:t>
      </w:r>
      <w:r w:rsidR="000810C0">
        <w:rPr>
          <w:rFonts w:ascii="Times New Roman" w:eastAsia="Calibri" w:hAnsi="Times New Roman" w:cs="Times New Roman"/>
          <w:sz w:val="24"/>
          <w:szCs w:val="24"/>
        </w:rPr>
        <w:t> </w:t>
      </w:r>
      <w:r w:rsidRPr="00A53BD8">
        <w:rPr>
          <w:rFonts w:ascii="Times New Roman" w:eastAsia="Calibri" w:hAnsi="Times New Roman" w:cs="Times New Roman"/>
          <w:sz w:val="24"/>
          <w:szCs w:val="24"/>
        </w:rPr>
        <w:t xml:space="preserve">przypadku obniżki ceny uwidacznia się także informację o przyczynie wprowadzenia obniżki”. </w:t>
      </w:r>
    </w:p>
    <w:p w14:paraId="59347220" w14:textId="77777777" w:rsidR="008040D8" w:rsidRDefault="008040D8" w:rsidP="00A53BD8">
      <w:pPr>
        <w:spacing w:before="120" w:after="0" w:line="360" w:lineRule="auto"/>
        <w:jc w:val="both"/>
        <w:rPr>
          <w:rFonts w:ascii="Times New Roman" w:eastAsia="Calibri" w:hAnsi="Times New Roman" w:cs="Times New Roman"/>
          <w:b/>
          <w:sz w:val="24"/>
          <w:szCs w:val="24"/>
        </w:rPr>
      </w:pPr>
    </w:p>
    <w:p w14:paraId="1EFF2437" w14:textId="73258B4B" w:rsidR="0012284F" w:rsidRPr="00A53BD8" w:rsidRDefault="0097628E" w:rsidP="008040D8">
      <w:pPr>
        <w:keepNext/>
        <w:spacing w:before="120" w:after="0" w:line="360" w:lineRule="auto"/>
        <w:jc w:val="both"/>
        <w:rPr>
          <w:rFonts w:ascii="Times New Roman" w:eastAsia="Calibri" w:hAnsi="Times New Roman" w:cs="Times New Roman"/>
          <w:b/>
          <w:sz w:val="24"/>
          <w:szCs w:val="24"/>
        </w:rPr>
      </w:pPr>
      <w:r w:rsidRPr="00A53BD8">
        <w:rPr>
          <w:rFonts w:ascii="Times New Roman" w:eastAsia="Calibri" w:hAnsi="Times New Roman" w:cs="Times New Roman"/>
          <w:b/>
          <w:sz w:val="24"/>
          <w:szCs w:val="24"/>
        </w:rPr>
        <w:lastRenderedPageBreak/>
        <w:t>4.7.</w:t>
      </w:r>
      <w:r w:rsidR="00FD4FE0" w:rsidRPr="00A53BD8">
        <w:rPr>
          <w:rFonts w:ascii="Times New Roman" w:eastAsia="Calibri" w:hAnsi="Times New Roman" w:cs="Times New Roman"/>
          <w:b/>
          <w:sz w:val="24"/>
          <w:szCs w:val="24"/>
        </w:rPr>
        <w:t>11</w:t>
      </w:r>
      <w:r w:rsidR="0012284F" w:rsidRPr="00A53BD8">
        <w:rPr>
          <w:rFonts w:ascii="Times New Roman" w:eastAsia="Calibri" w:hAnsi="Times New Roman" w:cs="Times New Roman"/>
          <w:b/>
          <w:sz w:val="24"/>
          <w:szCs w:val="24"/>
        </w:rPr>
        <w:t>. Zmiany w ustawie o prawach konsumenta</w:t>
      </w:r>
      <w:r w:rsidR="00571D4E" w:rsidRPr="00A53BD8">
        <w:rPr>
          <w:rStyle w:val="Odwoanieprzypisudolnego"/>
          <w:rFonts w:ascii="Times New Roman" w:eastAsia="Calibri" w:hAnsi="Times New Roman" w:cs="Times New Roman"/>
          <w:b/>
          <w:sz w:val="24"/>
          <w:szCs w:val="24"/>
        </w:rPr>
        <w:footnoteReference w:id="41"/>
      </w:r>
      <w:r w:rsidR="000810C0">
        <w:rPr>
          <w:rFonts w:ascii="Times New Roman" w:eastAsia="Calibri" w:hAnsi="Times New Roman" w:cs="Times New Roman"/>
          <w:b/>
          <w:sz w:val="24"/>
          <w:szCs w:val="24"/>
          <w:vertAlign w:val="superscript"/>
        </w:rPr>
        <w:t>)</w:t>
      </w:r>
      <w:r w:rsidR="00C21A52" w:rsidRPr="00A53BD8">
        <w:rPr>
          <w:rFonts w:ascii="Times New Roman" w:eastAsia="Calibri" w:hAnsi="Times New Roman" w:cs="Times New Roman"/>
          <w:b/>
          <w:sz w:val="24"/>
          <w:szCs w:val="24"/>
        </w:rPr>
        <w:t xml:space="preserve"> </w:t>
      </w:r>
      <w:r w:rsidR="00493B19" w:rsidRPr="00A53BD8">
        <w:rPr>
          <w:rFonts w:ascii="Times New Roman" w:eastAsia="Calibri" w:hAnsi="Times New Roman" w:cs="Times New Roman"/>
          <w:b/>
          <w:sz w:val="24"/>
          <w:szCs w:val="24"/>
        </w:rPr>
        <w:t>(art. 5</w:t>
      </w:r>
      <w:r w:rsidR="00FD4FE0" w:rsidRPr="00A53BD8">
        <w:rPr>
          <w:rFonts w:ascii="Times New Roman" w:eastAsia="Calibri" w:hAnsi="Times New Roman" w:cs="Times New Roman"/>
          <w:b/>
          <w:sz w:val="24"/>
          <w:szCs w:val="24"/>
        </w:rPr>
        <w:t>7</w:t>
      </w:r>
      <w:r w:rsidR="00493B19" w:rsidRPr="00A53BD8">
        <w:rPr>
          <w:rFonts w:ascii="Times New Roman" w:eastAsia="Calibri" w:hAnsi="Times New Roman" w:cs="Times New Roman"/>
          <w:b/>
          <w:sz w:val="24"/>
          <w:szCs w:val="24"/>
        </w:rPr>
        <w:t>)</w:t>
      </w:r>
    </w:p>
    <w:p w14:paraId="3D1D2274" w14:textId="3D3997B0" w:rsidR="009D7178" w:rsidRPr="00A53BD8" w:rsidRDefault="00C21A52" w:rsidP="00A53BD8">
      <w:pPr>
        <w:spacing w:before="120" w:after="0" w:line="360" w:lineRule="auto"/>
        <w:jc w:val="both"/>
        <w:rPr>
          <w:rFonts w:ascii="Times New Roman" w:eastAsia="Times New Roman" w:hAnsi="Times New Roman" w:cs="Times New Roman"/>
          <w:color w:val="000000"/>
          <w:sz w:val="24"/>
          <w:szCs w:val="24"/>
          <w:lang w:eastAsia="pl-PL"/>
        </w:rPr>
      </w:pPr>
      <w:r w:rsidRPr="00A53BD8">
        <w:rPr>
          <w:rFonts w:ascii="Times New Roman" w:eastAsia="Times New Roman" w:hAnsi="Times New Roman" w:cs="Times New Roman"/>
          <w:color w:val="000000"/>
          <w:sz w:val="24"/>
          <w:szCs w:val="24"/>
          <w:lang w:eastAsia="pl-PL"/>
        </w:rPr>
        <w:t>Przedmiotowa zmiana nie wynika bezpośrednio z obowiązku implementacji przepisów dyrektywy ADR lecz ma charakter uzupełniający. W obecnie obowiązujących przepisach</w:t>
      </w:r>
      <w:r w:rsidR="00A53BD8">
        <w:rPr>
          <w:rFonts w:ascii="Times New Roman" w:eastAsia="Times New Roman" w:hAnsi="Times New Roman" w:cs="Times New Roman"/>
          <w:color w:val="000000"/>
          <w:sz w:val="24"/>
          <w:szCs w:val="24"/>
          <w:lang w:eastAsia="pl-PL"/>
        </w:rPr>
        <w:t xml:space="preserve"> </w:t>
      </w:r>
      <w:r w:rsidRPr="00A53BD8">
        <w:rPr>
          <w:rFonts w:ascii="Times New Roman" w:eastAsia="Times New Roman" w:hAnsi="Times New Roman" w:cs="Times New Roman"/>
          <w:color w:val="000000"/>
          <w:sz w:val="24"/>
          <w:szCs w:val="24"/>
          <w:lang w:eastAsia="pl-PL"/>
        </w:rPr>
        <w:t>o charakterze horyzontalnym brak jest bowiem ogólnego obowiązku udzielania konsumentom odpowiedzi na reklamację w określonym terminie i formie. Taki obowiązek zawierają jedynie niektóre ustawy sektorowe np. w odniesieniu do branży telekomunikacyjnej czy turystycznej.</w:t>
      </w:r>
      <w:r w:rsidR="00A53BD8">
        <w:rPr>
          <w:rFonts w:ascii="Times New Roman" w:eastAsia="Times New Roman" w:hAnsi="Times New Roman" w:cs="Times New Roman"/>
          <w:color w:val="000000"/>
          <w:sz w:val="24"/>
          <w:szCs w:val="24"/>
          <w:lang w:eastAsia="pl-PL"/>
        </w:rPr>
        <w:t xml:space="preserve"> </w:t>
      </w:r>
      <w:r w:rsidR="009D7178" w:rsidRPr="00A53BD8">
        <w:rPr>
          <w:rFonts w:ascii="Times New Roman" w:eastAsia="Times New Roman" w:hAnsi="Times New Roman" w:cs="Times New Roman"/>
          <w:color w:val="000000"/>
          <w:sz w:val="24"/>
          <w:szCs w:val="24"/>
          <w:lang w:eastAsia="pl-PL"/>
        </w:rPr>
        <w:t>Dlatego też proponuje się</w:t>
      </w:r>
      <w:r w:rsidR="003A4D47">
        <w:rPr>
          <w:rFonts w:ascii="Times New Roman" w:eastAsia="Times New Roman" w:hAnsi="Times New Roman" w:cs="Times New Roman"/>
          <w:color w:val="000000"/>
          <w:sz w:val="24"/>
          <w:szCs w:val="24"/>
          <w:lang w:eastAsia="pl-PL"/>
        </w:rPr>
        <w:t>,</w:t>
      </w:r>
      <w:r w:rsidR="009D7178" w:rsidRPr="00A53BD8">
        <w:rPr>
          <w:rFonts w:ascii="Times New Roman" w:eastAsia="Times New Roman" w:hAnsi="Times New Roman" w:cs="Times New Roman"/>
          <w:color w:val="000000"/>
          <w:sz w:val="24"/>
          <w:szCs w:val="24"/>
          <w:lang w:eastAsia="pl-PL"/>
        </w:rPr>
        <w:t xml:space="preserve"> aby wprowadzić do systemu prawa polskiego ustawowy obowiązek ustosunkowania się przez przedsiębiorcę do reklamacji konsumenta w terminie 30 dni od dnia jej otrzymania. Odpowiedź</w:t>
      </w:r>
      <w:r w:rsidR="00772674" w:rsidRPr="00A53BD8">
        <w:rPr>
          <w:rFonts w:ascii="Times New Roman" w:eastAsia="Times New Roman" w:hAnsi="Times New Roman" w:cs="Times New Roman"/>
          <w:color w:val="000000"/>
          <w:sz w:val="24"/>
          <w:szCs w:val="24"/>
          <w:lang w:eastAsia="pl-PL"/>
        </w:rPr>
        <w:t xml:space="preserve"> powinna być udzielona na papierze</w:t>
      </w:r>
      <w:r w:rsidR="009D7178" w:rsidRPr="00A53BD8">
        <w:rPr>
          <w:rFonts w:ascii="Times New Roman" w:eastAsia="Times New Roman" w:hAnsi="Times New Roman" w:cs="Times New Roman"/>
          <w:color w:val="000000"/>
          <w:sz w:val="24"/>
          <w:szCs w:val="24"/>
          <w:lang w:eastAsia="pl-PL"/>
        </w:rPr>
        <w:t xml:space="preserve"> lub innym trwałym nośniku informacji. </w:t>
      </w:r>
    </w:p>
    <w:p w14:paraId="21BF9921" w14:textId="6CB7A402" w:rsidR="00C946F3" w:rsidRPr="00A53BD8" w:rsidRDefault="009D7178" w:rsidP="00A53BD8">
      <w:pPr>
        <w:spacing w:before="120" w:after="0" w:line="360" w:lineRule="auto"/>
        <w:jc w:val="both"/>
        <w:rPr>
          <w:rFonts w:ascii="Times New Roman" w:eastAsia="Times New Roman" w:hAnsi="Times New Roman" w:cs="Times New Roman"/>
          <w:color w:val="000000"/>
          <w:sz w:val="24"/>
          <w:szCs w:val="24"/>
          <w:lang w:eastAsia="pl-PL"/>
        </w:rPr>
      </w:pPr>
      <w:r w:rsidRPr="00A53BD8">
        <w:rPr>
          <w:rFonts w:ascii="Times New Roman" w:eastAsia="Times New Roman" w:hAnsi="Times New Roman" w:cs="Times New Roman"/>
          <w:color w:val="000000"/>
          <w:sz w:val="24"/>
          <w:szCs w:val="24"/>
          <w:lang w:eastAsia="pl-PL"/>
        </w:rPr>
        <w:t>Wprowadzenie takiej regulacji horyzontalnej pozwoli na wyeliminowanie luki prawnej, która powstałaby w związku z nałożeniem na przedsiębiorców obowiązk</w:t>
      </w:r>
      <w:r w:rsidR="00B920B1">
        <w:rPr>
          <w:rFonts w:ascii="Times New Roman" w:eastAsia="Times New Roman" w:hAnsi="Times New Roman" w:cs="Times New Roman"/>
          <w:color w:val="000000"/>
          <w:sz w:val="24"/>
          <w:szCs w:val="24"/>
          <w:lang w:eastAsia="pl-PL"/>
        </w:rPr>
        <w:t xml:space="preserve">u </w:t>
      </w:r>
      <w:r w:rsidRPr="00A53BD8">
        <w:rPr>
          <w:rFonts w:ascii="Times New Roman" w:eastAsia="Times New Roman" w:hAnsi="Times New Roman" w:cs="Times New Roman"/>
          <w:color w:val="000000"/>
          <w:sz w:val="24"/>
          <w:szCs w:val="24"/>
          <w:lang w:eastAsia="pl-PL"/>
        </w:rPr>
        <w:t>wynikając</w:t>
      </w:r>
      <w:r w:rsidR="00B920B1">
        <w:rPr>
          <w:rFonts w:ascii="Times New Roman" w:eastAsia="Times New Roman" w:hAnsi="Times New Roman" w:cs="Times New Roman"/>
          <w:color w:val="000000"/>
          <w:sz w:val="24"/>
          <w:szCs w:val="24"/>
          <w:lang w:eastAsia="pl-PL"/>
        </w:rPr>
        <w:t xml:space="preserve">ego </w:t>
      </w:r>
      <w:r w:rsidRPr="00A53BD8">
        <w:rPr>
          <w:rFonts w:ascii="Times New Roman" w:eastAsia="Times New Roman" w:hAnsi="Times New Roman" w:cs="Times New Roman"/>
          <w:color w:val="000000"/>
          <w:sz w:val="24"/>
          <w:szCs w:val="24"/>
          <w:lang w:eastAsia="pl-PL"/>
        </w:rPr>
        <w:t>z dyrektywy ADR. Zgodnie z tym obowiązkiem przedsiębiorca, w</w:t>
      </w:r>
      <w:r w:rsidR="000810C0">
        <w:rPr>
          <w:rFonts w:ascii="Times New Roman" w:eastAsia="Times New Roman" w:hAnsi="Times New Roman" w:cs="Times New Roman"/>
          <w:color w:val="000000"/>
          <w:sz w:val="24"/>
          <w:szCs w:val="24"/>
          <w:lang w:eastAsia="pl-PL"/>
        </w:rPr>
        <w:t> </w:t>
      </w:r>
      <w:r w:rsidRPr="00A53BD8">
        <w:rPr>
          <w:rFonts w:ascii="Times New Roman" w:eastAsia="Times New Roman" w:hAnsi="Times New Roman" w:cs="Times New Roman"/>
          <w:color w:val="000000"/>
          <w:sz w:val="24"/>
          <w:szCs w:val="24"/>
          <w:lang w:eastAsia="pl-PL"/>
        </w:rPr>
        <w:t>przypadku negatywnego rozpatrzenia reklamacji konsumenta, musi poinformować go na piśmie lub innym trwałym nośniku o właściwych podmiotach ADR oraz jednoznacznie zadeklarować</w:t>
      </w:r>
      <w:r w:rsidR="00B920B1">
        <w:rPr>
          <w:rFonts w:ascii="Times New Roman" w:eastAsia="Times New Roman" w:hAnsi="Times New Roman" w:cs="Times New Roman"/>
          <w:color w:val="000000"/>
          <w:sz w:val="24"/>
          <w:szCs w:val="24"/>
          <w:lang w:eastAsia="pl-PL"/>
        </w:rPr>
        <w:t>,</w:t>
      </w:r>
      <w:r w:rsidRPr="00A53BD8">
        <w:rPr>
          <w:rFonts w:ascii="Times New Roman" w:eastAsia="Times New Roman" w:hAnsi="Times New Roman" w:cs="Times New Roman"/>
          <w:color w:val="000000"/>
          <w:sz w:val="24"/>
          <w:szCs w:val="24"/>
          <w:lang w:eastAsia="pl-PL"/>
        </w:rPr>
        <w:t xml:space="preserve"> czy wyraża zgodę czy też nie na rozwiązanie sporu przez dany podmiot ADR. </w:t>
      </w:r>
    </w:p>
    <w:p w14:paraId="4E624A6C" w14:textId="2FA1CBE9" w:rsidR="00C21A52" w:rsidRPr="00A53BD8" w:rsidRDefault="009D7178" w:rsidP="00A53BD8">
      <w:pPr>
        <w:spacing w:before="120" w:after="0" w:line="360" w:lineRule="auto"/>
        <w:jc w:val="both"/>
        <w:rPr>
          <w:rFonts w:ascii="Times New Roman" w:eastAsia="Times New Roman" w:hAnsi="Times New Roman" w:cs="Times New Roman"/>
          <w:color w:val="000000"/>
          <w:sz w:val="24"/>
          <w:szCs w:val="24"/>
          <w:lang w:eastAsia="pl-PL"/>
        </w:rPr>
      </w:pPr>
      <w:r w:rsidRPr="00A53BD8">
        <w:rPr>
          <w:rFonts w:ascii="Times New Roman" w:eastAsia="Times New Roman" w:hAnsi="Times New Roman" w:cs="Times New Roman"/>
          <w:color w:val="000000"/>
          <w:sz w:val="24"/>
          <w:szCs w:val="24"/>
          <w:lang w:eastAsia="pl-PL"/>
        </w:rPr>
        <w:t>Brak wprowadzenia regulacji horyzontalnej zobowiązującej do pisemnej odpowiedzi na reklamację prowadziłby</w:t>
      </w:r>
      <w:r w:rsidR="00C21A52" w:rsidRPr="00A53BD8">
        <w:rPr>
          <w:rFonts w:ascii="Times New Roman" w:eastAsia="Times New Roman" w:hAnsi="Times New Roman" w:cs="Times New Roman"/>
          <w:color w:val="000000"/>
          <w:sz w:val="24"/>
          <w:szCs w:val="24"/>
          <w:lang w:eastAsia="pl-PL"/>
        </w:rPr>
        <w:t xml:space="preserve"> do pewnego braku logiki i luki systemowej, w której pomimo braku prawnego obowiązku udzielenia pisemnej odpowiedzi na reklamację, w</w:t>
      </w:r>
      <w:r w:rsidR="000810C0">
        <w:rPr>
          <w:rFonts w:ascii="Times New Roman" w:eastAsia="Times New Roman" w:hAnsi="Times New Roman" w:cs="Times New Roman"/>
          <w:color w:val="000000"/>
          <w:sz w:val="24"/>
          <w:szCs w:val="24"/>
          <w:lang w:eastAsia="pl-PL"/>
        </w:rPr>
        <w:t> </w:t>
      </w:r>
      <w:r w:rsidR="00C21A52" w:rsidRPr="00A53BD8">
        <w:rPr>
          <w:rFonts w:ascii="Times New Roman" w:eastAsia="Times New Roman" w:hAnsi="Times New Roman" w:cs="Times New Roman"/>
          <w:color w:val="000000"/>
          <w:sz w:val="24"/>
          <w:szCs w:val="24"/>
          <w:lang w:eastAsia="pl-PL"/>
        </w:rPr>
        <w:t>przypadku jej negatywnego rozpatrzenia, przedsiębiorca i tak miał</w:t>
      </w:r>
      <w:r w:rsidR="00C95C28" w:rsidRPr="00A53BD8">
        <w:rPr>
          <w:rFonts w:ascii="Times New Roman" w:eastAsia="Times New Roman" w:hAnsi="Times New Roman" w:cs="Times New Roman"/>
          <w:color w:val="000000"/>
          <w:sz w:val="24"/>
          <w:szCs w:val="24"/>
          <w:lang w:eastAsia="pl-PL"/>
        </w:rPr>
        <w:t>by</w:t>
      </w:r>
      <w:r w:rsidR="00C21A52" w:rsidRPr="00A53BD8">
        <w:rPr>
          <w:rFonts w:ascii="Times New Roman" w:eastAsia="Times New Roman" w:hAnsi="Times New Roman" w:cs="Times New Roman"/>
          <w:color w:val="000000"/>
          <w:sz w:val="24"/>
          <w:szCs w:val="24"/>
          <w:lang w:eastAsia="pl-PL"/>
        </w:rPr>
        <w:t xml:space="preserve"> obowiązek poinformowania konsumenta na piśmie lub i</w:t>
      </w:r>
      <w:r w:rsidR="00C95C28" w:rsidRPr="00A53BD8">
        <w:rPr>
          <w:rFonts w:ascii="Times New Roman" w:eastAsia="Times New Roman" w:hAnsi="Times New Roman" w:cs="Times New Roman"/>
          <w:color w:val="000000"/>
          <w:sz w:val="24"/>
          <w:szCs w:val="24"/>
          <w:lang w:eastAsia="pl-PL"/>
        </w:rPr>
        <w:t xml:space="preserve">nnym trwałym nośniku </w:t>
      </w:r>
      <w:r w:rsidR="000B2748" w:rsidRPr="00A53BD8">
        <w:rPr>
          <w:rFonts w:ascii="Times New Roman" w:eastAsia="Times New Roman" w:hAnsi="Times New Roman" w:cs="Times New Roman"/>
          <w:color w:val="000000"/>
          <w:sz w:val="24"/>
          <w:szCs w:val="24"/>
          <w:lang w:eastAsia="pl-PL"/>
        </w:rPr>
        <w:t>o właściwych dla niego podmiotach ADR.</w:t>
      </w:r>
      <w:r w:rsidR="00C21A52" w:rsidRPr="00A53BD8">
        <w:rPr>
          <w:rFonts w:ascii="Times New Roman" w:eastAsia="Times New Roman" w:hAnsi="Times New Roman" w:cs="Times New Roman"/>
          <w:color w:val="000000"/>
          <w:sz w:val="24"/>
          <w:szCs w:val="24"/>
          <w:lang w:eastAsia="pl-PL"/>
        </w:rPr>
        <w:t xml:space="preserve"> </w:t>
      </w:r>
      <w:r w:rsidR="00C95C28" w:rsidRPr="00A53BD8">
        <w:rPr>
          <w:rFonts w:ascii="Times New Roman" w:eastAsia="Times New Roman" w:hAnsi="Times New Roman" w:cs="Times New Roman"/>
          <w:color w:val="000000"/>
          <w:sz w:val="24"/>
          <w:szCs w:val="24"/>
          <w:lang w:eastAsia="pl-PL"/>
        </w:rPr>
        <w:t>Dlatego też zmiana proponowana w przedmiotowej ustawie stanowiła</w:t>
      </w:r>
      <w:r w:rsidR="00C21A52" w:rsidRPr="00A53BD8">
        <w:rPr>
          <w:rFonts w:ascii="Times New Roman" w:eastAsia="Times New Roman" w:hAnsi="Times New Roman" w:cs="Times New Roman"/>
          <w:color w:val="000000"/>
          <w:sz w:val="24"/>
          <w:szCs w:val="24"/>
          <w:lang w:eastAsia="pl-PL"/>
        </w:rPr>
        <w:t>by logiczną całość również w świetle regulacji przewidywanej w ustawie implementującej dyrektywę ADR</w:t>
      </w:r>
      <w:r w:rsidR="000B2748" w:rsidRPr="00A53BD8">
        <w:rPr>
          <w:rFonts w:ascii="Times New Roman" w:eastAsia="Times New Roman" w:hAnsi="Times New Roman" w:cs="Times New Roman"/>
          <w:color w:val="000000"/>
          <w:sz w:val="24"/>
          <w:szCs w:val="24"/>
          <w:lang w:eastAsia="pl-PL"/>
        </w:rPr>
        <w:t>.</w:t>
      </w:r>
    </w:p>
    <w:p w14:paraId="2BCDFD5C" w14:textId="4A0338F5" w:rsidR="00571D4E" w:rsidRPr="00A53BD8" w:rsidRDefault="0097628E" w:rsidP="00A53BD8">
      <w:pPr>
        <w:keepNext/>
        <w:spacing w:before="120" w:after="0" w:line="360" w:lineRule="auto"/>
        <w:jc w:val="both"/>
        <w:outlineLvl w:val="2"/>
        <w:rPr>
          <w:rFonts w:ascii="Times New Roman" w:eastAsia="Times New Roman" w:hAnsi="Times New Roman" w:cs="Times New Roman"/>
          <w:b/>
          <w:bCs/>
          <w:sz w:val="24"/>
          <w:szCs w:val="24"/>
          <w:lang w:eastAsia="pl-PL"/>
        </w:rPr>
      </w:pPr>
      <w:r w:rsidRPr="00A53BD8">
        <w:rPr>
          <w:rFonts w:ascii="Times New Roman" w:eastAsia="Times New Roman" w:hAnsi="Times New Roman" w:cs="Times New Roman"/>
          <w:b/>
          <w:bCs/>
          <w:sz w:val="24"/>
          <w:szCs w:val="24"/>
          <w:lang w:eastAsia="pl-PL"/>
        </w:rPr>
        <w:t>4.7.</w:t>
      </w:r>
      <w:r w:rsidR="00FD4FE0" w:rsidRPr="00A53BD8">
        <w:rPr>
          <w:rFonts w:ascii="Times New Roman" w:eastAsia="Times New Roman" w:hAnsi="Times New Roman" w:cs="Times New Roman"/>
          <w:b/>
          <w:bCs/>
          <w:sz w:val="24"/>
          <w:szCs w:val="24"/>
          <w:lang w:eastAsia="pl-PL"/>
        </w:rPr>
        <w:t>12</w:t>
      </w:r>
      <w:r w:rsidR="00571D4E" w:rsidRPr="00A53BD8">
        <w:rPr>
          <w:rFonts w:ascii="Times New Roman" w:eastAsia="Times New Roman" w:hAnsi="Times New Roman" w:cs="Times New Roman"/>
          <w:b/>
          <w:bCs/>
          <w:sz w:val="24"/>
          <w:szCs w:val="24"/>
          <w:lang w:eastAsia="pl-PL"/>
        </w:rPr>
        <w:t>. Zmiany w ustawie o rozpatrywaniu reklamacji przez podmioty rynku finansowego i o Rzeczniku Finansowym</w:t>
      </w:r>
      <w:r w:rsidR="00571D4E" w:rsidRPr="00A53BD8">
        <w:rPr>
          <w:rStyle w:val="Odwoanieprzypisudolnego"/>
          <w:rFonts w:ascii="Times New Roman" w:eastAsia="Times New Roman" w:hAnsi="Times New Roman" w:cs="Times New Roman"/>
          <w:b/>
          <w:bCs/>
          <w:sz w:val="24"/>
          <w:szCs w:val="24"/>
          <w:lang w:eastAsia="pl-PL"/>
        </w:rPr>
        <w:footnoteReference w:id="42"/>
      </w:r>
      <w:r w:rsidR="000810C0">
        <w:rPr>
          <w:rFonts w:ascii="Times New Roman" w:eastAsia="Times New Roman" w:hAnsi="Times New Roman" w:cs="Times New Roman"/>
          <w:b/>
          <w:bCs/>
          <w:sz w:val="24"/>
          <w:szCs w:val="24"/>
          <w:vertAlign w:val="superscript"/>
          <w:lang w:eastAsia="pl-PL"/>
        </w:rPr>
        <w:t>)</w:t>
      </w:r>
      <w:r w:rsidR="000B2748" w:rsidRPr="00A53BD8">
        <w:rPr>
          <w:rFonts w:ascii="Times New Roman" w:eastAsia="Times New Roman" w:hAnsi="Times New Roman" w:cs="Times New Roman"/>
          <w:b/>
          <w:bCs/>
          <w:sz w:val="24"/>
          <w:szCs w:val="24"/>
          <w:lang w:eastAsia="pl-PL"/>
        </w:rPr>
        <w:t xml:space="preserve"> </w:t>
      </w:r>
      <w:r w:rsidR="00493B19" w:rsidRPr="00A53BD8">
        <w:rPr>
          <w:rFonts w:ascii="Times New Roman" w:eastAsia="Times New Roman" w:hAnsi="Times New Roman" w:cs="Times New Roman"/>
          <w:b/>
          <w:bCs/>
          <w:sz w:val="24"/>
          <w:szCs w:val="24"/>
          <w:lang w:eastAsia="pl-PL"/>
        </w:rPr>
        <w:t>(art. 5</w:t>
      </w:r>
      <w:r w:rsidR="00FD4FE0" w:rsidRPr="00A53BD8">
        <w:rPr>
          <w:rFonts w:ascii="Times New Roman" w:eastAsia="Times New Roman" w:hAnsi="Times New Roman" w:cs="Times New Roman"/>
          <w:b/>
          <w:bCs/>
          <w:sz w:val="24"/>
          <w:szCs w:val="24"/>
          <w:lang w:eastAsia="pl-PL"/>
        </w:rPr>
        <w:t>8</w:t>
      </w:r>
      <w:r w:rsidR="00493B19" w:rsidRPr="00A53BD8">
        <w:rPr>
          <w:rFonts w:ascii="Times New Roman" w:eastAsia="Times New Roman" w:hAnsi="Times New Roman" w:cs="Times New Roman"/>
          <w:b/>
          <w:bCs/>
          <w:sz w:val="24"/>
          <w:szCs w:val="24"/>
          <w:lang w:eastAsia="pl-PL"/>
        </w:rPr>
        <w:t>)</w:t>
      </w:r>
    </w:p>
    <w:p w14:paraId="187D6A05" w14:textId="0CCAB826" w:rsidR="000B2748" w:rsidRPr="00A53BD8" w:rsidRDefault="000B2748" w:rsidP="00A53BD8">
      <w:pPr>
        <w:keepNext/>
        <w:spacing w:before="120" w:after="0" w:line="360" w:lineRule="auto"/>
        <w:jc w:val="both"/>
        <w:outlineLvl w:val="2"/>
        <w:rPr>
          <w:rFonts w:ascii="Times New Roman" w:eastAsia="Times New Roman" w:hAnsi="Times New Roman" w:cs="Times New Roman"/>
          <w:bCs/>
          <w:sz w:val="24"/>
          <w:szCs w:val="24"/>
          <w:lang w:eastAsia="pl-PL"/>
        </w:rPr>
      </w:pPr>
      <w:r w:rsidRPr="00A53BD8">
        <w:rPr>
          <w:rFonts w:ascii="Times New Roman" w:eastAsia="Times New Roman" w:hAnsi="Times New Roman" w:cs="Times New Roman"/>
          <w:bCs/>
          <w:sz w:val="24"/>
          <w:szCs w:val="24"/>
          <w:lang w:eastAsia="pl-PL"/>
        </w:rPr>
        <w:t>Celem zmian w przedmiotowej ustawie jest u</w:t>
      </w:r>
      <w:r w:rsidR="000B6B8F">
        <w:rPr>
          <w:rFonts w:ascii="Times New Roman" w:eastAsia="Times New Roman" w:hAnsi="Times New Roman" w:cs="Times New Roman"/>
          <w:bCs/>
          <w:sz w:val="24"/>
          <w:szCs w:val="24"/>
          <w:lang w:eastAsia="pl-PL"/>
        </w:rPr>
        <w:t>mocowanie Rzecznika Finansowego</w:t>
      </w:r>
      <w:r w:rsidRPr="00A53BD8">
        <w:rPr>
          <w:rFonts w:ascii="Times New Roman" w:eastAsia="Times New Roman" w:hAnsi="Times New Roman" w:cs="Times New Roman"/>
          <w:bCs/>
          <w:sz w:val="24"/>
          <w:szCs w:val="24"/>
          <w:lang w:eastAsia="pl-PL"/>
        </w:rPr>
        <w:t xml:space="preserve"> jako jeden z obligatoryjnych elementów nowego systemu ADR</w:t>
      </w:r>
      <w:r w:rsidR="00A92033" w:rsidRPr="00A53BD8">
        <w:rPr>
          <w:rFonts w:ascii="Times New Roman" w:eastAsia="Times New Roman" w:hAnsi="Times New Roman" w:cs="Times New Roman"/>
          <w:bCs/>
          <w:sz w:val="24"/>
          <w:szCs w:val="24"/>
          <w:lang w:eastAsia="pl-PL"/>
        </w:rPr>
        <w:t xml:space="preserve"> i dostosowanie przepisów do </w:t>
      </w:r>
      <w:r w:rsidR="00A92033" w:rsidRPr="00A53BD8">
        <w:rPr>
          <w:rFonts w:ascii="Times New Roman" w:eastAsia="Times New Roman" w:hAnsi="Times New Roman" w:cs="Times New Roman"/>
          <w:bCs/>
          <w:sz w:val="24"/>
          <w:szCs w:val="24"/>
          <w:lang w:eastAsia="pl-PL"/>
        </w:rPr>
        <w:lastRenderedPageBreak/>
        <w:t>nowych wymagań wynikających z dyrektywy ADR</w:t>
      </w:r>
      <w:r w:rsidR="00F973C7">
        <w:rPr>
          <w:rFonts w:ascii="Times New Roman" w:eastAsia="Times New Roman" w:hAnsi="Times New Roman" w:cs="Times New Roman"/>
          <w:bCs/>
          <w:sz w:val="24"/>
          <w:szCs w:val="24"/>
          <w:lang w:eastAsia="pl-PL"/>
        </w:rPr>
        <w:t>, p</w:t>
      </w:r>
      <w:r w:rsidRPr="00A53BD8">
        <w:rPr>
          <w:rFonts w:ascii="Times New Roman" w:eastAsia="Times New Roman" w:hAnsi="Times New Roman" w:cs="Times New Roman"/>
          <w:bCs/>
          <w:sz w:val="24"/>
          <w:szCs w:val="24"/>
          <w:lang w:eastAsia="pl-PL"/>
        </w:rPr>
        <w:t xml:space="preserve">odobnie jak w przypadku innych publicznych podmiotów ADR. </w:t>
      </w:r>
      <w:r w:rsidR="00D760B5" w:rsidRPr="00A53BD8">
        <w:rPr>
          <w:rFonts w:ascii="Times New Roman" w:eastAsia="Times New Roman" w:hAnsi="Times New Roman" w:cs="Times New Roman"/>
          <w:bCs/>
          <w:sz w:val="24"/>
          <w:szCs w:val="24"/>
          <w:lang w:eastAsia="pl-PL"/>
        </w:rPr>
        <w:t>Rzecznik Finansowy zastąpił dotychczasową instytucję Rzecznika Ubezpieczonego</w:t>
      </w:r>
      <w:r w:rsidR="00161C44" w:rsidRPr="00A53BD8">
        <w:rPr>
          <w:rFonts w:ascii="Times New Roman" w:eastAsia="Times New Roman" w:hAnsi="Times New Roman" w:cs="Times New Roman"/>
          <w:bCs/>
          <w:sz w:val="24"/>
          <w:szCs w:val="24"/>
          <w:lang w:eastAsia="pl-PL"/>
        </w:rPr>
        <w:t>. Zmiany wprowadzono ustawą z dnia 5 sierpnia 2015 r. o</w:t>
      </w:r>
      <w:r w:rsidR="000810C0">
        <w:rPr>
          <w:rFonts w:ascii="Times New Roman" w:eastAsia="Times New Roman" w:hAnsi="Times New Roman" w:cs="Times New Roman"/>
          <w:bCs/>
          <w:sz w:val="24"/>
          <w:szCs w:val="24"/>
          <w:lang w:eastAsia="pl-PL"/>
        </w:rPr>
        <w:t> </w:t>
      </w:r>
      <w:r w:rsidR="00161C44" w:rsidRPr="00A53BD8">
        <w:rPr>
          <w:rFonts w:ascii="Times New Roman" w:eastAsia="Times New Roman" w:hAnsi="Times New Roman" w:cs="Times New Roman"/>
          <w:bCs/>
          <w:sz w:val="24"/>
          <w:szCs w:val="24"/>
          <w:lang w:eastAsia="pl-PL"/>
        </w:rPr>
        <w:t>rozpatrywaniu reklamacji przez podmioty rynku finansowego. Ustawa przewiduje, że Rzecznik Finansowy prowadzi postępowania pozasądowego rozwiązywania sporów konsumenckich w obszarze sektora finansowego.</w:t>
      </w:r>
    </w:p>
    <w:p w14:paraId="1E59131E" w14:textId="77777777" w:rsidR="00493B19" w:rsidRPr="00A53BD8" w:rsidRDefault="00493B19" w:rsidP="00A53BD8">
      <w:pPr>
        <w:keepNext/>
        <w:spacing w:before="120" w:after="0" w:line="360" w:lineRule="auto"/>
        <w:jc w:val="both"/>
        <w:outlineLvl w:val="2"/>
        <w:rPr>
          <w:rFonts w:ascii="Times New Roman" w:eastAsia="Times New Roman" w:hAnsi="Times New Roman" w:cs="Times New Roman"/>
          <w:b/>
          <w:bCs/>
          <w:sz w:val="24"/>
          <w:szCs w:val="24"/>
          <w:lang w:eastAsia="pl-PL"/>
        </w:rPr>
      </w:pPr>
      <w:r w:rsidRPr="00A53BD8">
        <w:rPr>
          <w:rFonts w:ascii="Times New Roman" w:eastAsia="Times New Roman" w:hAnsi="Times New Roman" w:cs="Times New Roman"/>
          <w:b/>
          <w:bCs/>
          <w:sz w:val="24"/>
          <w:szCs w:val="24"/>
          <w:lang w:eastAsia="pl-PL"/>
        </w:rPr>
        <w:t>4.8. Przepisy przejściowe i końcowe</w:t>
      </w:r>
      <w:r w:rsidR="003F2025" w:rsidRPr="00A53BD8">
        <w:rPr>
          <w:rFonts w:ascii="Times New Roman" w:eastAsia="Times New Roman" w:hAnsi="Times New Roman" w:cs="Times New Roman"/>
          <w:b/>
          <w:bCs/>
          <w:sz w:val="24"/>
          <w:szCs w:val="24"/>
          <w:lang w:eastAsia="pl-PL"/>
        </w:rPr>
        <w:t xml:space="preserve"> </w:t>
      </w:r>
    </w:p>
    <w:p w14:paraId="5A3F1C72" w14:textId="73EE2FB9" w:rsidR="003F2025" w:rsidRPr="00A53BD8" w:rsidRDefault="003F2025" w:rsidP="00A53BD8">
      <w:pPr>
        <w:keepNext/>
        <w:spacing w:before="120" w:after="0" w:line="360" w:lineRule="auto"/>
        <w:jc w:val="both"/>
        <w:outlineLvl w:val="2"/>
        <w:rPr>
          <w:rFonts w:ascii="Times New Roman" w:eastAsia="Times New Roman" w:hAnsi="Times New Roman" w:cs="Times New Roman"/>
          <w:bCs/>
          <w:sz w:val="24"/>
          <w:szCs w:val="24"/>
          <w:lang w:eastAsia="pl-PL"/>
        </w:rPr>
      </w:pPr>
      <w:r w:rsidRPr="00A53BD8">
        <w:rPr>
          <w:rFonts w:ascii="Times New Roman" w:eastAsia="Times New Roman" w:hAnsi="Times New Roman" w:cs="Times New Roman"/>
          <w:bCs/>
          <w:sz w:val="24"/>
          <w:szCs w:val="24"/>
          <w:lang w:eastAsia="pl-PL"/>
        </w:rPr>
        <w:t xml:space="preserve">Przepisy art. </w:t>
      </w:r>
      <w:r w:rsidR="000810C0">
        <w:rPr>
          <w:rFonts w:ascii="Times New Roman" w:eastAsia="Times New Roman" w:hAnsi="Times New Roman" w:cs="Times New Roman"/>
          <w:bCs/>
          <w:sz w:val="24"/>
          <w:szCs w:val="24"/>
          <w:lang w:eastAsia="pl-PL"/>
        </w:rPr>
        <w:t>59–</w:t>
      </w:r>
      <w:r w:rsidR="005474FF" w:rsidRPr="00A53BD8">
        <w:rPr>
          <w:rFonts w:ascii="Times New Roman" w:eastAsia="Times New Roman" w:hAnsi="Times New Roman" w:cs="Times New Roman"/>
          <w:bCs/>
          <w:sz w:val="24"/>
          <w:szCs w:val="24"/>
          <w:lang w:eastAsia="pl-PL"/>
        </w:rPr>
        <w:t>70</w:t>
      </w:r>
      <w:r w:rsidRPr="00A53BD8">
        <w:rPr>
          <w:rFonts w:ascii="Times New Roman" w:eastAsia="Times New Roman" w:hAnsi="Times New Roman" w:cs="Times New Roman"/>
          <w:bCs/>
          <w:sz w:val="24"/>
          <w:szCs w:val="24"/>
          <w:lang w:eastAsia="pl-PL"/>
        </w:rPr>
        <w:t xml:space="preserve"> zawierają niezbędne przepisy przejściowe i końcowe m.in. nakładające na publiczne podmioty ADR obowiązek przekazania Prezesowi UOKiK niezbędnych danych objętych rejestrem w terminie 30 dni od dnia wejścia w</w:t>
      </w:r>
      <w:r w:rsidR="007C0D56">
        <w:rPr>
          <w:rFonts w:ascii="Times New Roman" w:eastAsia="Times New Roman" w:hAnsi="Times New Roman" w:cs="Times New Roman"/>
          <w:bCs/>
          <w:sz w:val="24"/>
          <w:szCs w:val="24"/>
          <w:lang w:eastAsia="pl-PL"/>
        </w:rPr>
        <w:t xml:space="preserve"> </w:t>
      </w:r>
      <w:r w:rsidRPr="00A53BD8">
        <w:rPr>
          <w:rFonts w:ascii="Times New Roman" w:eastAsia="Times New Roman" w:hAnsi="Times New Roman" w:cs="Times New Roman"/>
          <w:bCs/>
          <w:sz w:val="24"/>
          <w:szCs w:val="24"/>
          <w:lang w:eastAsia="pl-PL"/>
        </w:rPr>
        <w:t>życie ustawy; termin przekazania przez Prezesa UOKiK pierwszego sprawozdania do Komisji Europejskiej na temat fu</w:t>
      </w:r>
      <w:r w:rsidR="00D3731E" w:rsidRPr="00A53BD8">
        <w:rPr>
          <w:rFonts w:ascii="Times New Roman" w:eastAsia="Times New Roman" w:hAnsi="Times New Roman" w:cs="Times New Roman"/>
          <w:bCs/>
          <w:sz w:val="24"/>
          <w:szCs w:val="24"/>
          <w:lang w:eastAsia="pl-PL"/>
        </w:rPr>
        <w:t>nkcjonowania podmiotów ADR oraz maksymalny limit wydatków z budżetu państwa przeznaczonych na wykonywanie</w:t>
      </w:r>
      <w:r w:rsidR="00A53BD8">
        <w:rPr>
          <w:rFonts w:ascii="Times New Roman" w:eastAsia="Times New Roman" w:hAnsi="Times New Roman" w:cs="Times New Roman"/>
          <w:bCs/>
          <w:sz w:val="24"/>
          <w:szCs w:val="24"/>
          <w:lang w:eastAsia="pl-PL"/>
        </w:rPr>
        <w:t xml:space="preserve"> </w:t>
      </w:r>
      <w:r w:rsidR="00D3731E" w:rsidRPr="00A53BD8">
        <w:rPr>
          <w:rFonts w:ascii="Times New Roman" w:eastAsia="Times New Roman" w:hAnsi="Times New Roman" w:cs="Times New Roman"/>
          <w:bCs/>
          <w:sz w:val="24"/>
          <w:szCs w:val="24"/>
          <w:lang w:eastAsia="pl-PL"/>
        </w:rPr>
        <w:t xml:space="preserve">zadań podmiotu ADR działającego przy Prezesie URE. </w:t>
      </w:r>
    </w:p>
    <w:p w14:paraId="4233243F" w14:textId="2A3F71EB" w:rsidR="0034244F" w:rsidRPr="00A53BD8" w:rsidRDefault="005474FF" w:rsidP="00A53BD8">
      <w:pPr>
        <w:keepNext/>
        <w:spacing w:before="120" w:after="0" w:line="360" w:lineRule="auto"/>
        <w:jc w:val="both"/>
        <w:outlineLvl w:val="2"/>
        <w:rPr>
          <w:rFonts w:ascii="Times New Roman" w:eastAsia="Times New Roman" w:hAnsi="Times New Roman" w:cs="Times New Roman"/>
          <w:bCs/>
          <w:sz w:val="24"/>
          <w:szCs w:val="24"/>
          <w:lang w:eastAsia="pl-PL"/>
        </w:rPr>
      </w:pPr>
      <w:r w:rsidRPr="00A53BD8">
        <w:rPr>
          <w:rFonts w:ascii="Times New Roman" w:eastAsia="Times New Roman" w:hAnsi="Times New Roman" w:cs="Times New Roman"/>
          <w:bCs/>
          <w:sz w:val="24"/>
          <w:szCs w:val="24"/>
          <w:lang w:eastAsia="pl-PL"/>
        </w:rPr>
        <w:t>Przepis art. 69</w:t>
      </w:r>
      <w:r w:rsidR="0034244F" w:rsidRPr="00A53BD8">
        <w:rPr>
          <w:rFonts w:ascii="Times New Roman" w:eastAsia="Times New Roman" w:hAnsi="Times New Roman" w:cs="Times New Roman"/>
          <w:bCs/>
          <w:sz w:val="24"/>
          <w:szCs w:val="24"/>
          <w:lang w:eastAsia="pl-PL"/>
        </w:rPr>
        <w:t xml:space="preserve"> określa limity wydatków budżetu państwa w związku z wykonywaniem zadań przez podmioty publiczne.</w:t>
      </w:r>
    </w:p>
    <w:p w14:paraId="3F024EC4" w14:textId="3E0059D9" w:rsidR="00D3731E" w:rsidRPr="00A53BD8" w:rsidRDefault="00D3731E" w:rsidP="00A53BD8">
      <w:pPr>
        <w:keepNext/>
        <w:spacing w:before="120" w:after="0" w:line="360" w:lineRule="auto"/>
        <w:jc w:val="both"/>
        <w:outlineLvl w:val="2"/>
        <w:rPr>
          <w:rFonts w:ascii="Times New Roman" w:eastAsia="Times New Roman" w:hAnsi="Times New Roman" w:cs="Times New Roman"/>
          <w:bCs/>
          <w:sz w:val="24"/>
          <w:szCs w:val="24"/>
          <w:lang w:eastAsia="pl-PL"/>
        </w:rPr>
      </w:pPr>
      <w:r w:rsidRPr="00A53BD8">
        <w:rPr>
          <w:rFonts w:ascii="Times New Roman" w:eastAsia="Times New Roman" w:hAnsi="Times New Roman" w:cs="Times New Roman"/>
          <w:bCs/>
          <w:sz w:val="24"/>
          <w:szCs w:val="24"/>
          <w:lang w:eastAsia="pl-PL"/>
        </w:rPr>
        <w:t>Przepisy te określają również termin wejścia w życie ustawy</w:t>
      </w:r>
      <w:r w:rsidR="00B920B1">
        <w:rPr>
          <w:rFonts w:ascii="Times New Roman" w:eastAsia="Times New Roman" w:hAnsi="Times New Roman" w:cs="Times New Roman"/>
          <w:bCs/>
          <w:sz w:val="24"/>
          <w:szCs w:val="24"/>
          <w:lang w:eastAsia="pl-PL"/>
        </w:rPr>
        <w:t>,</w:t>
      </w:r>
      <w:r w:rsidRPr="00A53BD8">
        <w:rPr>
          <w:rFonts w:ascii="Times New Roman" w:eastAsia="Times New Roman" w:hAnsi="Times New Roman" w:cs="Times New Roman"/>
          <w:bCs/>
          <w:sz w:val="24"/>
          <w:szCs w:val="24"/>
          <w:lang w:eastAsia="pl-PL"/>
        </w:rPr>
        <w:t xml:space="preserve"> tj. po upływie </w:t>
      </w:r>
      <w:r w:rsidR="003D64AC" w:rsidRPr="00A53BD8">
        <w:rPr>
          <w:rFonts w:ascii="Times New Roman" w:eastAsia="Times New Roman" w:hAnsi="Times New Roman" w:cs="Times New Roman"/>
          <w:bCs/>
          <w:sz w:val="24"/>
          <w:szCs w:val="24"/>
          <w:lang w:eastAsia="pl-PL"/>
        </w:rPr>
        <w:t>2</w:t>
      </w:r>
      <w:r w:rsidRPr="00A53BD8">
        <w:rPr>
          <w:rFonts w:ascii="Times New Roman" w:eastAsia="Times New Roman" w:hAnsi="Times New Roman" w:cs="Times New Roman"/>
          <w:bCs/>
          <w:sz w:val="24"/>
          <w:szCs w:val="24"/>
          <w:lang w:eastAsia="pl-PL"/>
        </w:rPr>
        <w:t xml:space="preserve"> miesięcy od dnia ogłoszenia</w:t>
      </w:r>
      <w:r w:rsidR="000B6B8F">
        <w:rPr>
          <w:rFonts w:ascii="Times New Roman" w:eastAsia="Times New Roman" w:hAnsi="Times New Roman" w:cs="Times New Roman"/>
          <w:bCs/>
          <w:sz w:val="24"/>
          <w:szCs w:val="24"/>
          <w:lang w:eastAsia="pl-PL"/>
        </w:rPr>
        <w:t>,</w:t>
      </w:r>
      <w:r w:rsidR="003D64AC" w:rsidRPr="00A53BD8">
        <w:rPr>
          <w:rFonts w:ascii="Times New Roman" w:eastAsia="Times New Roman" w:hAnsi="Times New Roman" w:cs="Times New Roman"/>
          <w:bCs/>
          <w:sz w:val="24"/>
          <w:szCs w:val="24"/>
          <w:lang w:eastAsia="pl-PL"/>
        </w:rPr>
        <w:t xml:space="preserve"> z wyjątkiem </w:t>
      </w:r>
      <w:r w:rsidR="00206B83">
        <w:rPr>
          <w:rFonts w:ascii="Times New Roman" w:eastAsia="Times New Roman" w:hAnsi="Times New Roman" w:cs="Times New Roman"/>
          <w:bCs/>
          <w:sz w:val="24"/>
          <w:szCs w:val="24"/>
          <w:lang w:eastAsia="pl-PL"/>
        </w:rPr>
        <w:t xml:space="preserve">art. 60, który wchodzi w życie z dniem następującym po dniu ogłoszenia oraz </w:t>
      </w:r>
      <w:r w:rsidR="003D64AC" w:rsidRPr="00A53BD8">
        <w:rPr>
          <w:rFonts w:ascii="Times New Roman" w:eastAsia="Times New Roman" w:hAnsi="Times New Roman" w:cs="Times New Roman"/>
          <w:bCs/>
          <w:sz w:val="24"/>
          <w:szCs w:val="24"/>
          <w:lang w:eastAsia="pl-PL"/>
        </w:rPr>
        <w:t>art. 54 i art. 56, które wchodzą w życie po upływie 14</w:t>
      </w:r>
      <w:r w:rsidR="000810C0">
        <w:rPr>
          <w:rFonts w:ascii="Times New Roman" w:eastAsia="Times New Roman" w:hAnsi="Times New Roman" w:cs="Times New Roman"/>
          <w:bCs/>
          <w:sz w:val="24"/>
          <w:szCs w:val="24"/>
          <w:lang w:eastAsia="pl-PL"/>
        </w:rPr>
        <w:t> </w:t>
      </w:r>
      <w:r w:rsidR="003D64AC" w:rsidRPr="00A53BD8">
        <w:rPr>
          <w:rFonts w:ascii="Times New Roman" w:eastAsia="Times New Roman" w:hAnsi="Times New Roman" w:cs="Times New Roman"/>
          <w:bCs/>
          <w:sz w:val="24"/>
          <w:szCs w:val="24"/>
          <w:lang w:eastAsia="pl-PL"/>
        </w:rPr>
        <w:t>dni od dnia ogłoszenia</w:t>
      </w:r>
      <w:r w:rsidR="00206B83">
        <w:rPr>
          <w:rFonts w:ascii="Times New Roman" w:eastAsia="Times New Roman" w:hAnsi="Times New Roman" w:cs="Times New Roman"/>
          <w:bCs/>
          <w:sz w:val="24"/>
          <w:szCs w:val="24"/>
          <w:lang w:eastAsia="pl-PL"/>
        </w:rPr>
        <w:t>.</w:t>
      </w:r>
    </w:p>
    <w:p w14:paraId="569492CA" w14:textId="77777777" w:rsidR="002B4EE2" w:rsidRPr="00A53BD8" w:rsidRDefault="002B4EE2" w:rsidP="00A53BD8">
      <w:pPr>
        <w:keepNext/>
        <w:spacing w:before="120" w:after="0" w:line="360" w:lineRule="auto"/>
        <w:jc w:val="both"/>
        <w:outlineLvl w:val="2"/>
        <w:rPr>
          <w:rFonts w:ascii="Times New Roman" w:eastAsia="Times New Roman" w:hAnsi="Times New Roman" w:cs="Times New Roman"/>
          <w:b/>
          <w:bCs/>
          <w:sz w:val="24"/>
          <w:szCs w:val="24"/>
          <w:lang w:eastAsia="pl-PL"/>
        </w:rPr>
      </w:pPr>
      <w:r w:rsidRPr="00A53BD8">
        <w:rPr>
          <w:rFonts w:ascii="Times New Roman" w:eastAsia="Times New Roman" w:hAnsi="Times New Roman" w:cs="Times New Roman"/>
          <w:b/>
          <w:bCs/>
          <w:sz w:val="24"/>
          <w:szCs w:val="24"/>
          <w:lang w:eastAsia="pl-PL"/>
        </w:rPr>
        <w:t>4.9. Zgodność projektu z prawem Unii Europejskiej</w:t>
      </w:r>
    </w:p>
    <w:p w14:paraId="1CD02434" w14:textId="50EDB841" w:rsidR="008958E7" w:rsidRPr="00A53BD8" w:rsidRDefault="008958E7" w:rsidP="00A53BD8">
      <w:pPr>
        <w:keepNext/>
        <w:spacing w:before="120" w:after="0" w:line="360" w:lineRule="auto"/>
        <w:jc w:val="both"/>
        <w:outlineLvl w:val="2"/>
        <w:rPr>
          <w:rFonts w:ascii="Times New Roman" w:eastAsia="Times New Roman" w:hAnsi="Times New Roman" w:cs="Times New Roman"/>
          <w:bCs/>
          <w:sz w:val="24"/>
          <w:szCs w:val="24"/>
          <w:lang w:eastAsia="pl-PL"/>
        </w:rPr>
      </w:pPr>
      <w:r w:rsidRPr="00A53BD8">
        <w:rPr>
          <w:rFonts w:ascii="Times New Roman" w:eastAsia="Times New Roman" w:hAnsi="Times New Roman" w:cs="Times New Roman"/>
          <w:bCs/>
          <w:sz w:val="24"/>
          <w:szCs w:val="24"/>
          <w:lang w:eastAsia="pl-PL"/>
        </w:rPr>
        <w:t>Projekt ustawy stanowi implementację przepisów dyrektywy</w:t>
      </w:r>
      <w:r w:rsidR="00427B13" w:rsidRPr="00A53BD8">
        <w:rPr>
          <w:rFonts w:ascii="Times New Roman" w:eastAsia="Times New Roman" w:hAnsi="Times New Roman" w:cs="Times New Roman"/>
          <w:bCs/>
          <w:sz w:val="24"/>
          <w:szCs w:val="24"/>
          <w:lang w:eastAsia="pl-PL"/>
        </w:rPr>
        <w:t xml:space="preserve"> ADR i jest zgodny z</w:t>
      </w:r>
      <w:r w:rsidR="000810C0">
        <w:rPr>
          <w:rFonts w:ascii="Times New Roman" w:eastAsia="Times New Roman" w:hAnsi="Times New Roman" w:cs="Times New Roman"/>
          <w:bCs/>
          <w:sz w:val="24"/>
          <w:szCs w:val="24"/>
          <w:lang w:eastAsia="pl-PL"/>
        </w:rPr>
        <w:t> </w:t>
      </w:r>
      <w:r w:rsidR="00427B13" w:rsidRPr="00A53BD8">
        <w:rPr>
          <w:rFonts w:ascii="Times New Roman" w:eastAsia="Times New Roman" w:hAnsi="Times New Roman" w:cs="Times New Roman"/>
          <w:bCs/>
          <w:sz w:val="24"/>
          <w:szCs w:val="24"/>
          <w:lang w:eastAsia="pl-PL"/>
        </w:rPr>
        <w:t>prawem Unii Europejskiej.</w:t>
      </w:r>
    </w:p>
    <w:p w14:paraId="7809AA0A" w14:textId="77777777" w:rsidR="002B4EE2" w:rsidRPr="00A53BD8" w:rsidRDefault="00427B13" w:rsidP="00A53BD8">
      <w:pPr>
        <w:keepNext/>
        <w:spacing w:before="120" w:after="0" w:line="360" w:lineRule="auto"/>
        <w:jc w:val="both"/>
        <w:outlineLvl w:val="2"/>
        <w:rPr>
          <w:rFonts w:ascii="Times New Roman" w:eastAsia="Times New Roman" w:hAnsi="Times New Roman" w:cs="Times New Roman"/>
          <w:b/>
          <w:bCs/>
          <w:sz w:val="24"/>
          <w:szCs w:val="24"/>
          <w:lang w:eastAsia="pl-PL"/>
        </w:rPr>
      </w:pPr>
      <w:r w:rsidRPr="00A53BD8">
        <w:rPr>
          <w:rFonts w:ascii="Times New Roman" w:eastAsia="Times New Roman" w:hAnsi="Times New Roman" w:cs="Times New Roman"/>
          <w:b/>
          <w:bCs/>
          <w:sz w:val="24"/>
          <w:szCs w:val="24"/>
          <w:lang w:eastAsia="pl-PL"/>
        </w:rPr>
        <w:t>4.10. Ocena co do potrzeby notyfikacji</w:t>
      </w:r>
    </w:p>
    <w:p w14:paraId="25CD48F5" w14:textId="77777777" w:rsidR="00427B13" w:rsidRPr="00A53BD8" w:rsidRDefault="008958E7" w:rsidP="00A53BD8">
      <w:pPr>
        <w:keepNext/>
        <w:spacing w:before="120" w:after="0" w:line="360" w:lineRule="auto"/>
        <w:jc w:val="both"/>
        <w:outlineLvl w:val="2"/>
        <w:rPr>
          <w:rFonts w:ascii="Times New Roman" w:eastAsia="Times New Roman" w:hAnsi="Times New Roman" w:cs="Times New Roman"/>
          <w:bCs/>
          <w:sz w:val="24"/>
          <w:szCs w:val="24"/>
          <w:lang w:eastAsia="pl-PL"/>
        </w:rPr>
      </w:pPr>
      <w:r w:rsidRPr="00A53BD8">
        <w:rPr>
          <w:rFonts w:ascii="Times New Roman" w:eastAsia="Times New Roman" w:hAnsi="Times New Roman" w:cs="Times New Roman"/>
          <w:bCs/>
          <w:sz w:val="24"/>
          <w:szCs w:val="24"/>
          <w:lang w:eastAsia="pl-PL"/>
        </w:rPr>
        <w:t xml:space="preserve">Projektowana regulacja nie zawiera przepisów technicznych w rozumieniu rozporządzenia Rady Ministrów z dnia 23 grudnia 2002 r. w sprawie sposobu funkcjonowania krajowego systemu notyfikacji norm i aktów prawnych (Dz. U. Nr 239, poz. 2039 oraz z 2004 r. Nr 65, poz. 597) i nie podlega notyfikacji Komisji Europejskiej. </w:t>
      </w:r>
    </w:p>
    <w:p w14:paraId="46694740" w14:textId="77777777" w:rsidR="00427B13" w:rsidRPr="00A53BD8" w:rsidRDefault="008958E7" w:rsidP="00A53BD8">
      <w:pPr>
        <w:keepNext/>
        <w:spacing w:before="120" w:after="0" w:line="360" w:lineRule="auto"/>
        <w:jc w:val="both"/>
        <w:outlineLvl w:val="2"/>
        <w:rPr>
          <w:rFonts w:ascii="Times New Roman" w:eastAsia="Times New Roman" w:hAnsi="Times New Roman" w:cs="Times New Roman"/>
          <w:bCs/>
          <w:sz w:val="24"/>
          <w:szCs w:val="24"/>
          <w:lang w:eastAsia="pl-PL"/>
        </w:rPr>
      </w:pPr>
      <w:r w:rsidRPr="00A53BD8">
        <w:rPr>
          <w:rFonts w:ascii="Times New Roman" w:eastAsia="Times New Roman" w:hAnsi="Times New Roman" w:cs="Times New Roman"/>
          <w:bCs/>
          <w:sz w:val="24"/>
          <w:szCs w:val="24"/>
          <w:lang w:eastAsia="pl-PL"/>
        </w:rPr>
        <w:lastRenderedPageBreak/>
        <w:t xml:space="preserve">Projekt nie wymaga przedłożenia instytucjom i organom Unii Europejskiej oraz Europejskiemu Bankowi Centralnemu w celu uzyskania opinii, dokonania konsultacji lub uzgodnienia. </w:t>
      </w:r>
    </w:p>
    <w:p w14:paraId="15ED264D" w14:textId="7FD6E213" w:rsidR="000810C0" w:rsidRPr="00836D1F" w:rsidRDefault="008958E7" w:rsidP="00836D1F">
      <w:pPr>
        <w:keepNext/>
        <w:spacing w:before="120" w:after="0" w:line="360" w:lineRule="auto"/>
        <w:jc w:val="both"/>
        <w:outlineLvl w:val="2"/>
        <w:rPr>
          <w:rFonts w:ascii="Times New Roman" w:eastAsia="Times New Roman" w:hAnsi="Times New Roman" w:cs="Times New Roman"/>
          <w:bCs/>
          <w:sz w:val="24"/>
          <w:szCs w:val="24"/>
          <w:lang w:eastAsia="pl-PL"/>
        </w:rPr>
      </w:pPr>
      <w:r w:rsidRPr="00A53BD8">
        <w:rPr>
          <w:rFonts w:ascii="Times New Roman" w:eastAsia="Times New Roman" w:hAnsi="Times New Roman" w:cs="Times New Roman"/>
          <w:bCs/>
          <w:sz w:val="24"/>
          <w:szCs w:val="24"/>
          <w:lang w:eastAsia="pl-PL"/>
        </w:rPr>
        <w:t>Projekt zosta</w:t>
      </w:r>
      <w:r w:rsidR="007C0D56">
        <w:rPr>
          <w:rFonts w:ascii="Times New Roman" w:eastAsia="Times New Roman" w:hAnsi="Times New Roman" w:cs="Times New Roman"/>
          <w:bCs/>
          <w:sz w:val="24"/>
          <w:szCs w:val="24"/>
          <w:lang w:eastAsia="pl-PL"/>
        </w:rPr>
        <w:t>ł</w:t>
      </w:r>
      <w:r w:rsidRPr="00A53BD8">
        <w:rPr>
          <w:rFonts w:ascii="Times New Roman" w:eastAsia="Times New Roman" w:hAnsi="Times New Roman" w:cs="Times New Roman"/>
          <w:bCs/>
          <w:sz w:val="24"/>
          <w:szCs w:val="24"/>
          <w:lang w:eastAsia="pl-PL"/>
        </w:rPr>
        <w:t xml:space="preserve"> udostępniony na stronie podmiotowej Biuletynu Informacji Publicznej Rządowego Centrum Legislacji w zakładce Rządowy Proces Legislacyjny oraz na stronie podmiotowej Biuletynu Informacji Publ</w:t>
      </w:r>
      <w:r w:rsidR="00427B13" w:rsidRPr="00A53BD8">
        <w:rPr>
          <w:rFonts w:ascii="Times New Roman" w:eastAsia="Times New Roman" w:hAnsi="Times New Roman" w:cs="Times New Roman"/>
          <w:bCs/>
          <w:sz w:val="24"/>
          <w:szCs w:val="24"/>
          <w:lang w:eastAsia="pl-PL"/>
        </w:rPr>
        <w:t>icznej Prezesa UOKiK</w:t>
      </w:r>
      <w:r w:rsidRPr="00A53BD8">
        <w:rPr>
          <w:rFonts w:ascii="Times New Roman" w:eastAsia="Times New Roman" w:hAnsi="Times New Roman" w:cs="Times New Roman"/>
          <w:bCs/>
          <w:sz w:val="24"/>
          <w:szCs w:val="24"/>
          <w:lang w:eastAsia="pl-PL"/>
        </w:rPr>
        <w:t>.</w:t>
      </w:r>
    </w:p>
    <w:sectPr w:rsidR="000810C0" w:rsidRPr="00836D1F" w:rsidSect="00A53BD8">
      <w:footerReference w:type="default" r:id="rId10"/>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E22387" w14:textId="77777777" w:rsidR="00D96464" w:rsidRDefault="00D96464" w:rsidP="008615CF">
      <w:pPr>
        <w:spacing w:after="0" w:line="240" w:lineRule="auto"/>
      </w:pPr>
      <w:r>
        <w:separator/>
      </w:r>
    </w:p>
  </w:endnote>
  <w:endnote w:type="continuationSeparator" w:id="0">
    <w:p w14:paraId="75AA2728" w14:textId="77777777" w:rsidR="00D96464" w:rsidRDefault="00D96464" w:rsidP="00861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ヒラギノ角ゴ Pro W3">
    <w:charset w:val="00"/>
    <w:family w:val="roman"/>
    <w:pitch w:val="default"/>
  </w:font>
  <w:font w:name="Calibri Light">
    <w:altName w:val="Calibri"/>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0765857"/>
      <w:docPartObj>
        <w:docPartGallery w:val="Page Numbers (Bottom of Page)"/>
        <w:docPartUnique/>
      </w:docPartObj>
    </w:sdtPr>
    <w:sdtEndPr>
      <w:rPr>
        <w:rFonts w:ascii="Times New Roman" w:hAnsi="Times New Roman" w:cs="Times New Roman"/>
        <w:sz w:val="24"/>
        <w:szCs w:val="24"/>
      </w:rPr>
    </w:sdtEndPr>
    <w:sdtContent>
      <w:p w14:paraId="49BFD73C" w14:textId="3ABBCF79" w:rsidR="00D96464" w:rsidRPr="00A53BD8" w:rsidRDefault="00D96464" w:rsidP="00A53BD8">
        <w:pPr>
          <w:pStyle w:val="Stopka"/>
          <w:jc w:val="center"/>
          <w:rPr>
            <w:rFonts w:ascii="Times New Roman" w:hAnsi="Times New Roman" w:cs="Times New Roman"/>
            <w:sz w:val="24"/>
            <w:szCs w:val="24"/>
          </w:rPr>
        </w:pPr>
        <w:r w:rsidRPr="00A53BD8">
          <w:rPr>
            <w:rFonts w:ascii="Times New Roman" w:hAnsi="Times New Roman" w:cs="Times New Roman"/>
            <w:sz w:val="24"/>
            <w:szCs w:val="24"/>
          </w:rPr>
          <w:fldChar w:fldCharType="begin"/>
        </w:r>
        <w:r w:rsidRPr="00A53BD8">
          <w:rPr>
            <w:rFonts w:ascii="Times New Roman" w:hAnsi="Times New Roman" w:cs="Times New Roman"/>
            <w:sz w:val="24"/>
            <w:szCs w:val="24"/>
          </w:rPr>
          <w:instrText>PAGE   \* MERGEFORMAT</w:instrText>
        </w:r>
        <w:r w:rsidRPr="00A53BD8">
          <w:rPr>
            <w:rFonts w:ascii="Times New Roman" w:hAnsi="Times New Roman" w:cs="Times New Roman"/>
            <w:sz w:val="24"/>
            <w:szCs w:val="24"/>
          </w:rPr>
          <w:fldChar w:fldCharType="separate"/>
        </w:r>
        <w:r w:rsidR="00E76BD0">
          <w:rPr>
            <w:rFonts w:ascii="Times New Roman" w:hAnsi="Times New Roman" w:cs="Times New Roman"/>
            <w:noProof/>
            <w:sz w:val="24"/>
            <w:szCs w:val="24"/>
          </w:rPr>
          <w:t>38</w:t>
        </w:r>
        <w:r w:rsidRPr="00A53BD8">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DE3317" w14:textId="77777777" w:rsidR="00D96464" w:rsidRDefault="00D96464" w:rsidP="008615CF">
      <w:pPr>
        <w:spacing w:after="0" w:line="240" w:lineRule="auto"/>
      </w:pPr>
      <w:r>
        <w:separator/>
      </w:r>
    </w:p>
  </w:footnote>
  <w:footnote w:type="continuationSeparator" w:id="0">
    <w:p w14:paraId="029B3D5D" w14:textId="77777777" w:rsidR="00D96464" w:rsidRDefault="00D96464" w:rsidP="008615CF">
      <w:pPr>
        <w:spacing w:after="0" w:line="240" w:lineRule="auto"/>
      </w:pPr>
      <w:r>
        <w:continuationSeparator/>
      </w:r>
    </w:p>
  </w:footnote>
  <w:footnote w:id="1">
    <w:p w14:paraId="6541FD22" w14:textId="1937B923" w:rsidR="00D96464" w:rsidRPr="00B67817" w:rsidRDefault="00D96464" w:rsidP="0038463D">
      <w:pPr>
        <w:pStyle w:val="Akapitzlist"/>
        <w:tabs>
          <w:tab w:val="left" w:pos="284"/>
        </w:tabs>
        <w:spacing w:after="0" w:line="240" w:lineRule="auto"/>
        <w:ind w:left="0"/>
        <w:contextualSpacing w:val="0"/>
        <w:jc w:val="both"/>
        <w:rPr>
          <w:rFonts w:ascii="Times New Roman" w:eastAsia="Calibri" w:hAnsi="Times New Roman" w:cs="Times New Roman"/>
          <w:sz w:val="20"/>
          <w:szCs w:val="20"/>
        </w:rPr>
      </w:pPr>
      <w:r w:rsidRPr="00B67817">
        <w:rPr>
          <w:rStyle w:val="Odwoanieprzypisudolnego"/>
          <w:rFonts w:ascii="Times New Roman" w:hAnsi="Times New Roman" w:cs="Times New Roman"/>
          <w:sz w:val="20"/>
          <w:szCs w:val="20"/>
        </w:rPr>
        <w:footnoteRef/>
      </w:r>
      <w:r w:rsidRPr="00B67817">
        <w:rPr>
          <w:rFonts w:ascii="Times New Roman" w:hAnsi="Times New Roman" w:cs="Times New Roman"/>
          <w:sz w:val="20"/>
          <w:szCs w:val="20"/>
          <w:vertAlign w:val="superscript"/>
        </w:rPr>
        <w:t>)</w:t>
      </w:r>
      <w:r w:rsidRPr="00B67817">
        <w:rPr>
          <w:rFonts w:ascii="Times New Roman" w:hAnsi="Times New Roman" w:cs="Times New Roman"/>
          <w:sz w:val="20"/>
          <w:szCs w:val="20"/>
        </w:rPr>
        <w:t xml:space="preserve"> </w:t>
      </w:r>
      <w:r w:rsidRPr="00B67817">
        <w:rPr>
          <w:rFonts w:ascii="Times New Roman" w:eastAsia="Calibri" w:hAnsi="Times New Roman" w:cs="Times New Roman"/>
          <w:bCs/>
          <w:sz w:val="20"/>
          <w:szCs w:val="20"/>
        </w:rPr>
        <w:t>Dz. Urz. UE L 165 z 18.06.2013, str. 63.</w:t>
      </w:r>
    </w:p>
  </w:footnote>
  <w:footnote w:id="2">
    <w:p w14:paraId="1870BDB4" w14:textId="09C635A8" w:rsidR="00D96464" w:rsidRPr="00B67817" w:rsidRDefault="00D96464" w:rsidP="00A53BD8">
      <w:pPr>
        <w:pStyle w:val="Akapitzlist"/>
        <w:tabs>
          <w:tab w:val="left" w:pos="284"/>
        </w:tabs>
        <w:spacing w:after="0" w:line="240" w:lineRule="auto"/>
        <w:ind w:left="0"/>
        <w:contextualSpacing w:val="0"/>
        <w:jc w:val="both"/>
        <w:rPr>
          <w:rFonts w:ascii="Times New Roman" w:hAnsi="Times New Roman" w:cs="Times New Roman"/>
        </w:rPr>
      </w:pPr>
      <w:r w:rsidRPr="00B67817">
        <w:rPr>
          <w:rStyle w:val="Odwoanieprzypisudolnego"/>
          <w:rFonts w:ascii="Times New Roman" w:hAnsi="Times New Roman" w:cs="Times New Roman"/>
          <w:sz w:val="20"/>
          <w:szCs w:val="20"/>
        </w:rPr>
        <w:footnoteRef/>
      </w:r>
      <w:r w:rsidRPr="00B67817">
        <w:rPr>
          <w:rFonts w:ascii="Times New Roman" w:hAnsi="Times New Roman" w:cs="Times New Roman"/>
          <w:sz w:val="20"/>
          <w:szCs w:val="20"/>
          <w:vertAlign w:val="superscript"/>
        </w:rPr>
        <w:t>)</w:t>
      </w:r>
      <w:r w:rsidRPr="00B67817">
        <w:rPr>
          <w:rFonts w:ascii="Times New Roman" w:hAnsi="Times New Roman" w:cs="Times New Roman"/>
          <w:sz w:val="20"/>
          <w:szCs w:val="20"/>
        </w:rPr>
        <w:t xml:space="preserve"> </w:t>
      </w:r>
      <w:r w:rsidRPr="00B67817">
        <w:rPr>
          <w:rFonts w:ascii="Times New Roman" w:eastAsia="Calibri" w:hAnsi="Times New Roman" w:cs="Times New Roman"/>
          <w:bCs/>
          <w:sz w:val="20"/>
          <w:szCs w:val="20"/>
        </w:rPr>
        <w:t>Dz. Urz. UE L 165 z 18.06.2013, str. 1.</w:t>
      </w:r>
    </w:p>
  </w:footnote>
  <w:footnote w:id="3">
    <w:p w14:paraId="382A72B7" w14:textId="799FA00F" w:rsidR="00D96464" w:rsidRPr="00B67817" w:rsidRDefault="00D96464">
      <w:pPr>
        <w:pStyle w:val="Tekstprzypisudolnego"/>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 xml:space="preserve"> Dz. U. z 2014 r. poz. 148, z </w:t>
      </w:r>
      <w:proofErr w:type="spellStart"/>
      <w:r w:rsidRPr="00B67817">
        <w:rPr>
          <w:rFonts w:ascii="Times New Roman" w:hAnsi="Times New Roman" w:cs="Times New Roman"/>
        </w:rPr>
        <w:t>późn</w:t>
      </w:r>
      <w:proofErr w:type="spellEnd"/>
      <w:r w:rsidRPr="00B67817">
        <w:rPr>
          <w:rFonts w:ascii="Times New Roman" w:hAnsi="Times New Roman" w:cs="Times New Roman"/>
        </w:rPr>
        <w:t>. zm.</w:t>
      </w:r>
    </w:p>
  </w:footnote>
  <w:footnote w:id="4">
    <w:p w14:paraId="4F7FA587" w14:textId="5F13DC46" w:rsidR="00D96464" w:rsidRPr="00B67817" w:rsidRDefault="00D96464">
      <w:pPr>
        <w:pStyle w:val="Tekstprzypisudolnego"/>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 xml:space="preserve"> </w:t>
      </w:r>
      <w:r w:rsidRPr="00B67817">
        <w:rPr>
          <w:rFonts w:ascii="Times New Roman" w:hAnsi="Times New Roman" w:cs="Times New Roman"/>
          <w:bCs/>
        </w:rPr>
        <w:t>Dz. U. Nr 113, poz. 1214.</w:t>
      </w:r>
    </w:p>
  </w:footnote>
  <w:footnote w:id="5">
    <w:p w14:paraId="6EFE1E15" w14:textId="2F82B51B" w:rsidR="00D96464" w:rsidRPr="00B67817" w:rsidRDefault="00D96464" w:rsidP="00A53BD8">
      <w:pPr>
        <w:autoSpaceDE w:val="0"/>
        <w:autoSpaceDN w:val="0"/>
        <w:adjustRightInd w:val="0"/>
        <w:spacing w:after="0" w:line="240" w:lineRule="auto"/>
        <w:ind w:left="210" w:hanging="210"/>
        <w:jc w:val="both"/>
        <w:rPr>
          <w:rFonts w:ascii="Times New Roman" w:hAnsi="Times New Roman" w:cs="Times New Roman"/>
          <w:bCs/>
          <w:sz w:val="20"/>
          <w:szCs w:val="20"/>
        </w:rPr>
      </w:pPr>
      <w:r w:rsidRPr="00B67817">
        <w:rPr>
          <w:rFonts w:ascii="Times New Roman" w:hAnsi="Times New Roman" w:cs="Times New Roman"/>
          <w:bCs/>
          <w:sz w:val="20"/>
          <w:szCs w:val="20"/>
          <w:vertAlign w:val="superscript"/>
          <w:lang w:val="en-US"/>
        </w:rPr>
        <w:footnoteRef/>
      </w:r>
      <w:r w:rsidRPr="00B67817">
        <w:rPr>
          <w:rFonts w:ascii="Times New Roman" w:hAnsi="Times New Roman" w:cs="Times New Roman"/>
          <w:bCs/>
          <w:sz w:val="20"/>
          <w:szCs w:val="20"/>
          <w:vertAlign w:val="superscript"/>
        </w:rPr>
        <w:t xml:space="preserve">) </w:t>
      </w:r>
      <w:r w:rsidRPr="00B67817">
        <w:rPr>
          <w:rFonts w:ascii="Times New Roman" w:hAnsi="Times New Roman" w:cs="Times New Roman"/>
          <w:bCs/>
          <w:sz w:val="20"/>
          <w:szCs w:val="20"/>
        </w:rPr>
        <w:t xml:space="preserve">Por. art. 209 ustawy z dnia 16 lipca 2004 r. – Prawo telekomunikacyjne (Dz. U. </w:t>
      </w:r>
      <w:r w:rsidR="00206B83">
        <w:rPr>
          <w:rFonts w:ascii="Times New Roman" w:hAnsi="Times New Roman" w:cs="Times New Roman"/>
          <w:bCs/>
          <w:sz w:val="20"/>
          <w:szCs w:val="20"/>
        </w:rPr>
        <w:t>z 2014 r.</w:t>
      </w:r>
      <w:r w:rsidR="00276847">
        <w:rPr>
          <w:rFonts w:ascii="Times New Roman" w:hAnsi="Times New Roman" w:cs="Times New Roman"/>
          <w:bCs/>
          <w:sz w:val="20"/>
          <w:szCs w:val="20"/>
        </w:rPr>
        <w:t xml:space="preserve"> </w:t>
      </w:r>
      <w:r w:rsidRPr="00B67817">
        <w:rPr>
          <w:rFonts w:ascii="Times New Roman" w:hAnsi="Times New Roman" w:cs="Times New Roman"/>
          <w:bCs/>
          <w:sz w:val="20"/>
          <w:szCs w:val="20"/>
        </w:rPr>
        <w:t>poz.</w:t>
      </w:r>
      <w:r w:rsidR="00276847">
        <w:rPr>
          <w:rFonts w:ascii="Times New Roman" w:hAnsi="Times New Roman" w:cs="Times New Roman"/>
          <w:bCs/>
          <w:sz w:val="20"/>
          <w:szCs w:val="20"/>
        </w:rPr>
        <w:t> </w:t>
      </w:r>
      <w:r w:rsidR="00206B83">
        <w:rPr>
          <w:rFonts w:ascii="Times New Roman" w:hAnsi="Times New Roman" w:cs="Times New Roman"/>
          <w:bCs/>
          <w:sz w:val="20"/>
          <w:szCs w:val="20"/>
        </w:rPr>
        <w:t xml:space="preserve">243, </w:t>
      </w:r>
      <w:r w:rsidR="00CE7BD6">
        <w:rPr>
          <w:rFonts w:ascii="Times New Roman" w:hAnsi="Times New Roman" w:cs="Times New Roman"/>
          <w:bCs/>
          <w:sz w:val="20"/>
          <w:szCs w:val="20"/>
        </w:rPr>
        <w:t>z </w:t>
      </w:r>
      <w:proofErr w:type="spellStart"/>
      <w:r w:rsidRPr="00B67817">
        <w:rPr>
          <w:rFonts w:ascii="Times New Roman" w:hAnsi="Times New Roman" w:cs="Times New Roman"/>
          <w:bCs/>
          <w:sz w:val="20"/>
          <w:szCs w:val="20"/>
        </w:rPr>
        <w:t>późn</w:t>
      </w:r>
      <w:proofErr w:type="spellEnd"/>
      <w:r w:rsidRPr="00B67817">
        <w:rPr>
          <w:rFonts w:ascii="Times New Roman" w:hAnsi="Times New Roman" w:cs="Times New Roman"/>
          <w:bCs/>
          <w:sz w:val="20"/>
          <w:szCs w:val="20"/>
        </w:rPr>
        <w:t xml:space="preserve">. zm.) oraz art. 95 ustawy z dnia 23 listopada – </w:t>
      </w:r>
      <w:r>
        <w:rPr>
          <w:rFonts w:ascii="Times New Roman" w:hAnsi="Times New Roman" w:cs="Times New Roman"/>
          <w:bCs/>
          <w:sz w:val="20"/>
          <w:szCs w:val="20"/>
        </w:rPr>
        <w:t>Prawo p</w:t>
      </w:r>
      <w:r w:rsidRPr="00B67817">
        <w:rPr>
          <w:rFonts w:ascii="Times New Roman" w:hAnsi="Times New Roman" w:cs="Times New Roman"/>
          <w:bCs/>
          <w:sz w:val="20"/>
          <w:szCs w:val="20"/>
        </w:rPr>
        <w:t>ocztowe (Dz. U. z 2012 r. poz.</w:t>
      </w:r>
      <w:r w:rsidR="00276847">
        <w:rPr>
          <w:rFonts w:ascii="Times New Roman" w:hAnsi="Times New Roman" w:cs="Times New Roman"/>
          <w:bCs/>
          <w:sz w:val="20"/>
          <w:szCs w:val="20"/>
        </w:rPr>
        <w:t> </w:t>
      </w:r>
      <w:r w:rsidRPr="00B67817">
        <w:rPr>
          <w:rFonts w:ascii="Times New Roman" w:hAnsi="Times New Roman" w:cs="Times New Roman"/>
          <w:bCs/>
          <w:sz w:val="20"/>
          <w:szCs w:val="20"/>
        </w:rPr>
        <w:t>1529</w:t>
      </w:r>
      <w:r w:rsidR="00CE7BD6">
        <w:rPr>
          <w:rFonts w:ascii="Times New Roman" w:hAnsi="Times New Roman" w:cs="Times New Roman"/>
          <w:bCs/>
          <w:sz w:val="20"/>
          <w:szCs w:val="20"/>
        </w:rPr>
        <w:t>, z </w:t>
      </w:r>
      <w:proofErr w:type="spellStart"/>
      <w:r w:rsidR="00206B83">
        <w:rPr>
          <w:rFonts w:ascii="Times New Roman" w:hAnsi="Times New Roman" w:cs="Times New Roman"/>
          <w:bCs/>
          <w:sz w:val="20"/>
          <w:szCs w:val="20"/>
        </w:rPr>
        <w:t>późn</w:t>
      </w:r>
      <w:proofErr w:type="spellEnd"/>
      <w:r w:rsidR="00206B83">
        <w:rPr>
          <w:rFonts w:ascii="Times New Roman" w:hAnsi="Times New Roman" w:cs="Times New Roman"/>
          <w:bCs/>
          <w:sz w:val="20"/>
          <w:szCs w:val="20"/>
        </w:rPr>
        <w:t>. zm.</w:t>
      </w:r>
      <w:r w:rsidRPr="00B67817">
        <w:rPr>
          <w:rFonts w:ascii="Times New Roman" w:hAnsi="Times New Roman" w:cs="Times New Roman"/>
          <w:bCs/>
          <w:sz w:val="20"/>
          <w:szCs w:val="20"/>
        </w:rPr>
        <w:t>).</w:t>
      </w:r>
    </w:p>
  </w:footnote>
  <w:footnote w:id="6">
    <w:p w14:paraId="25D4F701" w14:textId="72132E0E" w:rsidR="00D96464" w:rsidRPr="00B67817" w:rsidRDefault="00D96464" w:rsidP="00A53BD8">
      <w:pPr>
        <w:autoSpaceDE w:val="0"/>
        <w:autoSpaceDN w:val="0"/>
        <w:adjustRightInd w:val="0"/>
        <w:spacing w:after="0" w:line="240" w:lineRule="auto"/>
        <w:ind w:left="210" w:hanging="210"/>
        <w:jc w:val="both"/>
        <w:rPr>
          <w:rFonts w:ascii="Times New Roman" w:hAnsi="Times New Roman" w:cs="Times New Roman"/>
          <w:bCs/>
          <w:sz w:val="20"/>
          <w:szCs w:val="20"/>
        </w:rPr>
      </w:pPr>
      <w:r w:rsidRPr="00B67817">
        <w:rPr>
          <w:rFonts w:ascii="Times New Roman" w:hAnsi="Times New Roman" w:cs="Times New Roman"/>
          <w:bCs/>
          <w:sz w:val="20"/>
          <w:szCs w:val="20"/>
          <w:vertAlign w:val="superscript"/>
          <w:lang w:val="en-US"/>
        </w:rPr>
        <w:footnoteRef/>
      </w:r>
      <w:r w:rsidR="00033FD0" w:rsidRPr="00033FD0">
        <w:rPr>
          <w:rFonts w:ascii="Times New Roman" w:hAnsi="Times New Roman" w:cs="Times New Roman"/>
          <w:bCs/>
          <w:sz w:val="20"/>
          <w:szCs w:val="20"/>
          <w:vertAlign w:val="superscript"/>
        </w:rPr>
        <w:t>)</w:t>
      </w:r>
      <w:r w:rsidRPr="00B67817">
        <w:rPr>
          <w:rFonts w:ascii="Times New Roman" w:hAnsi="Times New Roman" w:cs="Times New Roman"/>
          <w:bCs/>
          <w:sz w:val="20"/>
          <w:szCs w:val="20"/>
        </w:rPr>
        <w:tab/>
        <w:t>Por. art. 18 ustawy z dnia 21 lipca 2006 r. o nadzorze nad rynki</w:t>
      </w:r>
      <w:r>
        <w:rPr>
          <w:rFonts w:ascii="Times New Roman" w:hAnsi="Times New Roman" w:cs="Times New Roman"/>
          <w:bCs/>
          <w:sz w:val="20"/>
          <w:szCs w:val="20"/>
        </w:rPr>
        <w:t>em finansowym (Dz. U. z 201</w:t>
      </w:r>
      <w:r w:rsidR="00206B83">
        <w:rPr>
          <w:rFonts w:ascii="Times New Roman" w:hAnsi="Times New Roman" w:cs="Times New Roman"/>
          <w:bCs/>
          <w:sz w:val="20"/>
          <w:szCs w:val="20"/>
        </w:rPr>
        <w:t>6</w:t>
      </w:r>
      <w:r>
        <w:rPr>
          <w:rFonts w:ascii="Times New Roman" w:hAnsi="Times New Roman" w:cs="Times New Roman"/>
          <w:bCs/>
          <w:sz w:val="20"/>
          <w:szCs w:val="20"/>
        </w:rPr>
        <w:t xml:space="preserve"> r.</w:t>
      </w:r>
      <w:r w:rsidRPr="00B67817">
        <w:rPr>
          <w:rFonts w:ascii="Times New Roman" w:hAnsi="Times New Roman" w:cs="Times New Roman"/>
          <w:bCs/>
          <w:sz w:val="20"/>
          <w:szCs w:val="20"/>
        </w:rPr>
        <w:t xml:space="preserve"> poz. </w:t>
      </w:r>
      <w:r w:rsidR="00206B83">
        <w:rPr>
          <w:rFonts w:ascii="Times New Roman" w:hAnsi="Times New Roman" w:cs="Times New Roman"/>
          <w:bCs/>
          <w:sz w:val="20"/>
          <w:szCs w:val="20"/>
        </w:rPr>
        <w:t>174</w:t>
      </w:r>
      <w:r w:rsidRPr="00B67817">
        <w:rPr>
          <w:rFonts w:ascii="Times New Roman" w:hAnsi="Times New Roman" w:cs="Times New Roman"/>
          <w:bCs/>
          <w:sz w:val="20"/>
          <w:szCs w:val="20"/>
        </w:rPr>
        <w:t xml:space="preserve">, z </w:t>
      </w:r>
      <w:proofErr w:type="spellStart"/>
      <w:r w:rsidRPr="00B67817">
        <w:rPr>
          <w:rFonts w:ascii="Times New Roman" w:hAnsi="Times New Roman" w:cs="Times New Roman"/>
          <w:bCs/>
          <w:sz w:val="20"/>
          <w:szCs w:val="20"/>
        </w:rPr>
        <w:t>późn</w:t>
      </w:r>
      <w:proofErr w:type="spellEnd"/>
      <w:r w:rsidRPr="00B67817">
        <w:rPr>
          <w:rFonts w:ascii="Times New Roman" w:hAnsi="Times New Roman" w:cs="Times New Roman"/>
          <w:bCs/>
          <w:sz w:val="20"/>
          <w:szCs w:val="20"/>
        </w:rPr>
        <w:t>. zm.).</w:t>
      </w:r>
    </w:p>
  </w:footnote>
  <w:footnote w:id="7">
    <w:p w14:paraId="7614A013" w14:textId="4CCA8F73" w:rsidR="00D96464" w:rsidRPr="00B67817" w:rsidRDefault="00D96464" w:rsidP="00A53BD8">
      <w:pPr>
        <w:autoSpaceDE w:val="0"/>
        <w:autoSpaceDN w:val="0"/>
        <w:adjustRightInd w:val="0"/>
        <w:spacing w:after="0" w:line="240" w:lineRule="auto"/>
        <w:ind w:left="210" w:hanging="210"/>
        <w:jc w:val="both"/>
        <w:rPr>
          <w:rFonts w:ascii="Times New Roman" w:eastAsia="Calibri" w:hAnsi="Times New Roman" w:cs="Times New Roman"/>
          <w:sz w:val="20"/>
          <w:szCs w:val="20"/>
        </w:rPr>
      </w:pPr>
      <w:r w:rsidRPr="00B67817">
        <w:rPr>
          <w:rFonts w:ascii="Times New Roman" w:hAnsi="Times New Roman" w:cs="Times New Roman"/>
          <w:bCs/>
          <w:vertAlign w:val="superscript"/>
          <w:lang w:val="en-US"/>
        </w:rPr>
        <w:footnoteRef/>
      </w:r>
      <w:r w:rsidR="00033FD0" w:rsidRPr="00033FD0">
        <w:rPr>
          <w:rFonts w:ascii="Times New Roman" w:hAnsi="Times New Roman" w:cs="Times New Roman"/>
          <w:bCs/>
          <w:vertAlign w:val="superscript"/>
        </w:rPr>
        <w:t>)</w:t>
      </w:r>
      <w:r w:rsidRPr="00B67817">
        <w:rPr>
          <w:rFonts w:ascii="Times New Roman" w:hAnsi="Times New Roman" w:cs="Times New Roman"/>
          <w:bCs/>
        </w:rPr>
        <w:tab/>
      </w:r>
      <w:r w:rsidRPr="00B67817">
        <w:rPr>
          <w:rFonts w:ascii="Times New Roman" w:hAnsi="Times New Roman" w:cs="Times New Roman"/>
          <w:bCs/>
          <w:sz w:val="20"/>
          <w:szCs w:val="20"/>
        </w:rPr>
        <w:t>I</w:t>
      </w:r>
      <w:r w:rsidRPr="00B67817">
        <w:rPr>
          <w:rFonts w:ascii="Times New Roman" w:eastAsia="Calibri" w:hAnsi="Times New Roman" w:cs="Times New Roman"/>
          <w:sz w:val="20"/>
          <w:szCs w:val="20"/>
        </w:rPr>
        <w:t>nstytucja Rzecznika Finansowego utworzona na podstawie ustawy z dnia 5 sierpnia 2015 r. o rozpatrywaniu reklamacji przez podmioty rynku finansowego</w:t>
      </w:r>
      <w:r w:rsidR="00206B83">
        <w:rPr>
          <w:rFonts w:ascii="Times New Roman" w:eastAsia="Calibri" w:hAnsi="Times New Roman" w:cs="Times New Roman"/>
          <w:sz w:val="20"/>
          <w:szCs w:val="20"/>
        </w:rPr>
        <w:t xml:space="preserve"> i o Rzeczniku Finansowym </w:t>
      </w:r>
      <w:r w:rsidRPr="00B67817">
        <w:rPr>
          <w:rFonts w:ascii="Times New Roman" w:eastAsia="Calibri" w:hAnsi="Times New Roman" w:cs="Times New Roman"/>
          <w:sz w:val="20"/>
          <w:szCs w:val="20"/>
        </w:rPr>
        <w:t>(Dz. U. poz. 1348</w:t>
      </w:r>
      <w:r w:rsidR="00206B83">
        <w:rPr>
          <w:rFonts w:ascii="Times New Roman" w:eastAsia="Calibri" w:hAnsi="Times New Roman" w:cs="Times New Roman"/>
          <w:sz w:val="20"/>
          <w:szCs w:val="20"/>
        </w:rPr>
        <w:t xml:space="preserve">, z </w:t>
      </w:r>
      <w:proofErr w:type="spellStart"/>
      <w:r w:rsidR="00206B83">
        <w:rPr>
          <w:rFonts w:ascii="Times New Roman" w:eastAsia="Calibri" w:hAnsi="Times New Roman" w:cs="Times New Roman"/>
          <w:sz w:val="20"/>
          <w:szCs w:val="20"/>
        </w:rPr>
        <w:t>późn</w:t>
      </w:r>
      <w:proofErr w:type="spellEnd"/>
      <w:r w:rsidR="00206B83">
        <w:rPr>
          <w:rFonts w:ascii="Times New Roman" w:eastAsia="Calibri" w:hAnsi="Times New Roman" w:cs="Times New Roman"/>
          <w:sz w:val="20"/>
          <w:szCs w:val="20"/>
        </w:rPr>
        <w:t>. zm.</w:t>
      </w:r>
      <w:r w:rsidRPr="00B67817">
        <w:rPr>
          <w:rFonts w:ascii="Times New Roman" w:eastAsia="Calibri" w:hAnsi="Times New Roman" w:cs="Times New Roman"/>
          <w:sz w:val="20"/>
          <w:szCs w:val="20"/>
        </w:rPr>
        <w:t xml:space="preserve">) zastąpiła </w:t>
      </w:r>
      <w:r w:rsidRPr="00B67817">
        <w:rPr>
          <w:rFonts w:ascii="Times New Roman" w:hAnsi="Times New Roman" w:cs="Times New Roman"/>
          <w:bCs/>
          <w:sz w:val="20"/>
          <w:szCs w:val="20"/>
        </w:rPr>
        <w:t>funkcjonującą</w:t>
      </w:r>
      <w:r w:rsidRPr="00B67817">
        <w:rPr>
          <w:rFonts w:ascii="Times New Roman" w:eastAsia="Calibri" w:hAnsi="Times New Roman" w:cs="Times New Roman"/>
          <w:sz w:val="20"/>
          <w:szCs w:val="20"/>
        </w:rPr>
        <w:t xml:space="preserve"> dotychczas instytucję Rzecznika Ubezpieczonych. W</w:t>
      </w:r>
      <w:r w:rsidR="00276847">
        <w:rPr>
          <w:rFonts w:ascii="Times New Roman" w:eastAsia="Calibri" w:hAnsi="Times New Roman" w:cs="Times New Roman"/>
          <w:sz w:val="20"/>
          <w:szCs w:val="20"/>
        </w:rPr>
        <w:t> </w:t>
      </w:r>
      <w:r w:rsidRPr="00B67817">
        <w:rPr>
          <w:rFonts w:ascii="Times New Roman" w:eastAsia="Calibri" w:hAnsi="Times New Roman" w:cs="Times New Roman"/>
          <w:sz w:val="20"/>
          <w:szCs w:val="20"/>
        </w:rPr>
        <w:t>tej ustawie uregulowano też kompleksowo postępowanie pozasądowego rozwiązywania sporów konsumenckich na rynku finansowym prowadzone przez Rzecznika Finansowego.</w:t>
      </w:r>
    </w:p>
  </w:footnote>
  <w:footnote w:id="8">
    <w:p w14:paraId="104DFA62" w14:textId="3991754B" w:rsidR="00D96464" w:rsidRPr="00B67817" w:rsidRDefault="00D96464" w:rsidP="00A53BD8">
      <w:pPr>
        <w:autoSpaceDE w:val="0"/>
        <w:autoSpaceDN w:val="0"/>
        <w:adjustRightInd w:val="0"/>
        <w:spacing w:after="0" w:line="240" w:lineRule="auto"/>
        <w:ind w:left="210" w:hanging="210"/>
        <w:jc w:val="both"/>
        <w:rPr>
          <w:rFonts w:ascii="Times New Roman" w:hAnsi="Times New Roman" w:cs="Times New Roman"/>
          <w:bCs/>
          <w:sz w:val="20"/>
          <w:szCs w:val="20"/>
        </w:rPr>
      </w:pPr>
      <w:r w:rsidRPr="00B67817">
        <w:rPr>
          <w:rFonts w:ascii="Times New Roman" w:hAnsi="Times New Roman" w:cs="Times New Roman"/>
          <w:bCs/>
          <w:sz w:val="20"/>
          <w:szCs w:val="20"/>
          <w:vertAlign w:val="superscript"/>
          <w:lang w:val="en-US"/>
        </w:rPr>
        <w:footnoteRef/>
      </w:r>
      <w:r w:rsidR="00033FD0">
        <w:rPr>
          <w:rFonts w:ascii="Times New Roman" w:hAnsi="Times New Roman" w:cs="Times New Roman"/>
          <w:bCs/>
          <w:sz w:val="20"/>
          <w:szCs w:val="20"/>
          <w:vertAlign w:val="superscript"/>
        </w:rPr>
        <w:t>)</w:t>
      </w:r>
      <w:r w:rsidRPr="00B67817">
        <w:rPr>
          <w:rFonts w:ascii="Times New Roman" w:hAnsi="Times New Roman" w:cs="Times New Roman"/>
          <w:bCs/>
          <w:sz w:val="20"/>
          <w:szCs w:val="20"/>
          <w:vertAlign w:val="superscript"/>
        </w:rPr>
        <w:tab/>
      </w:r>
      <w:r w:rsidRPr="00B67817">
        <w:rPr>
          <w:rFonts w:ascii="Times New Roman" w:hAnsi="Times New Roman" w:cs="Times New Roman"/>
          <w:bCs/>
          <w:sz w:val="20"/>
          <w:szCs w:val="20"/>
        </w:rPr>
        <w:t>Por. Regulamin Bankowego Arbitrażu Konsumenckiego (załącznik do uchwały nr 15 XVII Walnego Zgromadzenia ZBP z dnia 26 kwietnia 2006 r.).</w:t>
      </w:r>
    </w:p>
  </w:footnote>
  <w:footnote w:id="9">
    <w:p w14:paraId="1A8B3049" w14:textId="763A4B22" w:rsidR="00D96464" w:rsidRPr="00B67817" w:rsidRDefault="00D96464" w:rsidP="00A53BD8">
      <w:pPr>
        <w:autoSpaceDE w:val="0"/>
        <w:autoSpaceDN w:val="0"/>
        <w:adjustRightInd w:val="0"/>
        <w:spacing w:after="0" w:line="240" w:lineRule="auto"/>
        <w:ind w:left="210" w:hanging="210"/>
        <w:jc w:val="both"/>
        <w:rPr>
          <w:rFonts w:ascii="Times New Roman" w:hAnsi="Times New Roman" w:cs="Times New Roman"/>
          <w:bCs/>
          <w:sz w:val="20"/>
          <w:szCs w:val="20"/>
        </w:rPr>
      </w:pPr>
      <w:r w:rsidRPr="00B67817">
        <w:rPr>
          <w:rFonts w:ascii="Times New Roman" w:hAnsi="Times New Roman" w:cs="Times New Roman"/>
          <w:bCs/>
          <w:sz w:val="20"/>
          <w:szCs w:val="20"/>
          <w:vertAlign w:val="superscript"/>
          <w:lang w:val="en-US"/>
        </w:rPr>
        <w:footnoteRef/>
      </w:r>
      <w:r w:rsidR="00033FD0" w:rsidRPr="00033FD0">
        <w:rPr>
          <w:rFonts w:ascii="Times New Roman" w:hAnsi="Times New Roman" w:cs="Times New Roman"/>
          <w:bCs/>
          <w:sz w:val="20"/>
          <w:szCs w:val="20"/>
          <w:vertAlign w:val="superscript"/>
        </w:rPr>
        <w:t>)</w:t>
      </w:r>
      <w:r w:rsidRPr="00B67817">
        <w:rPr>
          <w:rFonts w:ascii="Times New Roman" w:hAnsi="Times New Roman" w:cs="Times New Roman"/>
          <w:bCs/>
          <w:sz w:val="20"/>
          <w:szCs w:val="20"/>
        </w:rPr>
        <w:tab/>
        <w:t>Por. art. 205a ustawy z dnia 3 lipca 2002 r. – Prawo lotnicze (Dz. U. z 201</w:t>
      </w:r>
      <w:r w:rsidR="00206B83">
        <w:rPr>
          <w:rFonts w:ascii="Times New Roman" w:hAnsi="Times New Roman" w:cs="Times New Roman"/>
          <w:bCs/>
          <w:sz w:val="20"/>
          <w:szCs w:val="20"/>
        </w:rPr>
        <w:t>6</w:t>
      </w:r>
      <w:r w:rsidRPr="00B67817">
        <w:rPr>
          <w:rFonts w:ascii="Times New Roman" w:hAnsi="Times New Roman" w:cs="Times New Roman"/>
          <w:bCs/>
          <w:sz w:val="20"/>
          <w:szCs w:val="20"/>
        </w:rPr>
        <w:t xml:space="preserve"> r. poz. </w:t>
      </w:r>
      <w:r w:rsidR="00206B83">
        <w:rPr>
          <w:rFonts w:ascii="Times New Roman" w:hAnsi="Times New Roman" w:cs="Times New Roman"/>
          <w:bCs/>
          <w:sz w:val="20"/>
          <w:szCs w:val="20"/>
        </w:rPr>
        <w:t>605</w:t>
      </w:r>
      <w:r w:rsidRPr="00B67817">
        <w:rPr>
          <w:rFonts w:ascii="Times New Roman" w:hAnsi="Times New Roman" w:cs="Times New Roman"/>
          <w:bCs/>
          <w:sz w:val="20"/>
          <w:szCs w:val="20"/>
        </w:rPr>
        <w:t xml:space="preserve">, z </w:t>
      </w:r>
      <w:proofErr w:type="spellStart"/>
      <w:r w:rsidRPr="00B67817">
        <w:rPr>
          <w:rFonts w:ascii="Times New Roman" w:hAnsi="Times New Roman" w:cs="Times New Roman"/>
          <w:bCs/>
          <w:sz w:val="20"/>
          <w:szCs w:val="20"/>
        </w:rPr>
        <w:t>późn</w:t>
      </w:r>
      <w:proofErr w:type="spellEnd"/>
      <w:r w:rsidRPr="00B67817">
        <w:rPr>
          <w:rFonts w:ascii="Times New Roman" w:hAnsi="Times New Roman" w:cs="Times New Roman"/>
          <w:bCs/>
          <w:sz w:val="20"/>
          <w:szCs w:val="20"/>
        </w:rPr>
        <w:t>. zm.).</w:t>
      </w:r>
    </w:p>
  </w:footnote>
  <w:footnote w:id="10">
    <w:p w14:paraId="68C81A36" w14:textId="1C4D9551" w:rsidR="00D96464" w:rsidRPr="00B67817" w:rsidRDefault="00D96464" w:rsidP="00A53BD8">
      <w:pPr>
        <w:autoSpaceDE w:val="0"/>
        <w:autoSpaceDN w:val="0"/>
        <w:adjustRightInd w:val="0"/>
        <w:spacing w:after="0" w:line="240" w:lineRule="auto"/>
        <w:ind w:left="210" w:hanging="210"/>
        <w:jc w:val="both"/>
        <w:rPr>
          <w:rFonts w:ascii="Times New Roman" w:hAnsi="Times New Roman" w:cs="Times New Roman"/>
          <w:bCs/>
          <w:sz w:val="20"/>
          <w:szCs w:val="20"/>
        </w:rPr>
      </w:pPr>
      <w:r w:rsidRPr="00B67817">
        <w:rPr>
          <w:rFonts w:ascii="Times New Roman" w:hAnsi="Times New Roman" w:cs="Times New Roman"/>
          <w:bCs/>
          <w:sz w:val="20"/>
          <w:szCs w:val="20"/>
          <w:vertAlign w:val="superscript"/>
          <w:lang w:val="en-US"/>
        </w:rPr>
        <w:footnoteRef/>
      </w:r>
      <w:r w:rsidR="00033FD0">
        <w:rPr>
          <w:rFonts w:ascii="Times New Roman" w:hAnsi="Times New Roman" w:cs="Times New Roman"/>
          <w:bCs/>
          <w:sz w:val="20"/>
          <w:szCs w:val="20"/>
          <w:vertAlign w:val="superscript"/>
        </w:rPr>
        <w:t>)</w:t>
      </w:r>
      <w:r w:rsidRPr="00B67817">
        <w:rPr>
          <w:rFonts w:ascii="Times New Roman" w:hAnsi="Times New Roman" w:cs="Times New Roman"/>
          <w:bCs/>
          <w:sz w:val="20"/>
          <w:szCs w:val="20"/>
          <w:vertAlign w:val="superscript"/>
        </w:rPr>
        <w:tab/>
      </w:r>
      <w:r w:rsidRPr="00B67817">
        <w:rPr>
          <w:rFonts w:ascii="Times New Roman" w:hAnsi="Times New Roman" w:cs="Times New Roman"/>
          <w:bCs/>
          <w:sz w:val="20"/>
          <w:szCs w:val="20"/>
        </w:rPr>
        <w:t xml:space="preserve">Zob. Rekomendacja Komitetu Ministrów Rady Europy </w:t>
      </w:r>
      <w:proofErr w:type="spellStart"/>
      <w:r w:rsidRPr="00B67817">
        <w:rPr>
          <w:rFonts w:ascii="Times New Roman" w:hAnsi="Times New Roman" w:cs="Times New Roman"/>
          <w:bCs/>
          <w:sz w:val="20"/>
          <w:szCs w:val="20"/>
        </w:rPr>
        <w:t>Rec</w:t>
      </w:r>
      <w:proofErr w:type="spellEnd"/>
      <w:r w:rsidRPr="00B67817">
        <w:rPr>
          <w:rFonts w:ascii="Times New Roman" w:hAnsi="Times New Roman" w:cs="Times New Roman"/>
          <w:bCs/>
          <w:sz w:val="20"/>
          <w:szCs w:val="20"/>
        </w:rPr>
        <w:t xml:space="preserve"> (2002) 10 z 18 września 2002 r. o mediacji w sprawach cywilnych, ustawa wzorcowa z 2002 r. o międzynarodowej koncyliacji handlowej czy </w:t>
      </w:r>
      <w:r>
        <w:rPr>
          <w:rFonts w:ascii="Times New Roman" w:hAnsi="Times New Roman" w:cs="Times New Roman"/>
          <w:bCs/>
          <w:sz w:val="20"/>
          <w:szCs w:val="20"/>
        </w:rPr>
        <w:t>d</w:t>
      </w:r>
      <w:r w:rsidRPr="00B67817">
        <w:rPr>
          <w:rFonts w:ascii="Times New Roman" w:hAnsi="Times New Roman" w:cs="Times New Roman"/>
          <w:bCs/>
          <w:sz w:val="20"/>
          <w:szCs w:val="20"/>
        </w:rPr>
        <w:t>yrektywa Parlamentu Europejskiego i Rady 2008/52/EC z dnia 21 maja 2008 r. w sprawie niektórych aspektów mediacji w sprawach cywilnych i handlowych (Dz. Urz. UE L 136 z 24.05.2008, str. 3).</w:t>
      </w:r>
    </w:p>
  </w:footnote>
  <w:footnote w:id="11">
    <w:p w14:paraId="5FA28493" w14:textId="3CA757AC" w:rsidR="00D96464" w:rsidRPr="00B67817" w:rsidRDefault="00D96464" w:rsidP="00A53BD8">
      <w:pPr>
        <w:tabs>
          <w:tab w:val="left" w:pos="284"/>
        </w:tabs>
        <w:autoSpaceDE w:val="0"/>
        <w:autoSpaceDN w:val="0"/>
        <w:adjustRightInd w:val="0"/>
        <w:spacing w:after="0" w:line="240" w:lineRule="auto"/>
        <w:jc w:val="both"/>
        <w:rPr>
          <w:rFonts w:ascii="Times New Roman" w:hAnsi="Times New Roman" w:cs="Times New Roman"/>
          <w:bCs/>
          <w:sz w:val="20"/>
          <w:szCs w:val="20"/>
        </w:rPr>
      </w:pPr>
      <w:r w:rsidRPr="00B67817">
        <w:rPr>
          <w:rFonts w:ascii="Times New Roman" w:hAnsi="Times New Roman" w:cs="Times New Roman"/>
          <w:bCs/>
          <w:sz w:val="20"/>
          <w:szCs w:val="20"/>
          <w:vertAlign w:val="superscript"/>
          <w:lang w:val="en-US"/>
        </w:rPr>
        <w:footnoteRef/>
      </w:r>
      <w:r w:rsidRPr="00E41AD2">
        <w:rPr>
          <w:rFonts w:ascii="Times New Roman" w:hAnsi="Times New Roman" w:cs="Times New Roman"/>
          <w:bCs/>
          <w:sz w:val="20"/>
          <w:szCs w:val="20"/>
          <w:vertAlign w:val="superscript"/>
        </w:rPr>
        <w:t xml:space="preserve">) </w:t>
      </w:r>
      <w:r w:rsidRPr="00B67817">
        <w:rPr>
          <w:rFonts w:ascii="Times New Roman" w:hAnsi="Times New Roman" w:cs="Times New Roman"/>
          <w:bCs/>
          <w:sz w:val="20"/>
          <w:szCs w:val="20"/>
          <w:vertAlign w:val="superscript"/>
        </w:rPr>
        <w:tab/>
      </w:r>
      <w:r w:rsidRPr="00B67817">
        <w:rPr>
          <w:rFonts w:ascii="Times New Roman" w:hAnsi="Times New Roman" w:cs="Times New Roman"/>
          <w:bCs/>
          <w:sz w:val="20"/>
          <w:szCs w:val="20"/>
        </w:rPr>
        <w:t xml:space="preserve">Dz. Urz. </w:t>
      </w:r>
      <w:r>
        <w:rPr>
          <w:rFonts w:ascii="Times New Roman" w:hAnsi="Times New Roman" w:cs="Times New Roman"/>
          <w:bCs/>
          <w:sz w:val="20"/>
          <w:szCs w:val="20"/>
        </w:rPr>
        <w:t xml:space="preserve">WE </w:t>
      </w:r>
      <w:r w:rsidRPr="00B67817">
        <w:rPr>
          <w:rFonts w:ascii="Times New Roman" w:hAnsi="Times New Roman" w:cs="Times New Roman"/>
          <w:bCs/>
          <w:sz w:val="20"/>
          <w:szCs w:val="20"/>
        </w:rPr>
        <w:t>L 115 z 17.04.1998, s. 31.</w:t>
      </w:r>
    </w:p>
  </w:footnote>
  <w:footnote w:id="12">
    <w:p w14:paraId="78C4D803" w14:textId="7ADB3F24" w:rsidR="00D96464" w:rsidRPr="00B67817" w:rsidRDefault="00D96464" w:rsidP="00A53BD8">
      <w:pPr>
        <w:tabs>
          <w:tab w:val="left" w:pos="284"/>
        </w:tabs>
        <w:autoSpaceDE w:val="0"/>
        <w:autoSpaceDN w:val="0"/>
        <w:adjustRightInd w:val="0"/>
        <w:spacing w:after="0" w:line="240" w:lineRule="auto"/>
        <w:jc w:val="both"/>
        <w:rPr>
          <w:rFonts w:ascii="Times New Roman" w:hAnsi="Times New Roman" w:cs="Times New Roman"/>
          <w:bCs/>
          <w:sz w:val="20"/>
          <w:szCs w:val="20"/>
        </w:rPr>
      </w:pPr>
      <w:r w:rsidRPr="00B67817">
        <w:rPr>
          <w:rFonts w:ascii="Times New Roman" w:hAnsi="Times New Roman" w:cs="Times New Roman"/>
          <w:bCs/>
          <w:sz w:val="20"/>
          <w:szCs w:val="20"/>
          <w:vertAlign w:val="superscript"/>
          <w:lang w:val="en-US"/>
        </w:rPr>
        <w:footnoteRef/>
      </w:r>
      <w:r w:rsidRPr="00E41AD2">
        <w:rPr>
          <w:rFonts w:ascii="Times New Roman" w:hAnsi="Times New Roman" w:cs="Times New Roman"/>
          <w:bCs/>
          <w:sz w:val="20"/>
          <w:szCs w:val="20"/>
          <w:vertAlign w:val="superscript"/>
        </w:rPr>
        <w:t>)</w:t>
      </w:r>
      <w:r w:rsidRPr="00B67817">
        <w:rPr>
          <w:rFonts w:ascii="Times New Roman" w:hAnsi="Times New Roman" w:cs="Times New Roman"/>
          <w:bCs/>
          <w:sz w:val="20"/>
          <w:szCs w:val="20"/>
          <w:vertAlign w:val="superscript"/>
        </w:rPr>
        <w:tab/>
      </w:r>
      <w:r w:rsidRPr="00B67817">
        <w:rPr>
          <w:rFonts w:ascii="Times New Roman" w:hAnsi="Times New Roman" w:cs="Times New Roman"/>
          <w:bCs/>
          <w:sz w:val="20"/>
          <w:szCs w:val="20"/>
        </w:rPr>
        <w:t xml:space="preserve">Dz. Urz. </w:t>
      </w:r>
      <w:r>
        <w:rPr>
          <w:rFonts w:ascii="Times New Roman" w:hAnsi="Times New Roman" w:cs="Times New Roman"/>
          <w:bCs/>
          <w:sz w:val="20"/>
          <w:szCs w:val="20"/>
        </w:rPr>
        <w:t xml:space="preserve">WE </w:t>
      </w:r>
      <w:r w:rsidRPr="00B67817">
        <w:rPr>
          <w:rFonts w:ascii="Times New Roman" w:hAnsi="Times New Roman" w:cs="Times New Roman"/>
          <w:bCs/>
          <w:sz w:val="20"/>
          <w:szCs w:val="20"/>
        </w:rPr>
        <w:t>L 109 z 19.04.2001, s. 56.</w:t>
      </w:r>
    </w:p>
  </w:footnote>
  <w:footnote w:id="13">
    <w:p w14:paraId="329FD869" w14:textId="784CA8F9" w:rsidR="00D96464" w:rsidRPr="00B67817" w:rsidRDefault="00D96464" w:rsidP="00A53BD8">
      <w:pPr>
        <w:tabs>
          <w:tab w:val="left" w:pos="284"/>
        </w:tabs>
        <w:autoSpaceDE w:val="0"/>
        <w:autoSpaceDN w:val="0"/>
        <w:adjustRightInd w:val="0"/>
        <w:spacing w:after="0" w:line="240" w:lineRule="auto"/>
        <w:ind w:left="284" w:hanging="284"/>
        <w:jc w:val="both"/>
        <w:rPr>
          <w:rFonts w:ascii="Times New Roman" w:hAnsi="Times New Roman" w:cs="Times New Roman"/>
          <w:sz w:val="20"/>
          <w:szCs w:val="20"/>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ab/>
      </w:r>
      <w:r w:rsidRPr="00B67817">
        <w:rPr>
          <w:rFonts w:ascii="Times New Roman" w:hAnsi="Times New Roman" w:cs="Times New Roman"/>
          <w:bCs/>
          <w:sz w:val="20"/>
          <w:szCs w:val="20"/>
        </w:rPr>
        <w:t>I</w:t>
      </w:r>
      <w:r w:rsidRPr="00B67817">
        <w:rPr>
          <w:rFonts w:ascii="Times New Roman" w:eastAsia="Calibri" w:hAnsi="Times New Roman" w:cs="Times New Roman"/>
          <w:sz w:val="20"/>
          <w:szCs w:val="20"/>
        </w:rPr>
        <w:t xml:space="preserve">nstytucja Rzecznika Finansowego utworzona na podstawie ustawy z dnia 5 sierpnia 2015 r. o rozpatrywaniu reklamacji przez podmioty rynku finansowego i o Rzeczniku Finansowym (Dz. U. poz. 1348) </w:t>
      </w:r>
      <w:r w:rsidRPr="00B67817">
        <w:rPr>
          <w:rFonts w:ascii="Times New Roman" w:hAnsi="Times New Roman" w:cs="Times New Roman"/>
          <w:bCs/>
          <w:sz w:val="20"/>
          <w:szCs w:val="20"/>
        </w:rPr>
        <w:t>zastąpiła</w:t>
      </w:r>
      <w:r w:rsidRPr="00B67817">
        <w:rPr>
          <w:rFonts w:ascii="Times New Roman" w:eastAsia="Calibri" w:hAnsi="Times New Roman" w:cs="Times New Roman"/>
          <w:sz w:val="20"/>
          <w:szCs w:val="20"/>
        </w:rPr>
        <w:t xml:space="preserve"> funkcjonującą dotychczas instytucję Rzecznika Ubezpieczonych.</w:t>
      </w:r>
    </w:p>
  </w:footnote>
  <w:footnote w:id="14">
    <w:p w14:paraId="393E0E95" w14:textId="68CC590D" w:rsidR="00D96464" w:rsidRPr="00B67817" w:rsidRDefault="00D96464" w:rsidP="00A5171A">
      <w:pPr>
        <w:pStyle w:val="Tekstprzypisudolnego"/>
        <w:ind w:left="284" w:hanging="284"/>
        <w:jc w:val="both"/>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ab/>
        <w:t xml:space="preserve">Dyrektywa ADR wraz z rozporządzeniem ODR tworzą pakiet legislacyjny. Zakres przedmiotowy i podmiotowy obu aktów prawnych powinien być spójny. Tak też zakładały wersje pierwotne obu aktów prawnych. Niestety w trakcie procesu negocjacyjnego, zwłaszcza w wyniku prac Parlamentu Europejskiego, doszło do rozbieżności zakresów. Ostatecznie rozporządzenie ODR ma charakter szerszy w zakresie podmiotowym i obejmuje również spory wszczynane przez przedsiębiorców przeciwko konsumentom (por. art. 1 ust. 2), podczas gdy dyrektywa ADR wyraźnie takie spory wyłącza (por. art. 2 ust. 2 lit. g). Z kolei zgodnie z art. 5 ust. 2 pkt e dyrektywy ADR, państwa członkowskie są zobowiązane zapewnić, aby podmioty ADR zajmowały się rozpatrywaniem krajowych i transgranicznych sporów objętych rozporządzeniem ODR. Dodatkowo, zgodnie z motywem 16 </w:t>
      </w:r>
      <w:proofErr w:type="spellStart"/>
      <w:r w:rsidRPr="00B67817">
        <w:rPr>
          <w:rFonts w:ascii="Times New Roman" w:hAnsi="Times New Roman" w:cs="Times New Roman"/>
        </w:rPr>
        <w:t>zd</w:t>
      </w:r>
      <w:proofErr w:type="spellEnd"/>
      <w:r w:rsidRPr="00B67817">
        <w:rPr>
          <w:rFonts w:ascii="Times New Roman" w:hAnsi="Times New Roman" w:cs="Times New Roman"/>
        </w:rPr>
        <w:t>. 4–5 preambuły dyrektywy ADR, o ile dyrektywa nie powinna mieć zastosowania do skarg składanych przez przedsiębiorców przeciwko konsumentom ani do sporów między przedsiębiorcami, to „nie powinna ona jednak uniemożliwiać państwom członkowskim przyjmowania lub utrzymywania w mocy przepisów dotyczących procedur pozasądowego rozstrzygania takich sporów”. W tym zakresie przepisy na pierwszy rzut oka wydają się niespójne. Usunięcie wątpliwości interpretacyjnych wymaga dokonania analizy przepisów dotyczących zakresu stosowania rozporządzenia ODR. Wykładnia art. 2 rozporządzenia ODR prowadzi do wniosków, iż państwa członkowskie są zobowiązane zapewnić rozpatrywanie sporów wszczynanych przez przedsiębiorcę przeciwko konsumentom, ale tylko wtedy, kiedy ustawodawstwo tego państwa przewiduje, że podmioty ADR już zajmują się rozstrzyganiem tego rodzaju sporów (por. art. 2 ust. 2 rozporządzenia). W pozostałym zakresie państwo członkowskie nie jest zobowiązane do zagwarantowania wprowadzenia tego typu rozwiązań (por. art. 2 ust. 4 rozporządzenia). Decyzja w tym zakresie została pozostawiona państwu członkowskiemu.</w:t>
      </w:r>
    </w:p>
  </w:footnote>
  <w:footnote w:id="15">
    <w:p w14:paraId="1CC24D30" w14:textId="138A45DF" w:rsidR="00D96464" w:rsidRPr="00B67817" w:rsidRDefault="00D96464" w:rsidP="00A5171A">
      <w:pPr>
        <w:pStyle w:val="Tekstprzypisudolnego"/>
        <w:ind w:left="284" w:hanging="284"/>
        <w:jc w:val="both"/>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ab/>
        <w:t xml:space="preserve">Analogiczny przepis zawiera art. 106 ustawy z dnia 27 lipca 2005 r. – Prawo o szkolnictwie wyższym (Dz. U. z 2012 r. poz. 572, z </w:t>
      </w:r>
      <w:proofErr w:type="spellStart"/>
      <w:r w:rsidRPr="00B67817">
        <w:rPr>
          <w:rFonts w:ascii="Times New Roman" w:hAnsi="Times New Roman" w:cs="Times New Roman"/>
        </w:rPr>
        <w:t>pó</w:t>
      </w:r>
      <w:r>
        <w:rPr>
          <w:rFonts w:ascii="Times New Roman" w:hAnsi="Times New Roman" w:cs="Times New Roman"/>
        </w:rPr>
        <w:t>źn</w:t>
      </w:r>
      <w:proofErr w:type="spellEnd"/>
      <w:r w:rsidRPr="00B67817">
        <w:rPr>
          <w:rFonts w:ascii="Times New Roman" w:hAnsi="Times New Roman" w:cs="Times New Roman"/>
        </w:rPr>
        <w:t>. zm.)</w:t>
      </w:r>
      <w:r w:rsidR="00E41AD2">
        <w:rPr>
          <w:rFonts w:ascii="Times New Roman" w:hAnsi="Times New Roman" w:cs="Times New Roman"/>
        </w:rPr>
        <w:t>.</w:t>
      </w:r>
    </w:p>
  </w:footnote>
  <w:footnote w:id="16">
    <w:p w14:paraId="6517E2DB" w14:textId="655D9324" w:rsidR="00D96464" w:rsidRPr="00B67817" w:rsidRDefault="00D96464" w:rsidP="00A5171A">
      <w:pPr>
        <w:pStyle w:val="Tekstprzypisudolnego"/>
        <w:ind w:left="284" w:hanging="284"/>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ab/>
        <w:t>https://uokik.gov.pl/rejestr_klauzul_niedozwolonych2.php</w:t>
      </w:r>
    </w:p>
  </w:footnote>
  <w:footnote w:id="17">
    <w:p w14:paraId="6066E324" w14:textId="5AE64652" w:rsidR="00D96464" w:rsidRPr="00B67817" w:rsidRDefault="00D96464" w:rsidP="00A5171A">
      <w:pPr>
        <w:pStyle w:val="Tekstprzypisudolnego"/>
        <w:ind w:left="284" w:hanging="284"/>
        <w:jc w:val="both"/>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ab/>
      </w:r>
      <w:r w:rsidRPr="00B67817">
        <w:rPr>
          <w:rFonts w:ascii="Times New Roman" w:hAnsi="Times New Roman" w:cs="Times New Roman"/>
          <w:bCs/>
        </w:rPr>
        <w:t>d</w:t>
      </w:r>
      <w:r w:rsidRPr="00B67817">
        <w:rPr>
          <w:rFonts w:ascii="Times New Roman" w:hAnsi="Times New Roman" w:cs="Times New Roman"/>
        </w:rPr>
        <w:t xml:space="preserve">yrektywa CRD – dyrektywa Parlamentu i Rady 2011/83/UE z dnia 25 października 2011 r. w sprawie praw konsumentów, zmieniająca dyrektywę Rady 93/13/EWG i dyrektywę 1999/44/WE Parlamentu Europejskiego i Rady oraz uchylająca dyrektywę Rady 85/577/EWG i dyrektywę 97/7/WE Parlamentu Europejskiego i Rady, opublikowana </w:t>
      </w:r>
      <w:r>
        <w:rPr>
          <w:rFonts w:ascii="Times New Roman" w:hAnsi="Times New Roman" w:cs="Times New Roman"/>
        </w:rPr>
        <w:t xml:space="preserve">w </w:t>
      </w:r>
      <w:r w:rsidRPr="00B67817">
        <w:rPr>
          <w:rFonts w:ascii="Times New Roman" w:hAnsi="Times New Roman" w:cs="Times New Roman"/>
        </w:rPr>
        <w:t>Dz. Urz. UE L 304 z 22.11.2011, str. 64.</w:t>
      </w:r>
    </w:p>
  </w:footnote>
  <w:footnote w:id="18">
    <w:p w14:paraId="6624D862" w14:textId="3588E48A" w:rsidR="00D96464" w:rsidRPr="00B67817" w:rsidRDefault="00D96464" w:rsidP="00A5171A">
      <w:pPr>
        <w:pStyle w:val="Tekstprzypisudolnego"/>
        <w:ind w:left="284" w:hanging="284"/>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vertAlign w:val="superscript"/>
        </w:rPr>
        <w:tab/>
      </w:r>
      <w:r w:rsidRPr="00B67817">
        <w:rPr>
          <w:rFonts w:ascii="Times New Roman" w:hAnsi="Times New Roman" w:cs="Times New Roman"/>
        </w:rPr>
        <w:t>Dz. U. z 2014 r. poz. 827</w:t>
      </w:r>
      <w:r w:rsidR="00206B83">
        <w:rPr>
          <w:rFonts w:ascii="Times New Roman" w:hAnsi="Times New Roman" w:cs="Times New Roman"/>
        </w:rPr>
        <w:t xml:space="preserve">, z </w:t>
      </w:r>
      <w:proofErr w:type="spellStart"/>
      <w:r w:rsidR="00206B83">
        <w:rPr>
          <w:rFonts w:ascii="Times New Roman" w:hAnsi="Times New Roman" w:cs="Times New Roman"/>
        </w:rPr>
        <w:t>późn</w:t>
      </w:r>
      <w:proofErr w:type="spellEnd"/>
      <w:r w:rsidR="00206B83">
        <w:rPr>
          <w:rFonts w:ascii="Times New Roman" w:hAnsi="Times New Roman" w:cs="Times New Roman"/>
        </w:rPr>
        <w:t>. zm</w:t>
      </w:r>
      <w:r w:rsidRPr="00B67817">
        <w:rPr>
          <w:rFonts w:ascii="Times New Roman" w:hAnsi="Times New Roman" w:cs="Times New Roman"/>
        </w:rPr>
        <w:t>.</w:t>
      </w:r>
    </w:p>
  </w:footnote>
  <w:footnote w:id="19">
    <w:p w14:paraId="2E8E0E8E" w14:textId="49817935" w:rsidR="00D96464" w:rsidRPr="00B67817" w:rsidRDefault="00D96464" w:rsidP="00A5171A">
      <w:pPr>
        <w:pStyle w:val="Tekstprzypisudolnego"/>
        <w:ind w:left="266" w:hanging="266"/>
        <w:jc w:val="both"/>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ab/>
        <w:t xml:space="preserve">Definicja ta została zaczerpnięta z </w:t>
      </w:r>
      <w:r>
        <w:rPr>
          <w:rFonts w:ascii="Times New Roman" w:hAnsi="Times New Roman" w:cs="Times New Roman"/>
        </w:rPr>
        <w:t>r</w:t>
      </w:r>
      <w:r w:rsidRPr="00B67817">
        <w:rPr>
          <w:rFonts w:ascii="Times New Roman" w:hAnsi="Times New Roman" w:cs="Times New Roman"/>
        </w:rPr>
        <w:t xml:space="preserve">ozporządzenia Parlamentu Europejskiego i Rady (WE) nr 593/2008 z dnia 17 czerwca 2008 r. w sprawie prawa właściwego dla zobowiązań umownych (Rzym I) oraz </w:t>
      </w:r>
      <w:r>
        <w:rPr>
          <w:rFonts w:ascii="Times New Roman" w:hAnsi="Times New Roman" w:cs="Times New Roman"/>
        </w:rPr>
        <w:t>r</w:t>
      </w:r>
      <w:r w:rsidRPr="00B67817">
        <w:rPr>
          <w:rFonts w:ascii="Times New Roman" w:hAnsi="Times New Roman" w:cs="Times New Roman"/>
        </w:rPr>
        <w:t>ozporządzenia Rady (WE) nr 44/2001 z dnia 22 grudnia 2000 r. w sprawie jurysdykcji i uznawania orzeczeń sądowych oraz ich wykonywania w sprawach cywilnych i handlowych (Bruksela I), które wskazują, iż w razie zawarcia umowy w ramach działalności filii, agencji lub innego oddziału lub gdy na mocy umowy spełnienie świadczenia należy do obowiązków takiej filii, agencji lub oddziału, za miejsce zwykłego pobytu uznaje się miejsce siedziby tej filii, agencji lub oddziału.</w:t>
      </w:r>
    </w:p>
  </w:footnote>
  <w:footnote w:id="20">
    <w:p w14:paraId="1AD12718" w14:textId="24C5854F" w:rsidR="00D96464" w:rsidRPr="00B67817" w:rsidRDefault="00D96464" w:rsidP="00A5171A">
      <w:pPr>
        <w:autoSpaceDE w:val="0"/>
        <w:autoSpaceDN w:val="0"/>
        <w:adjustRightInd w:val="0"/>
        <w:ind w:left="280" w:hanging="280"/>
        <w:jc w:val="both"/>
        <w:rPr>
          <w:rFonts w:ascii="Times New Roman" w:eastAsia="Calibri" w:hAnsi="Times New Roman" w:cs="Times New Roman"/>
          <w:sz w:val="20"/>
          <w:szCs w:val="20"/>
        </w:rPr>
      </w:pPr>
      <w:r w:rsidRPr="00B67817">
        <w:rPr>
          <w:rStyle w:val="Odwoanieprzypisudolnego"/>
          <w:rFonts w:ascii="Times New Roman" w:hAnsi="Times New Roman" w:cs="Times New Roman"/>
          <w:sz w:val="20"/>
          <w:szCs w:val="20"/>
        </w:rPr>
        <w:footnoteRef/>
      </w:r>
      <w:r w:rsidRPr="00B67817">
        <w:rPr>
          <w:rFonts w:ascii="Times New Roman" w:hAnsi="Times New Roman" w:cs="Times New Roman"/>
          <w:sz w:val="20"/>
          <w:szCs w:val="20"/>
          <w:vertAlign w:val="superscript"/>
        </w:rPr>
        <w:t>)</w:t>
      </w:r>
      <w:r w:rsidRPr="00B67817">
        <w:rPr>
          <w:rFonts w:ascii="Times New Roman" w:hAnsi="Times New Roman" w:cs="Times New Roman"/>
          <w:sz w:val="20"/>
          <w:szCs w:val="20"/>
        </w:rPr>
        <w:tab/>
        <w:t xml:space="preserve">Definicja obejmuje ten sam rodzaj sporów konsumenckich jak w przypadku dyrektywy ADR, niemniej ograniczony do tych wynikających z umów zawieranych przez </w:t>
      </w:r>
      <w:proofErr w:type="spellStart"/>
      <w:r w:rsidRPr="00B67817">
        <w:rPr>
          <w:rFonts w:ascii="Times New Roman" w:hAnsi="Times New Roman" w:cs="Times New Roman"/>
          <w:sz w:val="20"/>
          <w:szCs w:val="20"/>
        </w:rPr>
        <w:t>internet</w:t>
      </w:r>
      <w:proofErr w:type="spellEnd"/>
      <w:r w:rsidRPr="00B67817">
        <w:rPr>
          <w:rFonts w:ascii="Times New Roman" w:hAnsi="Times New Roman" w:cs="Times New Roman"/>
          <w:sz w:val="20"/>
          <w:szCs w:val="20"/>
        </w:rPr>
        <w:t>: „</w:t>
      </w:r>
      <w:r w:rsidRPr="00B67817">
        <w:rPr>
          <w:rFonts w:ascii="Times New Roman" w:eastAsia="Calibri" w:hAnsi="Times New Roman" w:cs="Times New Roman"/>
          <w:sz w:val="20"/>
          <w:szCs w:val="20"/>
        </w:rPr>
        <w:t>Niniejsze rozporządzenie ma zastosowanie do pozasądowego rozstrzygania sporów dotyczących zobowiązań umownych wynikających z internetowych umów sprzedaży lub umów o świadczenie usług zawieranych między konsumentami mieszkającymi w Unii a przedsiębiorcami mającymi siedzibę w Unii; rozstrzyganie takie odbywa się poprzez interwencję podmiotu ADR wpisanego do wykazu zgodnie z art. 20 ust. 2 dyrektywy 2013/11/UE i obejmuje wykorzystanie platformy ODR.”.</w:t>
      </w:r>
    </w:p>
  </w:footnote>
  <w:footnote w:id="21">
    <w:p w14:paraId="64D57E76" w14:textId="696C5069" w:rsidR="00D96464" w:rsidRPr="00B67817" w:rsidRDefault="00D96464" w:rsidP="00A10B26">
      <w:pPr>
        <w:pStyle w:val="Tekstprzypisudolnego"/>
        <w:ind w:left="238" w:hanging="238"/>
        <w:jc w:val="both"/>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ab/>
        <w:t xml:space="preserve">Art. 2 ust. 3 </w:t>
      </w:r>
      <w:proofErr w:type="spellStart"/>
      <w:r w:rsidRPr="00B67817">
        <w:rPr>
          <w:rFonts w:ascii="Times New Roman" w:hAnsi="Times New Roman" w:cs="Times New Roman"/>
        </w:rPr>
        <w:t>zd</w:t>
      </w:r>
      <w:proofErr w:type="spellEnd"/>
      <w:r w:rsidRPr="00B67817">
        <w:rPr>
          <w:rFonts w:ascii="Times New Roman" w:hAnsi="Times New Roman" w:cs="Times New Roman"/>
        </w:rPr>
        <w:t>. 2 dyrektywy ADR: Państwa członkowskie mogą utrzymać w mocy lub wprowadzić przepisy wykraczające poza przepisy określone w niniejszej dyrektywie, aby zagwarantować wyższy poziom ochrony konsumentów.</w:t>
      </w:r>
    </w:p>
  </w:footnote>
  <w:footnote w:id="22">
    <w:p w14:paraId="6D615E4A" w14:textId="67964057" w:rsidR="00D96464" w:rsidRPr="00B67817" w:rsidRDefault="00D96464" w:rsidP="00A10B26">
      <w:pPr>
        <w:pStyle w:val="Tekstprzypisudolnego"/>
        <w:ind w:left="238" w:hanging="238"/>
        <w:jc w:val="both"/>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ab/>
        <w:t>Historia prac legislacyjnych dotyczących mediacji w sprawach cywilnych sięga 2002 r., gdy prace w tym zakresie podjęła Komisja Kodyfikacyjna Prawa Cywilnego przy Ministrze Sprawiedliwości. W lipcu 2004</w:t>
      </w:r>
      <w:r>
        <w:rPr>
          <w:rFonts w:ascii="Times New Roman" w:hAnsi="Times New Roman" w:cs="Times New Roman"/>
        </w:rPr>
        <w:t xml:space="preserve"> </w:t>
      </w:r>
      <w:r w:rsidRPr="00B67817">
        <w:rPr>
          <w:rFonts w:ascii="Times New Roman" w:hAnsi="Times New Roman" w:cs="Times New Roman"/>
        </w:rPr>
        <w:t>r. projekt Komisji Kodyfikacyjnej został przyjęty przez Radę Ministrów, a następnie skierowany do Sejmu. Po wniesieniu poprawek przez Senat, Sejm przyjął ustawę, która wprowadziła przepisy o mediacji w dniu 28.</w:t>
      </w:r>
      <w:r>
        <w:rPr>
          <w:rFonts w:ascii="Times New Roman" w:hAnsi="Times New Roman" w:cs="Times New Roman"/>
        </w:rPr>
        <w:t>0</w:t>
      </w:r>
      <w:r w:rsidRPr="00B67817">
        <w:rPr>
          <w:rFonts w:ascii="Times New Roman" w:hAnsi="Times New Roman" w:cs="Times New Roman"/>
        </w:rPr>
        <w:t xml:space="preserve">7.2005 r. Ustawa weszła w życie 10.12.2005 r. </w:t>
      </w:r>
    </w:p>
  </w:footnote>
  <w:footnote w:id="23">
    <w:p w14:paraId="4B6B2C87" w14:textId="0148268F" w:rsidR="00D96464" w:rsidRPr="00B67817" w:rsidRDefault="00D96464">
      <w:pPr>
        <w:pStyle w:val="Tekstprzypisudolnego"/>
        <w:rPr>
          <w:rFonts w:ascii="Times New Roman" w:hAnsi="Times New Roman" w:cs="Times New Roman"/>
          <w:vertAlign w:val="superscript"/>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 xml:space="preserve"> Art. 37 ustawy o rozpatrywaniu reklamacji przez podmioty rynku finansowego (…).</w:t>
      </w:r>
    </w:p>
  </w:footnote>
  <w:footnote w:id="24">
    <w:p w14:paraId="69980365" w14:textId="63FCF57E" w:rsidR="00D96464" w:rsidRPr="00B67817" w:rsidRDefault="00D96464">
      <w:pPr>
        <w:pStyle w:val="Tekstprzypisudolnego"/>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 xml:space="preserve"> </w:t>
      </w:r>
      <w:r>
        <w:rPr>
          <w:rFonts w:ascii="Times New Roman" w:eastAsia="Times New Roman" w:hAnsi="Times New Roman" w:cs="Times New Roman"/>
          <w:lang w:eastAsia="pl-PL"/>
        </w:rPr>
        <w:t>Dz. U. z 2015 r.</w:t>
      </w:r>
      <w:r w:rsidRPr="00B67817">
        <w:rPr>
          <w:rFonts w:ascii="Times New Roman" w:eastAsia="Times New Roman" w:hAnsi="Times New Roman" w:cs="Times New Roman"/>
          <w:lang w:eastAsia="pl-PL"/>
        </w:rPr>
        <w:t xml:space="preserve"> poz. 184, z </w:t>
      </w:r>
      <w:proofErr w:type="spellStart"/>
      <w:r w:rsidRPr="00B67817">
        <w:rPr>
          <w:rFonts w:ascii="Times New Roman" w:eastAsia="Times New Roman" w:hAnsi="Times New Roman" w:cs="Times New Roman"/>
          <w:lang w:eastAsia="pl-PL"/>
        </w:rPr>
        <w:t>późn</w:t>
      </w:r>
      <w:proofErr w:type="spellEnd"/>
      <w:r w:rsidRPr="00B67817">
        <w:rPr>
          <w:rFonts w:ascii="Times New Roman" w:eastAsia="Times New Roman" w:hAnsi="Times New Roman" w:cs="Times New Roman"/>
          <w:lang w:eastAsia="pl-PL"/>
        </w:rPr>
        <w:t>. zm.</w:t>
      </w:r>
    </w:p>
  </w:footnote>
  <w:footnote w:id="25">
    <w:p w14:paraId="07C7170E" w14:textId="0237D237" w:rsidR="00D96464" w:rsidRPr="00B67817" w:rsidRDefault="00D96464" w:rsidP="00A10B26">
      <w:pPr>
        <w:tabs>
          <w:tab w:val="left" w:pos="284"/>
        </w:tabs>
        <w:spacing w:after="0" w:line="240" w:lineRule="auto"/>
        <w:jc w:val="both"/>
        <w:rPr>
          <w:rFonts w:ascii="Times New Roman" w:hAnsi="Times New Roman" w:cs="Times New Roman"/>
          <w:sz w:val="20"/>
          <w:szCs w:val="20"/>
        </w:rPr>
      </w:pPr>
      <w:r w:rsidRPr="00B67817">
        <w:rPr>
          <w:rStyle w:val="Odwoanieprzypisudolnego"/>
          <w:rFonts w:ascii="Times New Roman" w:hAnsi="Times New Roman" w:cs="Times New Roman"/>
          <w:sz w:val="20"/>
          <w:szCs w:val="20"/>
        </w:rPr>
        <w:footnoteRef/>
      </w:r>
      <w:r w:rsidRPr="00B67817">
        <w:rPr>
          <w:rFonts w:ascii="Times New Roman" w:hAnsi="Times New Roman" w:cs="Times New Roman"/>
          <w:sz w:val="20"/>
          <w:szCs w:val="20"/>
          <w:vertAlign w:val="superscript"/>
        </w:rPr>
        <w:t>)</w:t>
      </w:r>
      <w:r w:rsidRPr="00B67817">
        <w:rPr>
          <w:rFonts w:ascii="Times New Roman" w:hAnsi="Times New Roman" w:cs="Times New Roman"/>
          <w:sz w:val="20"/>
          <w:szCs w:val="20"/>
        </w:rPr>
        <w:tab/>
        <w:t xml:space="preserve">Zgodnie z art. </w:t>
      </w:r>
      <w:r w:rsidRPr="00B67817">
        <w:rPr>
          <w:rFonts w:ascii="Times New Roman" w:hAnsi="Times New Roman" w:cs="Times New Roman"/>
          <w:bCs/>
          <w:sz w:val="20"/>
          <w:szCs w:val="20"/>
        </w:rPr>
        <w:t xml:space="preserve">3 ust. 1 pkt 3 </w:t>
      </w:r>
      <w:r w:rsidRPr="00B67817">
        <w:rPr>
          <w:rFonts w:ascii="Times New Roman" w:hAnsi="Times New Roman" w:cs="Times New Roman"/>
          <w:sz w:val="20"/>
          <w:szCs w:val="20"/>
        </w:rPr>
        <w:t>do zadań Inspekcji należy:</w:t>
      </w:r>
    </w:p>
    <w:p w14:paraId="7BCC33FF" w14:textId="77777777" w:rsidR="00D96464" w:rsidRPr="00B67817" w:rsidRDefault="00D96464" w:rsidP="00A10B26">
      <w:pPr>
        <w:spacing w:after="0" w:line="240" w:lineRule="auto"/>
        <w:ind w:left="280" w:hanging="14"/>
        <w:jc w:val="both"/>
        <w:rPr>
          <w:rFonts w:ascii="Times New Roman" w:hAnsi="Times New Roman" w:cs="Times New Roman"/>
          <w:sz w:val="20"/>
          <w:szCs w:val="20"/>
        </w:rPr>
      </w:pPr>
      <w:r w:rsidRPr="00B67817">
        <w:rPr>
          <w:rFonts w:ascii="Times New Roman" w:hAnsi="Times New Roman" w:cs="Times New Roman"/>
          <w:sz w:val="20"/>
          <w:szCs w:val="20"/>
        </w:rPr>
        <w:t>(…) podejmowanie mediacji w celu ochrony interesów i praw konsumentów;</w:t>
      </w:r>
    </w:p>
    <w:p w14:paraId="63F3BB84" w14:textId="0D8EE2CC" w:rsidR="00D96464" w:rsidRPr="00B67817" w:rsidRDefault="00D96464" w:rsidP="00A10B26">
      <w:pPr>
        <w:spacing w:after="0" w:line="240" w:lineRule="auto"/>
        <w:ind w:left="280" w:hanging="14"/>
        <w:jc w:val="both"/>
        <w:rPr>
          <w:rFonts w:ascii="Times New Roman" w:hAnsi="Times New Roman" w:cs="Times New Roman"/>
          <w:sz w:val="20"/>
          <w:szCs w:val="20"/>
        </w:rPr>
      </w:pPr>
      <w:r w:rsidRPr="00B67817">
        <w:rPr>
          <w:rFonts w:ascii="Times New Roman" w:hAnsi="Times New Roman" w:cs="Times New Roman"/>
          <w:bCs/>
          <w:sz w:val="20"/>
          <w:szCs w:val="20"/>
        </w:rPr>
        <w:t xml:space="preserve">Z kolei zgodnie z art. 36 ust. </w:t>
      </w:r>
      <w:r w:rsidRPr="00B67817">
        <w:rPr>
          <w:rFonts w:ascii="Times New Roman" w:hAnsi="Times New Roman" w:cs="Times New Roman"/>
          <w:sz w:val="20"/>
          <w:szCs w:val="20"/>
        </w:rPr>
        <w:t>1</w:t>
      </w:r>
      <w:r>
        <w:rPr>
          <w:rFonts w:ascii="Times New Roman" w:hAnsi="Times New Roman" w:cs="Times New Roman"/>
          <w:sz w:val="20"/>
          <w:szCs w:val="20"/>
        </w:rPr>
        <w:t>, j</w:t>
      </w:r>
      <w:r w:rsidRPr="00B67817">
        <w:rPr>
          <w:rFonts w:ascii="Times New Roman" w:hAnsi="Times New Roman" w:cs="Times New Roman"/>
          <w:sz w:val="20"/>
          <w:szCs w:val="20"/>
        </w:rPr>
        <w:t>eżeli przemawia za tym charakter sprawy, wojewódzki inspektor podejmuje działania mediacyjne w celu polubownego zakończenia sporu cywilnoprawnego między konsumentem a przedsiębiorcą.</w:t>
      </w:r>
    </w:p>
  </w:footnote>
  <w:footnote w:id="26">
    <w:p w14:paraId="186D96CA" w14:textId="66DE5755" w:rsidR="00D96464" w:rsidRPr="00B67817" w:rsidRDefault="00D96464" w:rsidP="00A10B26">
      <w:pPr>
        <w:tabs>
          <w:tab w:val="left" w:pos="284"/>
        </w:tabs>
        <w:spacing w:after="0" w:line="240" w:lineRule="auto"/>
        <w:ind w:left="266" w:hanging="266"/>
        <w:jc w:val="both"/>
        <w:rPr>
          <w:rFonts w:ascii="Times New Roman" w:hAnsi="Times New Roman" w:cs="Times New Roman"/>
          <w:sz w:val="20"/>
          <w:szCs w:val="20"/>
        </w:rPr>
      </w:pPr>
      <w:r w:rsidRPr="00B67817">
        <w:rPr>
          <w:rStyle w:val="Odwoanieprzypisudolnego"/>
          <w:rFonts w:ascii="Times New Roman" w:hAnsi="Times New Roman" w:cs="Times New Roman"/>
          <w:sz w:val="20"/>
          <w:szCs w:val="20"/>
        </w:rPr>
        <w:footnoteRef/>
      </w:r>
      <w:r w:rsidRPr="001D4A28">
        <w:rPr>
          <w:rFonts w:ascii="Times New Roman" w:hAnsi="Times New Roman" w:cs="Times New Roman"/>
          <w:sz w:val="20"/>
          <w:szCs w:val="20"/>
          <w:vertAlign w:val="superscript"/>
        </w:rPr>
        <w:t>)</w:t>
      </w:r>
      <w:r w:rsidRPr="00B67817">
        <w:rPr>
          <w:rFonts w:ascii="Times New Roman" w:hAnsi="Times New Roman" w:cs="Times New Roman"/>
          <w:sz w:val="20"/>
          <w:szCs w:val="20"/>
        </w:rPr>
        <w:tab/>
      </w:r>
      <w:r w:rsidRPr="00B67817">
        <w:rPr>
          <w:rFonts w:ascii="Times New Roman" w:hAnsi="Times New Roman" w:cs="Times New Roman"/>
          <w:bCs/>
          <w:sz w:val="20"/>
          <w:szCs w:val="20"/>
        </w:rPr>
        <w:t xml:space="preserve">Art. 109 ust. </w:t>
      </w:r>
      <w:r w:rsidRPr="00B67817">
        <w:rPr>
          <w:rFonts w:ascii="Times New Roman" w:hAnsi="Times New Roman" w:cs="Times New Roman"/>
          <w:sz w:val="20"/>
          <w:szCs w:val="20"/>
        </w:rPr>
        <w:t>1. Spór cywilnoprawny między konsumentem a dostawcą publicznie dostępnych usług telekomunikacyjnych może być zakończony polubownie w drodze postępowania mediacyjnego.</w:t>
      </w:r>
    </w:p>
    <w:p w14:paraId="3F3E8312" w14:textId="757595CF" w:rsidR="00D96464" w:rsidRPr="00B67817" w:rsidRDefault="00D96464" w:rsidP="00A10B26">
      <w:pPr>
        <w:spacing w:after="0" w:line="240" w:lineRule="auto"/>
        <w:ind w:left="252"/>
        <w:jc w:val="both"/>
        <w:rPr>
          <w:rFonts w:ascii="Times New Roman" w:hAnsi="Times New Roman" w:cs="Times New Roman"/>
          <w:sz w:val="20"/>
          <w:szCs w:val="20"/>
        </w:rPr>
      </w:pPr>
      <w:r w:rsidRPr="00B67817">
        <w:rPr>
          <w:rFonts w:ascii="Times New Roman" w:hAnsi="Times New Roman" w:cs="Times New Roman"/>
          <w:sz w:val="20"/>
          <w:szCs w:val="20"/>
        </w:rPr>
        <w:t>Ust. 2. Postępowanie mediacyjne prowadzi Prezes UKE na wniosek konsumenta lub z urzędu, jeżeli wymaga tego ochrona interesu konsumenta.</w:t>
      </w:r>
    </w:p>
  </w:footnote>
  <w:footnote w:id="27">
    <w:p w14:paraId="5C373283" w14:textId="712F08C3" w:rsidR="00D96464" w:rsidRPr="00B67817" w:rsidRDefault="00D96464" w:rsidP="003F75D2">
      <w:pPr>
        <w:pStyle w:val="Tekstprzypisudolnego"/>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 xml:space="preserve"> Dz. U. z 2014 r. poz. 101, z </w:t>
      </w:r>
      <w:proofErr w:type="spellStart"/>
      <w:r w:rsidRPr="00B67817">
        <w:rPr>
          <w:rFonts w:ascii="Times New Roman" w:hAnsi="Times New Roman" w:cs="Times New Roman"/>
        </w:rPr>
        <w:t>późn</w:t>
      </w:r>
      <w:proofErr w:type="spellEnd"/>
      <w:r w:rsidRPr="00B67817">
        <w:rPr>
          <w:rFonts w:ascii="Times New Roman" w:hAnsi="Times New Roman" w:cs="Times New Roman"/>
        </w:rPr>
        <w:t>. zm.</w:t>
      </w:r>
    </w:p>
  </w:footnote>
  <w:footnote w:id="28">
    <w:p w14:paraId="4C99B7C9" w14:textId="54EEDA91" w:rsidR="00D96464" w:rsidRPr="00B67817" w:rsidRDefault="00D96464">
      <w:pPr>
        <w:pStyle w:val="Tekstprzypisudolnego"/>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 xml:space="preserve"> Dz. U. z 2012 r. poz. 1059, z </w:t>
      </w:r>
      <w:proofErr w:type="spellStart"/>
      <w:r w:rsidRPr="00B67817">
        <w:rPr>
          <w:rFonts w:ascii="Times New Roman" w:hAnsi="Times New Roman" w:cs="Times New Roman"/>
        </w:rPr>
        <w:t>późn</w:t>
      </w:r>
      <w:proofErr w:type="spellEnd"/>
      <w:r w:rsidRPr="00B67817">
        <w:rPr>
          <w:rFonts w:ascii="Times New Roman" w:hAnsi="Times New Roman" w:cs="Times New Roman"/>
        </w:rPr>
        <w:t>. zm.</w:t>
      </w:r>
    </w:p>
  </w:footnote>
  <w:footnote w:id="29">
    <w:p w14:paraId="402C7EF3" w14:textId="6A43CB9C" w:rsidR="00D96464" w:rsidRPr="00B67817" w:rsidRDefault="00D96464">
      <w:pPr>
        <w:pStyle w:val="Tekstprzypisudolnego"/>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 xml:space="preserve"> Dz. U. z 2014 r. poz. 148, z </w:t>
      </w:r>
      <w:proofErr w:type="spellStart"/>
      <w:r w:rsidRPr="00B67817">
        <w:rPr>
          <w:rFonts w:ascii="Times New Roman" w:hAnsi="Times New Roman" w:cs="Times New Roman"/>
        </w:rPr>
        <w:t>późn</w:t>
      </w:r>
      <w:proofErr w:type="spellEnd"/>
      <w:r w:rsidRPr="00B67817">
        <w:rPr>
          <w:rFonts w:ascii="Times New Roman" w:hAnsi="Times New Roman" w:cs="Times New Roman"/>
        </w:rPr>
        <w:t>. zm.</w:t>
      </w:r>
    </w:p>
  </w:footnote>
  <w:footnote w:id="30">
    <w:p w14:paraId="060EFD75" w14:textId="6BE2A764" w:rsidR="00D96464" w:rsidRPr="00B67817" w:rsidRDefault="00D96464">
      <w:pPr>
        <w:pStyle w:val="Tekstprzypisudolnego"/>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 xml:space="preserve"> Dz. U. z 2015 r. poz. 1297, z </w:t>
      </w:r>
      <w:proofErr w:type="spellStart"/>
      <w:r w:rsidRPr="00B67817">
        <w:rPr>
          <w:rFonts w:ascii="Times New Roman" w:hAnsi="Times New Roman" w:cs="Times New Roman"/>
        </w:rPr>
        <w:t>późn</w:t>
      </w:r>
      <w:proofErr w:type="spellEnd"/>
      <w:r w:rsidRPr="00B67817">
        <w:rPr>
          <w:rFonts w:ascii="Times New Roman" w:hAnsi="Times New Roman" w:cs="Times New Roman"/>
        </w:rPr>
        <w:t>. zm.</w:t>
      </w:r>
    </w:p>
  </w:footnote>
  <w:footnote w:id="31">
    <w:p w14:paraId="081E286E" w14:textId="62D20152" w:rsidR="00D96464" w:rsidRPr="00B67817" w:rsidRDefault="00D96464">
      <w:pPr>
        <w:pStyle w:val="Tekstprzypisudolnego"/>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 xml:space="preserve"> Dz. U. z 2014 r. poz. 243, z </w:t>
      </w:r>
      <w:proofErr w:type="spellStart"/>
      <w:r w:rsidRPr="00B67817">
        <w:rPr>
          <w:rFonts w:ascii="Times New Roman" w:hAnsi="Times New Roman" w:cs="Times New Roman"/>
        </w:rPr>
        <w:t>późn</w:t>
      </w:r>
      <w:proofErr w:type="spellEnd"/>
      <w:r w:rsidRPr="00B67817">
        <w:rPr>
          <w:rFonts w:ascii="Times New Roman" w:hAnsi="Times New Roman" w:cs="Times New Roman"/>
        </w:rPr>
        <w:t>. zm.</w:t>
      </w:r>
    </w:p>
  </w:footnote>
  <w:footnote w:id="32">
    <w:p w14:paraId="0801BCE9" w14:textId="712C828E" w:rsidR="00D96464" w:rsidRPr="00B67817" w:rsidRDefault="00D96464">
      <w:pPr>
        <w:pStyle w:val="Tekstprzypisudolnego"/>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 xml:space="preserve"> </w:t>
      </w:r>
      <w:r w:rsidRPr="00B67817">
        <w:rPr>
          <w:rFonts w:ascii="Times New Roman" w:hAnsi="Times New Roman" w:cs="Times New Roman"/>
          <w:bCs/>
        </w:rPr>
        <w:t>Dz</w:t>
      </w:r>
      <w:r>
        <w:rPr>
          <w:rFonts w:ascii="Times New Roman" w:hAnsi="Times New Roman" w:cs="Times New Roman"/>
          <w:bCs/>
        </w:rPr>
        <w:t>. U. z 201</w:t>
      </w:r>
      <w:r w:rsidR="00206B83">
        <w:rPr>
          <w:rFonts w:ascii="Times New Roman" w:hAnsi="Times New Roman" w:cs="Times New Roman"/>
          <w:bCs/>
        </w:rPr>
        <w:t>6</w:t>
      </w:r>
      <w:r>
        <w:rPr>
          <w:rFonts w:ascii="Times New Roman" w:hAnsi="Times New Roman" w:cs="Times New Roman"/>
          <w:bCs/>
        </w:rPr>
        <w:t xml:space="preserve"> r.</w:t>
      </w:r>
      <w:r w:rsidRPr="00B67817">
        <w:rPr>
          <w:rFonts w:ascii="Times New Roman" w:hAnsi="Times New Roman" w:cs="Times New Roman"/>
          <w:bCs/>
        </w:rPr>
        <w:t xml:space="preserve"> poz. </w:t>
      </w:r>
      <w:r w:rsidR="00206B83">
        <w:rPr>
          <w:rFonts w:ascii="Times New Roman" w:hAnsi="Times New Roman" w:cs="Times New Roman"/>
          <w:bCs/>
        </w:rPr>
        <w:t>174</w:t>
      </w:r>
      <w:r w:rsidRPr="00B67817">
        <w:rPr>
          <w:rFonts w:ascii="Times New Roman" w:hAnsi="Times New Roman" w:cs="Times New Roman"/>
          <w:bCs/>
        </w:rPr>
        <w:t xml:space="preserve">, z </w:t>
      </w:r>
      <w:proofErr w:type="spellStart"/>
      <w:r w:rsidRPr="00B67817">
        <w:rPr>
          <w:rFonts w:ascii="Times New Roman" w:hAnsi="Times New Roman" w:cs="Times New Roman"/>
          <w:bCs/>
        </w:rPr>
        <w:t>późn</w:t>
      </w:r>
      <w:proofErr w:type="spellEnd"/>
      <w:r w:rsidRPr="00B67817">
        <w:rPr>
          <w:rFonts w:ascii="Times New Roman" w:hAnsi="Times New Roman" w:cs="Times New Roman"/>
          <w:bCs/>
        </w:rPr>
        <w:t>. zm.</w:t>
      </w:r>
    </w:p>
  </w:footnote>
  <w:footnote w:id="33">
    <w:p w14:paraId="45B8EBEB" w14:textId="030995F7" w:rsidR="00D96464" w:rsidRPr="00B67817" w:rsidRDefault="00D96464" w:rsidP="009D3550">
      <w:pPr>
        <w:pStyle w:val="Tekstprzypisudolnego"/>
        <w:jc w:val="both"/>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 xml:space="preserve"> Dz. U. z 2015 r. poz. 184, 1618 i 1634.</w:t>
      </w:r>
    </w:p>
  </w:footnote>
  <w:footnote w:id="34">
    <w:p w14:paraId="623F75D4" w14:textId="741BFF65" w:rsidR="00D96464" w:rsidRPr="00B67817" w:rsidRDefault="00D96464" w:rsidP="00C46322">
      <w:pPr>
        <w:pStyle w:val="Tekstprzypisudolnego"/>
        <w:ind w:left="238" w:hanging="238"/>
        <w:jc w:val="both"/>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ab/>
        <w:t xml:space="preserve">W obecnym stanie prawnym polski ustawodawca z powodów formalno-prawnych nie może zmaterializować tych wymogów poprzez nałożenie stosownych obowiązków na Europejskie Centrum Konsumenckie. Należy wyjaśnić, iż Europejskie Centrum Konsumenckie w Polsce zostało powołane do życia w styczniu 2005 r., na mocy porozumienia Komisji Europejskiej z Urzędem Ochrony Konkurencji i Konsumentów. Projekt finansowany jest ze środków Unii Europejskiej i Urzędu Ochrony Konkurencji i Konsumentów. Obecnie projekt jest realizowany na podstawie umowy pomiędzy UOKIK a KE </w:t>
      </w:r>
      <w:r>
        <w:rPr>
          <w:rFonts w:ascii="Times New Roman" w:hAnsi="Times New Roman" w:cs="Times New Roman"/>
        </w:rPr>
        <w:t>–</w:t>
      </w:r>
      <w:r w:rsidRPr="00B67817">
        <w:rPr>
          <w:rFonts w:ascii="Times New Roman" w:hAnsi="Times New Roman" w:cs="Times New Roman"/>
        </w:rPr>
        <w:t xml:space="preserve"> Grant Europejskiej Agencji ds. Zdrowia i Konsumentów przy Komisji Europejskiej „Decyzja o dotacji Nr 2013 81 21 ECC NET Poland”. Brak podmiotowości prawnej ECK uniemożliwia nałożenie na tą instytucję obowiązków o charakterze ustawowym.</w:t>
      </w:r>
    </w:p>
    <w:p w14:paraId="3E9A0F23" w14:textId="77777777" w:rsidR="00D96464" w:rsidRDefault="00D96464" w:rsidP="00C46322">
      <w:pPr>
        <w:pStyle w:val="Tekstprzypisudolnego"/>
        <w:ind w:left="210" w:firstLine="14"/>
        <w:jc w:val="both"/>
        <w:rPr>
          <w:rFonts w:ascii="Times New Roman" w:hAnsi="Times New Roman" w:cs="Times New Roman"/>
        </w:rPr>
      </w:pPr>
      <w:r w:rsidRPr="00B67817">
        <w:rPr>
          <w:rFonts w:ascii="Times New Roman" w:hAnsi="Times New Roman" w:cs="Times New Roman"/>
        </w:rPr>
        <w:t xml:space="preserve">Z kolei powierzenie zadań, o których mowa w art. 14 dyrektywy ADR i art. 7 rozporządzenia ODR, organizacji konsumenckiej mogłoby nastąpić w drodze otwartego konkursu ofert przeprowadzonego w trybie ustawy z dnia 23 kwietnia 2003 r. o działalności pożytku publicznego i o wolontariacie </w:t>
      </w:r>
    </w:p>
    <w:p w14:paraId="37982F97" w14:textId="02F0FC4E" w:rsidR="00D96464" w:rsidRPr="00B67817" w:rsidRDefault="00D96464" w:rsidP="00C46322">
      <w:pPr>
        <w:pStyle w:val="Tekstprzypisudolnego"/>
        <w:ind w:left="210" w:firstLine="14"/>
        <w:jc w:val="both"/>
        <w:rPr>
          <w:rFonts w:ascii="Times New Roman" w:hAnsi="Times New Roman" w:cs="Times New Roman"/>
        </w:rPr>
      </w:pPr>
      <w:r w:rsidRPr="00B67817">
        <w:rPr>
          <w:rFonts w:ascii="Times New Roman" w:hAnsi="Times New Roman" w:cs="Times New Roman"/>
        </w:rPr>
        <w:t>(Dz. U. z 201</w:t>
      </w:r>
      <w:r w:rsidR="00206B83">
        <w:rPr>
          <w:rFonts w:ascii="Times New Roman" w:hAnsi="Times New Roman" w:cs="Times New Roman"/>
        </w:rPr>
        <w:t>6</w:t>
      </w:r>
      <w:r w:rsidRPr="00B67817">
        <w:rPr>
          <w:rFonts w:ascii="Times New Roman" w:hAnsi="Times New Roman" w:cs="Times New Roman"/>
        </w:rPr>
        <w:t xml:space="preserve"> r.</w:t>
      </w:r>
      <w:r w:rsidR="00276847">
        <w:rPr>
          <w:rFonts w:ascii="Times New Roman" w:hAnsi="Times New Roman" w:cs="Times New Roman"/>
        </w:rPr>
        <w:t xml:space="preserve"> </w:t>
      </w:r>
      <w:r w:rsidRPr="00B67817">
        <w:rPr>
          <w:rFonts w:ascii="Times New Roman" w:hAnsi="Times New Roman" w:cs="Times New Roman"/>
        </w:rPr>
        <w:t xml:space="preserve"> poz. </w:t>
      </w:r>
      <w:r w:rsidR="00206B83">
        <w:rPr>
          <w:rFonts w:ascii="Times New Roman" w:hAnsi="Times New Roman" w:cs="Times New Roman"/>
        </w:rPr>
        <w:t>239</w:t>
      </w:r>
      <w:r w:rsidRPr="00B67817">
        <w:rPr>
          <w:rFonts w:ascii="Times New Roman" w:hAnsi="Times New Roman" w:cs="Times New Roman"/>
        </w:rPr>
        <w:t xml:space="preserve">, z </w:t>
      </w:r>
      <w:proofErr w:type="spellStart"/>
      <w:r w:rsidRPr="00B67817">
        <w:rPr>
          <w:rFonts w:ascii="Times New Roman" w:hAnsi="Times New Roman" w:cs="Times New Roman"/>
        </w:rPr>
        <w:t>późn</w:t>
      </w:r>
      <w:proofErr w:type="spellEnd"/>
      <w:r w:rsidRPr="00B67817">
        <w:rPr>
          <w:rFonts w:ascii="Times New Roman" w:hAnsi="Times New Roman" w:cs="Times New Roman"/>
        </w:rPr>
        <w:t>. zm.) albo przetargu zorganizow</w:t>
      </w:r>
      <w:r w:rsidR="002938B8">
        <w:rPr>
          <w:rFonts w:ascii="Times New Roman" w:hAnsi="Times New Roman" w:cs="Times New Roman"/>
        </w:rPr>
        <w:t>anego w trybie ustawy z dnia 29 </w:t>
      </w:r>
      <w:r w:rsidRPr="00B67817">
        <w:rPr>
          <w:rFonts w:ascii="Times New Roman" w:hAnsi="Times New Roman" w:cs="Times New Roman"/>
        </w:rPr>
        <w:t xml:space="preserve">stycznia 2004 r. </w:t>
      </w:r>
      <w:r>
        <w:rPr>
          <w:rFonts w:ascii="Times New Roman" w:hAnsi="Times New Roman" w:cs="Times New Roman"/>
        </w:rPr>
        <w:t>– P</w:t>
      </w:r>
      <w:r w:rsidRPr="00B67817">
        <w:rPr>
          <w:rFonts w:ascii="Times New Roman" w:hAnsi="Times New Roman" w:cs="Times New Roman"/>
        </w:rPr>
        <w:t>rawo zamówień publicznych (Dz. U. z 201</w:t>
      </w:r>
      <w:r w:rsidR="00206B83">
        <w:rPr>
          <w:rFonts w:ascii="Times New Roman" w:hAnsi="Times New Roman" w:cs="Times New Roman"/>
        </w:rPr>
        <w:t>5</w:t>
      </w:r>
      <w:r w:rsidRPr="00B67817">
        <w:rPr>
          <w:rFonts w:ascii="Times New Roman" w:hAnsi="Times New Roman" w:cs="Times New Roman"/>
        </w:rPr>
        <w:t xml:space="preserve"> r. poz. </w:t>
      </w:r>
      <w:r w:rsidR="00206B83">
        <w:rPr>
          <w:rFonts w:ascii="Times New Roman" w:hAnsi="Times New Roman" w:cs="Times New Roman"/>
        </w:rPr>
        <w:t>2164</w:t>
      </w:r>
      <w:r w:rsidRPr="00B67817">
        <w:rPr>
          <w:rFonts w:ascii="Times New Roman" w:hAnsi="Times New Roman" w:cs="Times New Roman"/>
        </w:rPr>
        <w:t>). Wyłanianie podmiotu w drodze konkursu albo przetargu będzie mogło rozpocząć się po wejściu w życie ustawy transponującej dyrektywę, dodatkowo należy przewidzieć możliwość uruchomienia procedury odwoławczej przewidzianej w obu ustawach, co dodatkowo opóźniałoby przekazanie Komisji informacji o podmiotach pełniących role punktu kontaktowego i de facto blokowało sprawne funkcjonowanie systemu ADR.</w:t>
      </w:r>
    </w:p>
  </w:footnote>
  <w:footnote w:id="35">
    <w:p w14:paraId="64668B12" w14:textId="7B60EB57" w:rsidR="00D96464" w:rsidRPr="00B67817" w:rsidRDefault="00D96464" w:rsidP="00C46322">
      <w:pPr>
        <w:pStyle w:val="Tekstprzypisudolnego"/>
        <w:ind w:left="210" w:hanging="210"/>
        <w:jc w:val="both"/>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ab/>
        <w:t>Zgodnie z art. 14 ust. 5 rozporządzenia ODR, państwa członkowskie zapewniają by podmioty ADR, centra należące do Sieci Europejskich Centrów Konsumenckich, właściwe organy zdefiniowane w art. 18 dyrektywy ADR oraz w stosownych przypadkach podmioty wyznaczone zgodnie z art. 14 ust. 2 dyrektywy ADR, udostępniały łącze elektroniczne do platformy ODR.</w:t>
      </w:r>
    </w:p>
  </w:footnote>
  <w:footnote w:id="36">
    <w:p w14:paraId="4CF21BDD" w14:textId="4FC02152" w:rsidR="00D96464" w:rsidRPr="00B67817" w:rsidRDefault="00D96464" w:rsidP="00C46322">
      <w:pPr>
        <w:pStyle w:val="Tekstprzypisudolnego"/>
        <w:ind w:left="210" w:hanging="210"/>
        <w:jc w:val="both"/>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ab/>
        <w:t>Dz. U. z 2016 r. poz. 3.</w:t>
      </w:r>
    </w:p>
  </w:footnote>
  <w:footnote w:id="37">
    <w:p w14:paraId="7F23BD74" w14:textId="0ED729AE" w:rsidR="00D96464" w:rsidRPr="00B67817" w:rsidRDefault="00D96464" w:rsidP="00C46322">
      <w:pPr>
        <w:pStyle w:val="Tekstprzypisudolnego"/>
        <w:ind w:left="210" w:hanging="210"/>
        <w:jc w:val="both"/>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ab/>
        <w:t>Dyrektywa 2005/29/WE Parlamentu Europejskiego i Rady z 11 maja 2005 r. dotyczącej nieuczciwych praktyk handlowych stosowanych przez przedsiębiorstwa wobec konsumentów na rynku wewnętrznym oraz zmieniającej dyrektywę Rady 84/450/WE, dyrektywy 97/7/WE, 98/27/WE i 2002/65/WE Parlamentu Europejskiego i Rady oraz rozporządzenie (WE) nr 2006/2004 Parlamentu Europejskiego i Rady (Dz. Urz. UE L 149 z 11 czerwca 2005 r., str. 22).</w:t>
      </w:r>
    </w:p>
  </w:footnote>
  <w:footnote w:id="38">
    <w:p w14:paraId="192818FC" w14:textId="59512231" w:rsidR="00D96464" w:rsidRPr="00B67817" w:rsidRDefault="00D96464" w:rsidP="0012284F">
      <w:pPr>
        <w:pStyle w:val="Tekstprzypisudolnego"/>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 xml:space="preserve"> Dz. U. </w:t>
      </w:r>
      <w:r w:rsidR="00206B83">
        <w:rPr>
          <w:rFonts w:ascii="Times New Roman" w:hAnsi="Times New Roman" w:cs="Times New Roman"/>
        </w:rPr>
        <w:t>z 2016 r.</w:t>
      </w:r>
      <w:r w:rsidR="00276847">
        <w:rPr>
          <w:rFonts w:ascii="Times New Roman" w:hAnsi="Times New Roman" w:cs="Times New Roman"/>
        </w:rPr>
        <w:t xml:space="preserve"> </w:t>
      </w:r>
      <w:r w:rsidR="00206B83">
        <w:rPr>
          <w:rFonts w:ascii="Times New Roman" w:hAnsi="Times New Roman" w:cs="Times New Roman"/>
        </w:rPr>
        <w:t>poz. 3</w:t>
      </w:r>
      <w:r w:rsidRPr="00B67817">
        <w:rPr>
          <w:rFonts w:ascii="Times New Roman" w:hAnsi="Times New Roman" w:cs="Times New Roman"/>
        </w:rPr>
        <w:t>.</w:t>
      </w:r>
    </w:p>
  </w:footnote>
  <w:footnote w:id="39">
    <w:p w14:paraId="3253292E" w14:textId="7EF24B09" w:rsidR="00D96464" w:rsidRPr="00B67817" w:rsidRDefault="00D96464">
      <w:pPr>
        <w:pStyle w:val="Tekstprzypisudolnego"/>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 xml:space="preserve"> </w:t>
      </w:r>
      <w:r w:rsidRPr="00B67817">
        <w:rPr>
          <w:rFonts w:ascii="Times New Roman" w:hAnsi="Times New Roman" w:cs="Times New Roman"/>
          <w:bCs/>
        </w:rPr>
        <w:t>Dz. U. z 2012</w:t>
      </w:r>
      <w:r>
        <w:rPr>
          <w:rFonts w:ascii="Times New Roman" w:hAnsi="Times New Roman" w:cs="Times New Roman"/>
          <w:bCs/>
        </w:rPr>
        <w:t xml:space="preserve"> r.</w:t>
      </w:r>
      <w:r w:rsidRPr="00B67817">
        <w:rPr>
          <w:rFonts w:ascii="Times New Roman" w:hAnsi="Times New Roman" w:cs="Times New Roman"/>
          <w:bCs/>
        </w:rPr>
        <w:t xml:space="preserve"> poz. 1529.</w:t>
      </w:r>
    </w:p>
  </w:footnote>
  <w:footnote w:id="40">
    <w:p w14:paraId="3B5F94F1" w14:textId="12D0EF96" w:rsidR="00D96464" w:rsidRPr="00B67817" w:rsidRDefault="00D96464">
      <w:pPr>
        <w:pStyle w:val="Tekstprzypisudolnego"/>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Pr>
          <w:rFonts w:ascii="Times New Roman" w:hAnsi="Times New Roman" w:cs="Times New Roman"/>
        </w:rPr>
        <w:t xml:space="preserve"> Dz. U. z 2014 r.</w:t>
      </w:r>
      <w:r w:rsidRPr="00B67817">
        <w:rPr>
          <w:rFonts w:ascii="Times New Roman" w:hAnsi="Times New Roman" w:cs="Times New Roman"/>
        </w:rPr>
        <w:t xml:space="preserve"> poz. 915. </w:t>
      </w:r>
    </w:p>
  </w:footnote>
  <w:footnote w:id="41">
    <w:p w14:paraId="5CE1A31D" w14:textId="1ED31FDD" w:rsidR="00D96464" w:rsidRPr="00B67817" w:rsidRDefault="00D96464">
      <w:pPr>
        <w:pStyle w:val="Tekstprzypisudolnego"/>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sidRPr="00B67817">
        <w:rPr>
          <w:rFonts w:ascii="Times New Roman" w:hAnsi="Times New Roman" w:cs="Times New Roman"/>
        </w:rPr>
        <w:t xml:space="preserve"> Dz. U. </w:t>
      </w:r>
      <w:r w:rsidR="00206B83">
        <w:rPr>
          <w:rFonts w:ascii="Times New Roman" w:hAnsi="Times New Roman" w:cs="Times New Roman"/>
        </w:rPr>
        <w:t>z 2014 r.</w:t>
      </w:r>
      <w:r w:rsidR="00276847">
        <w:rPr>
          <w:rFonts w:ascii="Times New Roman" w:hAnsi="Times New Roman" w:cs="Times New Roman"/>
        </w:rPr>
        <w:t xml:space="preserve"> </w:t>
      </w:r>
      <w:r w:rsidRPr="00B67817">
        <w:rPr>
          <w:rFonts w:ascii="Times New Roman" w:hAnsi="Times New Roman" w:cs="Times New Roman"/>
        </w:rPr>
        <w:t>poz. 827</w:t>
      </w:r>
      <w:r w:rsidR="00276847">
        <w:rPr>
          <w:rFonts w:ascii="Times New Roman" w:hAnsi="Times New Roman" w:cs="Times New Roman"/>
        </w:rPr>
        <w:t xml:space="preserve">, z </w:t>
      </w:r>
      <w:proofErr w:type="spellStart"/>
      <w:r w:rsidR="00276847">
        <w:rPr>
          <w:rFonts w:ascii="Times New Roman" w:hAnsi="Times New Roman" w:cs="Times New Roman"/>
        </w:rPr>
        <w:t>późn</w:t>
      </w:r>
      <w:proofErr w:type="spellEnd"/>
      <w:r w:rsidR="001425A8">
        <w:rPr>
          <w:rFonts w:ascii="Times New Roman" w:hAnsi="Times New Roman" w:cs="Times New Roman"/>
        </w:rPr>
        <w:t>.</w:t>
      </w:r>
      <w:r w:rsidR="00206B83">
        <w:rPr>
          <w:rFonts w:ascii="Times New Roman" w:hAnsi="Times New Roman" w:cs="Times New Roman"/>
        </w:rPr>
        <w:t xml:space="preserve"> zm</w:t>
      </w:r>
      <w:r w:rsidR="00276847">
        <w:rPr>
          <w:rFonts w:ascii="Times New Roman" w:hAnsi="Times New Roman" w:cs="Times New Roman"/>
        </w:rPr>
        <w:t xml:space="preserve">. </w:t>
      </w:r>
    </w:p>
  </w:footnote>
  <w:footnote w:id="42">
    <w:p w14:paraId="573B66E7" w14:textId="6F00C95E" w:rsidR="00D96464" w:rsidRPr="00B67817" w:rsidRDefault="00D96464">
      <w:pPr>
        <w:pStyle w:val="Tekstprzypisudolnego"/>
        <w:rPr>
          <w:rFonts w:ascii="Times New Roman" w:hAnsi="Times New Roman" w:cs="Times New Roman"/>
        </w:rPr>
      </w:pPr>
      <w:r w:rsidRPr="00B67817">
        <w:rPr>
          <w:rStyle w:val="Odwoanieprzypisudolnego"/>
          <w:rFonts w:ascii="Times New Roman" w:hAnsi="Times New Roman" w:cs="Times New Roman"/>
        </w:rPr>
        <w:footnoteRef/>
      </w:r>
      <w:r w:rsidRPr="00B67817">
        <w:rPr>
          <w:rFonts w:ascii="Times New Roman" w:hAnsi="Times New Roman" w:cs="Times New Roman"/>
          <w:vertAlign w:val="superscript"/>
        </w:rPr>
        <w:t>)</w:t>
      </w:r>
      <w:r>
        <w:rPr>
          <w:rFonts w:ascii="Times New Roman" w:hAnsi="Times New Roman" w:cs="Times New Roman"/>
        </w:rPr>
        <w:t xml:space="preserve"> Dz. U. z 2015 r.</w:t>
      </w:r>
      <w:r w:rsidRPr="00B67817">
        <w:rPr>
          <w:rFonts w:ascii="Times New Roman" w:hAnsi="Times New Roman" w:cs="Times New Roman"/>
        </w:rPr>
        <w:t xml:space="preserve"> poz. 1348</w:t>
      </w:r>
      <w:r w:rsidR="00206B83">
        <w:rPr>
          <w:rFonts w:ascii="Times New Roman" w:hAnsi="Times New Roman" w:cs="Times New Roman"/>
        </w:rPr>
        <w:t xml:space="preserve">, z </w:t>
      </w:r>
      <w:proofErr w:type="spellStart"/>
      <w:r w:rsidR="00206B83">
        <w:rPr>
          <w:rFonts w:ascii="Times New Roman" w:hAnsi="Times New Roman" w:cs="Times New Roman"/>
        </w:rPr>
        <w:t>późn</w:t>
      </w:r>
      <w:proofErr w:type="spellEnd"/>
      <w:r w:rsidR="00206B83">
        <w:rPr>
          <w:rFonts w:ascii="Times New Roman" w:hAnsi="Times New Roman" w:cs="Times New Roman"/>
        </w:rPr>
        <w:t>. zm</w:t>
      </w:r>
      <w:r w:rsidRPr="00B67817">
        <w:rPr>
          <w:rFonts w:ascii="Times New Roman" w:hAnsi="Times New Roman" w:cs="Times New Roma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F34B3"/>
    <w:multiLevelType w:val="hybridMultilevel"/>
    <w:tmpl w:val="C87CC13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7BD59A1"/>
    <w:multiLevelType w:val="hybridMultilevel"/>
    <w:tmpl w:val="ECE2424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EA85C34"/>
    <w:multiLevelType w:val="hybridMultilevel"/>
    <w:tmpl w:val="41EC8A94"/>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ECB0452"/>
    <w:multiLevelType w:val="hybridMultilevel"/>
    <w:tmpl w:val="D8D865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1FAB1265"/>
    <w:multiLevelType w:val="hybridMultilevel"/>
    <w:tmpl w:val="E28004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223C1E98"/>
    <w:multiLevelType w:val="hybridMultilevel"/>
    <w:tmpl w:val="CC627C1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nsid w:val="25A30F6C"/>
    <w:multiLevelType w:val="hybridMultilevel"/>
    <w:tmpl w:val="8F1EDBD4"/>
    <w:lvl w:ilvl="0" w:tplc="FE686B5A">
      <w:start w:val="24"/>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25A7439C"/>
    <w:multiLevelType w:val="multilevel"/>
    <w:tmpl w:val="B552A748"/>
    <w:lvl w:ilvl="0">
      <w:start w:val="1"/>
      <w:numFmt w:val="decimal"/>
      <w:lvlText w:val="%1."/>
      <w:lvlJc w:val="left"/>
      <w:pPr>
        <w:ind w:left="720" w:hanging="360"/>
      </w:pPr>
    </w:lvl>
    <w:lvl w:ilvl="1">
      <w:start w:val="5"/>
      <w:numFmt w:val="decimal"/>
      <w:isLgl/>
      <w:lvlText w:val="%1.%2."/>
      <w:lvlJc w:val="left"/>
      <w:pPr>
        <w:ind w:left="1260" w:hanging="900"/>
      </w:pPr>
      <w:rPr>
        <w:rFonts w:hint="default"/>
      </w:rPr>
    </w:lvl>
    <w:lvl w:ilvl="2">
      <w:start w:val="3"/>
      <w:numFmt w:val="decimal"/>
      <w:isLgl/>
      <w:lvlText w:val="%1.%2.%3."/>
      <w:lvlJc w:val="left"/>
      <w:pPr>
        <w:ind w:left="1260" w:hanging="900"/>
      </w:pPr>
      <w:rPr>
        <w:rFonts w:hint="default"/>
      </w:rPr>
    </w:lvl>
    <w:lvl w:ilvl="3">
      <w:start w:val="2"/>
      <w:numFmt w:val="decimal"/>
      <w:isLgl/>
      <w:lvlText w:val="%1.%2.%3.%4."/>
      <w:lvlJc w:val="left"/>
      <w:pPr>
        <w:ind w:left="1260" w:hanging="900"/>
      </w:pPr>
      <w:rPr>
        <w:rFonts w:hint="default"/>
      </w:rPr>
    </w:lvl>
    <w:lvl w:ilvl="4">
      <w:start w:val="3"/>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7034ABC"/>
    <w:multiLevelType w:val="hybridMultilevel"/>
    <w:tmpl w:val="B4C0AE6A"/>
    <w:lvl w:ilvl="0" w:tplc="01600A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2E286537"/>
    <w:multiLevelType w:val="hybridMultilevel"/>
    <w:tmpl w:val="8BC0BCB2"/>
    <w:lvl w:ilvl="0" w:tplc="0809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313456B0"/>
    <w:multiLevelType w:val="singleLevel"/>
    <w:tmpl w:val="0479E3FF"/>
    <w:lvl w:ilvl="0">
      <w:start w:val="1"/>
      <w:numFmt w:val="decimal"/>
      <w:lvlText w:val="%1)"/>
      <w:lvlJc w:val="left"/>
      <w:pPr>
        <w:tabs>
          <w:tab w:val="num" w:pos="792"/>
        </w:tabs>
        <w:ind w:left="432"/>
      </w:pPr>
      <w:rPr>
        <w:rFonts w:cs="Times New Roman"/>
        <w:color w:val="000000"/>
      </w:rPr>
    </w:lvl>
  </w:abstractNum>
  <w:abstractNum w:abstractNumId="11">
    <w:nsid w:val="423524E3"/>
    <w:multiLevelType w:val="hybridMultilevel"/>
    <w:tmpl w:val="BA2E155A"/>
    <w:lvl w:ilvl="0" w:tplc="01600A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45910FE8"/>
    <w:multiLevelType w:val="hybridMultilevel"/>
    <w:tmpl w:val="CCF686D2"/>
    <w:lvl w:ilvl="0" w:tplc="03227EB8">
      <w:numFmt w:val="bullet"/>
      <w:lvlText w:val="-"/>
      <w:lvlJc w:val="left"/>
      <w:pPr>
        <w:ind w:left="720" w:hanging="360"/>
      </w:pPr>
      <w:rPr>
        <w:rFonts w:ascii="Times New Roman" w:eastAsia="Calibr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49DB10B5"/>
    <w:multiLevelType w:val="hybridMultilevel"/>
    <w:tmpl w:val="173EFD4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50551067"/>
    <w:multiLevelType w:val="hybridMultilevel"/>
    <w:tmpl w:val="D2CECA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53650C30"/>
    <w:multiLevelType w:val="hybridMultilevel"/>
    <w:tmpl w:val="838C3168"/>
    <w:lvl w:ilvl="0" w:tplc="0415000F">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6">
    <w:nsid w:val="587C5719"/>
    <w:multiLevelType w:val="hybridMultilevel"/>
    <w:tmpl w:val="3D22AD00"/>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5C101E47"/>
    <w:multiLevelType w:val="hybridMultilevel"/>
    <w:tmpl w:val="6C22EA2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690C2CE5"/>
    <w:multiLevelType w:val="hybridMultilevel"/>
    <w:tmpl w:val="3A46046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6E7437CA"/>
    <w:multiLevelType w:val="hybridMultilevel"/>
    <w:tmpl w:val="EFA65CF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783608B0"/>
    <w:multiLevelType w:val="hybridMultilevel"/>
    <w:tmpl w:val="4DD6748A"/>
    <w:lvl w:ilvl="0" w:tplc="0415000F">
      <w:start w:val="1"/>
      <w:numFmt w:val="decimal"/>
      <w:lvlText w:val="%1."/>
      <w:lvlJc w:val="left"/>
      <w:pPr>
        <w:ind w:left="360" w:hanging="360"/>
      </w:pPr>
    </w:lvl>
    <w:lvl w:ilvl="1" w:tplc="04150017">
      <w:start w:val="1"/>
      <w:numFmt w:val="lowerLetter"/>
      <w:lvlText w:val="%2)"/>
      <w:lvlJc w:val="left"/>
      <w:pPr>
        <w:ind w:left="1778"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784719DA"/>
    <w:multiLevelType w:val="hybridMultilevel"/>
    <w:tmpl w:val="A0EC172A"/>
    <w:lvl w:ilvl="0" w:tplc="04150001">
      <w:start w:val="1"/>
      <w:numFmt w:val="bullet"/>
      <w:lvlText w:val=""/>
      <w:lvlJc w:val="left"/>
      <w:pPr>
        <w:ind w:left="720" w:hanging="360"/>
      </w:pPr>
      <w:rPr>
        <w:rFonts w:ascii="Symbol" w:hAnsi="Symbol" w:hint="default"/>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7AFF5562"/>
    <w:multiLevelType w:val="multilevel"/>
    <w:tmpl w:val="5A5ABAA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7E2601A6"/>
    <w:multiLevelType w:val="singleLevel"/>
    <w:tmpl w:val="6F19EB11"/>
    <w:lvl w:ilvl="0">
      <w:start w:val="1"/>
      <w:numFmt w:val="lowerLetter"/>
      <w:lvlText w:val="%1)"/>
      <w:lvlJc w:val="left"/>
      <w:pPr>
        <w:tabs>
          <w:tab w:val="num" w:pos="1152"/>
        </w:tabs>
        <w:ind w:left="432" w:hanging="72"/>
      </w:pPr>
      <w:rPr>
        <w:rFonts w:cs="Times New Roman"/>
        <w:color w:val="000000"/>
      </w:rPr>
    </w:lvl>
  </w:abstractNum>
  <w:abstractNum w:abstractNumId="24">
    <w:nsid w:val="7EE74A01"/>
    <w:multiLevelType w:val="hybridMultilevel"/>
    <w:tmpl w:val="AD703A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0"/>
  </w:num>
  <w:num w:numId="2">
    <w:abstractNumId w:val="22"/>
  </w:num>
  <w:num w:numId="3">
    <w:abstractNumId w:val="15"/>
  </w:num>
  <w:num w:numId="4">
    <w:abstractNumId w:val="4"/>
  </w:num>
  <w:num w:numId="5">
    <w:abstractNumId w:val="6"/>
  </w:num>
  <w:num w:numId="6">
    <w:abstractNumId w:val="1"/>
  </w:num>
  <w:num w:numId="7">
    <w:abstractNumId w:val="12"/>
  </w:num>
  <w:num w:numId="8">
    <w:abstractNumId w:val="0"/>
  </w:num>
  <w:num w:numId="9">
    <w:abstractNumId w:val="9"/>
  </w:num>
  <w:num w:numId="10">
    <w:abstractNumId w:val="5"/>
  </w:num>
  <w:num w:numId="11">
    <w:abstractNumId w:val="17"/>
  </w:num>
  <w:num w:numId="12">
    <w:abstractNumId w:val="7"/>
  </w:num>
  <w:num w:numId="13">
    <w:abstractNumId w:val="19"/>
  </w:num>
  <w:num w:numId="14">
    <w:abstractNumId w:val="13"/>
  </w:num>
  <w:num w:numId="15">
    <w:abstractNumId w:val="11"/>
  </w:num>
  <w:num w:numId="16">
    <w:abstractNumId w:val="8"/>
  </w:num>
  <w:num w:numId="17">
    <w:abstractNumId w:val="24"/>
  </w:num>
  <w:num w:numId="18">
    <w:abstractNumId w:val="3"/>
  </w:num>
  <w:num w:numId="19">
    <w:abstractNumId w:val="14"/>
  </w:num>
  <w:num w:numId="20">
    <w:abstractNumId w:val="23"/>
  </w:num>
  <w:num w:numId="21">
    <w:abstractNumId w:val="10"/>
  </w:num>
  <w:num w:numId="22">
    <w:abstractNumId w:val="21"/>
  </w:num>
  <w:num w:numId="23">
    <w:abstractNumId w:val="16"/>
  </w:num>
  <w:num w:numId="24">
    <w:abstractNumId w:val="2"/>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EAD"/>
    <w:rsid w:val="0000339D"/>
    <w:rsid w:val="000058F2"/>
    <w:rsid w:val="00007966"/>
    <w:rsid w:val="0001553A"/>
    <w:rsid w:val="00021A26"/>
    <w:rsid w:val="00022D9E"/>
    <w:rsid w:val="0002380B"/>
    <w:rsid w:val="00027F45"/>
    <w:rsid w:val="00033FD0"/>
    <w:rsid w:val="000353C1"/>
    <w:rsid w:val="00045821"/>
    <w:rsid w:val="00061018"/>
    <w:rsid w:val="0007158A"/>
    <w:rsid w:val="0007266C"/>
    <w:rsid w:val="00075C32"/>
    <w:rsid w:val="000810C0"/>
    <w:rsid w:val="00086EAD"/>
    <w:rsid w:val="00087C4D"/>
    <w:rsid w:val="00092B1E"/>
    <w:rsid w:val="00092C01"/>
    <w:rsid w:val="00096E11"/>
    <w:rsid w:val="000A07D9"/>
    <w:rsid w:val="000B2748"/>
    <w:rsid w:val="000B502F"/>
    <w:rsid w:val="000B5268"/>
    <w:rsid w:val="000B6B8F"/>
    <w:rsid w:val="000B768C"/>
    <w:rsid w:val="000C00F7"/>
    <w:rsid w:val="000D065D"/>
    <w:rsid w:val="000D3DC5"/>
    <w:rsid w:val="000D583D"/>
    <w:rsid w:val="000D5DD0"/>
    <w:rsid w:val="000D7932"/>
    <w:rsid w:val="000E0098"/>
    <w:rsid w:val="000E1545"/>
    <w:rsid w:val="000F36B1"/>
    <w:rsid w:val="00111AEF"/>
    <w:rsid w:val="0011722D"/>
    <w:rsid w:val="001174AF"/>
    <w:rsid w:val="0012284F"/>
    <w:rsid w:val="001248D2"/>
    <w:rsid w:val="001271BB"/>
    <w:rsid w:val="00134EF2"/>
    <w:rsid w:val="001425A8"/>
    <w:rsid w:val="0014375A"/>
    <w:rsid w:val="0015674D"/>
    <w:rsid w:val="00161C44"/>
    <w:rsid w:val="00166A48"/>
    <w:rsid w:val="00170A8D"/>
    <w:rsid w:val="0018189C"/>
    <w:rsid w:val="00197C14"/>
    <w:rsid w:val="001A0221"/>
    <w:rsid w:val="001B1D10"/>
    <w:rsid w:val="001B1EEC"/>
    <w:rsid w:val="001B3E7D"/>
    <w:rsid w:val="001B6A19"/>
    <w:rsid w:val="001B6C98"/>
    <w:rsid w:val="001B6E49"/>
    <w:rsid w:val="001D13C5"/>
    <w:rsid w:val="001D3BD7"/>
    <w:rsid w:val="001D4A28"/>
    <w:rsid w:val="001D4D16"/>
    <w:rsid w:val="001D6303"/>
    <w:rsid w:val="001E1A2F"/>
    <w:rsid w:val="001E2494"/>
    <w:rsid w:val="00206448"/>
    <w:rsid w:val="00206B83"/>
    <w:rsid w:val="00210CAB"/>
    <w:rsid w:val="00211968"/>
    <w:rsid w:val="002119DB"/>
    <w:rsid w:val="002145E7"/>
    <w:rsid w:val="00217750"/>
    <w:rsid w:val="00227D9E"/>
    <w:rsid w:val="002448D0"/>
    <w:rsid w:val="00254440"/>
    <w:rsid w:val="00264437"/>
    <w:rsid w:val="002703B0"/>
    <w:rsid w:val="00270E66"/>
    <w:rsid w:val="00275147"/>
    <w:rsid w:val="00275CBC"/>
    <w:rsid w:val="00276847"/>
    <w:rsid w:val="00282E88"/>
    <w:rsid w:val="00290674"/>
    <w:rsid w:val="002938B8"/>
    <w:rsid w:val="002A6A89"/>
    <w:rsid w:val="002B101D"/>
    <w:rsid w:val="002B4EE2"/>
    <w:rsid w:val="002C3D97"/>
    <w:rsid w:val="002C4991"/>
    <w:rsid w:val="002D0A3C"/>
    <w:rsid w:val="002D0C1B"/>
    <w:rsid w:val="002D551C"/>
    <w:rsid w:val="002D64FD"/>
    <w:rsid w:val="002D7ED9"/>
    <w:rsid w:val="002E671B"/>
    <w:rsid w:val="002F458C"/>
    <w:rsid w:val="00301613"/>
    <w:rsid w:val="0030187E"/>
    <w:rsid w:val="00303BC6"/>
    <w:rsid w:val="00312BE4"/>
    <w:rsid w:val="00320070"/>
    <w:rsid w:val="00327BAB"/>
    <w:rsid w:val="00333285"/>
    <w:rsid w:val="00340178"/>
    <w:rsid w:val="0034244F"/>
    <w:rsid w:val="003544A7"/>
    <w:rsid w:val="003579B8"/>
    <w:rsid w:val="00365771"/>
    <w:rsid w:val="0037309B"/>
    <w:rsid w:val="00373962"/>
    <w:rsid w:val="00373AEA"/>
    <w:rsid w:val="00374ECE"/>
    <w:rsid w:val="00376F81"/>
    <w:rsid w:val="003777D6"/>
    <w:rsid w:val="0038463D"/>
    <w:rsid w:val="00385669"/>
    <w:rsid w:val="00393FD6"/>
    <w:rsid w:val="0039613E"/>
    <w:rsid w:val="003A1815"/>
    <w:rsid w:val="003A4D47"/>
    <w:rsid w:val="003A5C36"/>
    <w:rsid w:val="003D64AC"/>
    <w:rsid w:val="003E5847"/>
    <w:rsid w:val="003E6B4A"/>
    <w:rsid w:val="003F1494"/>
    <w:rsid w:val="003F2025"/>
    <w:rsid w:val="003F700D"/>
    <w:rsid w:val="003F75D2"/>
    <w:rsid w:val="00405896"/>
    <w:rsid w:val="00410661"/>
    <w:rsid w:val="00412AC8"/>
    <w:rsid w:val="0042069B"/>
    <w:rsid w:val="0042493A"/>
    <w:rsid w:val="00425AAC"/>
    <w:rsid w:val="00426196"/>
    <w:rsid w:val="00427B13"/>
    <w:rsid w:val="00434824"/>
    <w:rsid w:val="00436FA5"/>
    <w:rsid w:val="00442277"/>
    <w:rsid w:val="0044516C"/>
    <w:rsid w:val="00450C20"/>
    <w:rsid w:val="004524C0"/>
    <w:rsid w:val="004546BB"/>
    <w:rsid w:val="0045686D"/>
    <w:rsid w:val="00465D0F"/>
    <w:rsid w:val="00471789"/>
    <w:rsid w:val="0047265D"/>
    <w:rsid w:val="004729BA"/>
    <w:rsid w:val="00481E77"/>
    <w:rsid w:val="004842AC"/>
    <w:rsid w:val="00487919"/>
    <w:rsid w:val="00493B19"/>
    <w:rsid w:val="00494D44"/>
    <w:rsid w:val="00495C91"/>
    <w:rsid w:val="004A276B"/>
    <w:rsid w:val="004A345C"/>
    <w:rsid w:val="004D1FFE"/>
    <w:rsid w:val="004D28D6"/>
    <w:rsid w:val="004D3356"/>
    <w:rsid w:val="004E3613"/>
    <w:rsid w:val="004E66F0"/>
    <w:rsid w:val="004E76B5"/>
    <w:rsid w:val="004F42EC"/>
    <w:rsid w:val="004F675E"/>
    <w:rsid w:val="00504345"/>
    <w:rsid w:val="005109DA"/>
    <w:rsid w:val="00520C4D"/>
    <w:rsid w:val="00530405"/>
    <w:rsid w:val="005474FF"/>
    <w:rsid w:val="00547754"/>
    <w:rsid w:val="00553096"/>
    <w:rsid w:val="005565CD"/>
    <w:rsid w:val="00564EC1"/>
    <w:rsid w:val="0056594A"/>
    <w:rsid w:val="00571D4E"/>
    <w:rsid w:val="005772AF"/>
    <w:rsid w:val="005879CF"/>
    <w:rsid w:val="0059086E"/>
    <w:rsid w:val="005934B8"/>
    <w:rsid w:val="005A4B60"/>
    <w:rsid w:val="005B0CFD"/>
    <w:rsid w:val="005B3BA6"/>
    <w:rsid w:val="005B60E3"/>
    <w:rsid w:val="005B6593"/>
    <w:rsid w:val="005B74D6"/>
    <w:rsid w:val="005C2A19"/>
    <w:rsid w:val="005D7D7A"/>
    <w:rsid w:val="005E3F5F"/>
    <w:rsid w:val="005E7FB9"/>
    <w:rsid w:val="005F718A"/>
    <w:rsid w:val="00603598"/>
    <w:rsid w:val="006060FA"/>
    <w:rsid w:val="00617D6C"/>
    <w:rsid w:val="00626F2D"/>
    <w:rsid w:val="00630CB0"/>
    <w:rsid w:val="006351FF"/>
    <w:rsid w:val="0063562C"/>
    <w:rsid w:val="00637E00"/>
    <w:rsid w:val="00643663"/>
    <w:rsid w:val="00645105"/>
    <w:rsid w:val="00646F54"/>
    <w:rsid w:val="006503F6"/>
    <w:rsid w:val="0065050C"/>
    <w:rsid w:val="00661147"/>
    <w:rsid w:val="00662620"/>
    <w:rsid w:val="0067199F"/>
    <w:rsid w:val="00674161"/>
    <w:rsid w:val="00674EE3"/>
    <w:rsid w:val="00677705"/>
    <w:rsid w:val="00684B4C"/>
    <w:rsid w:val="006867ED"/>
    <w:rsid w:val="00692E11"/>
    <w:rsid w:val="00692F65"/>
    <w:rsid w:val="00694C21"/>
    <w:rsid w:val="00696AAF"/>
    <w:rsid w:val="006A6145"/>
    <w:rsid w:val="006A6672"/>
    <w:rsid w:val="006B3E54"/>
    <w:rsid w:val="006B6B6A"/>
    <w:rsid w:val="006C0951"/>
    <w:rsid w:val="006D786B"/>
    <w:rsid w:val="006E65EC"/>
    <w:rsid w:val="006F13B8"/>
    <w:rsid w:val="006F6758"/>
    <w:rsid w:val="00702902"/>
    <w:rsid w:val="00702CFB"/>
    <w:rsid w:val="00720A5B"/>
    <w:rsid w:val="00720D9E"/>
    <w:rsid w:val="00724CED"/>
    <w:rsid w:val="00732259"/>
    <w:rsid w:val="00751A66"/>
    <w:rsid w:val="00755755"/>
    <w:rsid w:val="00764C2D"/>
    <w:rsid w:val="00764C84"/>
    <w:rsid w:val="007666F5"/>
    <w:rsid w:val="00771BA0"/>
    <w:rsid w:val="0077234B"/>
    <w:rsid w:val="00772674"/>
    <w:rsid w:val="007726A0"/>
    <w:rsid w:val="00775134"/>
    <w:rsid w:val="007815D1"/>
    <w:rsid w:val="0078360C"/>
    <w:rsid w:val="007923BE"/>
    <w:rsid w:val="007A555E"/>
    <w:rsid w:val="007B2DA3"/>
    <w:rsid w:val="007B4C93"/>
    <w:rsid w:val="007C0D56"/>
    <w:rsid w:val="007D1A81"/>
    <w:rsid w:val="007E4435"/>
    <w:rsid w:val="007E7AA0"/>
    <w:rsid w:val="007F1223"/>
    <w:rsid w:val="007F1DC9"/>
    <w:rsid w:val="007F5D10"/>
    <w:rsid w:val="008033CF"/>
    <w:rsid w:val="008040D8"/>
    <w:rsid w:val="0080660C"/>
    <w:rsid w:val="00812A2E"/>
    <w:rsid w:val="00812C50"/>
    <w:rsid w:val="00820ED7"/>
    <w:rsid w:val="008251DF"/>
    <w:rsid w:val="00830EBD"/>
    <w:rsid w:val="00831A1D"/>
    <w:rsid w:val="00831B09"/>
    <w:rsid w:val="00836D1F"/>
    <w:rsid w:val="0084277B"/>
    <w:rsid w:val="0084278F"/>
    <w:rsid w:val="008439E5"/>
    <w:rsid w:val="00851584"/>
    <w:rsid w:val="00852FAB"/>
    <w:rsid w:val="00857919"/>
    <w:rsid w:val="008615CF"/>
    <w:rsid w:val="0086248F"/>
    <w:rsid w:val="008674E4"/>
    <w:rsid w:val="00875FDF"/>
    <w:rsid w:val="00893A4B"/>
    <w:rsid w:val="0089531B"/>
    <w:rsid w:val="008958E7"/>
    <w:rsid w:val="008A21A8"/>
    <w:rsid w:val="008A5AE2"/>
    <w:rsid w:val="008B602A"/>
    <w:rsid w:val="008C0004"/>
    <w:rsid w:val="008C091F"/>
    <w:rsid w:val="008C0AF5"/>
    <w:rsid w:val="008D6666"/>
    <w:rsid w:val="008E4ECA"/>
    <w:rsid w:val="008F01D3"/>
    <w:rsid w:val="008F46B1"/>
    <w:rsid w:val="008F46E0"/>
    <w:rsid w:val="008F5F8C"/>
    <w:rsid w:val="0090017E"/>
    <w:rsid w:val="009068EF"/>
    <w:rsid w:val="00906F9D"/>
    <w:rsid w:val="00911DA7"/>
    <w:rsid w:val="00915AA2"/>
    <w:rsid w:val="00926DE3"/>
    <w:rsid w:val="009274B6"/>
    <w:rsid w:val="009367AC"/>
    <w:rsid w:val="009539BB"/>
    <w:rsid w:val="009656DF"/>
    <w:rsid w:val="009720C4"/>
    <w:rsid w:val="00972AE0"/>
    <w:rsid w:val="0097628E"/>
    <w:rsid w:val="00981736"/>
    <w:rsid w:val="009827FC"/>
    <w:rsid w:val="009835EB"/>
    <w:rsid w:val="009916A9"/>
    <w:rsid w:val="00992BF3"/>
    <w:rsid w:val="009A51D4"/>
    <w:rsid w:val="009A64BD"/>
    <w:rsid w:val="009B2D6F"/>
    <w:rsid w:val="009B7E11"/>
    <w:rsid w:val="009C396A"/>
    <w:rsid w:val="009D3550"/>
    <w:rsid w:val="009D6DF8"/>
    <w:rsid w:val="009D7178"/>
    <w:rsid w:val="009E109F"/>
    <w:rsid w:val="009F0754"/>
    <w:rsid w:val="009F1D0A"/>
    <w:rsid w:val="009F3A17"/>
    <w:rsid w:val="009F436B"/>
    <w:rsid w:val="009F479F"/>
    <w:rsid w:val="009F714D"/>
    <w:rsid w:val="00A06194"/>
    <w:rsid w:val="00A10577"/>
    <w:rsid w:val="00A10B26"/>
    <w:rsid w:val="00A11035"/>
    <w:rsid w:val="00A12785"/>
    <w:rsid w:val="00A22D0D"/>
    <w:rsid w:val="00A23EFE"/>
    <w:rsid w:val="00A26E0B"/>
    <w:rsid w:val="00A27802"/>
    <w:rsid w:val="00A42D19"/>
    <w:rsid w:val="00A45335"/>
    <w:rsid w:val="00A45D4C"/>
    <w:rsid w:val="00A5171A"/>
    <w:rsid w:val="00A53BD8"/>
    <w:rsid w:val="00A572C6"/>
    <w:rsid w:val="00A5796D"/>
    <w:rsid w:val="00A6211B"/>
    <w:rsid w:val="00A628BF"/>
    <w:rsid w:val="00A62FB1"/>
    <w:rsid w:val="00A70826"/>
    <w:rsid w:val="00A73EB3"/>
    <w:rsid w:val="00A7462A"/>
    <w:rsid w:val="00A77196"/>
    <w:rsid w:val="00A80C2E"/>
    <w:rsid w:val="00A80D1C"/>
    <w:rsid w:val="00A82015"/>
    <w:rsid w:val="00A92033"/>
    <w:rsid w:val="00A944A7"/>
    <w:rsid w:val="00A94E90"/>
    <w:rsid w:val="00AA0155"/>
    <w:rsid w:val="00AB0BCC"/>
    <w:rsid w:val="00AB4B70"/>
    <w:rsid w:val="00AC47ED"/>
    <w:rsid w:val="00AC4EE5"/>
    <w:rsid w:val="00AC6077"/>
    <w:rsid w:val="00AD0E84"/>
    <w:rsid w:val="00AD2DB0"/>
    <w:rsid w:val="00AD4147"/>
    <w:rsid w:val="00AE6459"/>
    <w:rsid w:val="00AF1690"/>
    <w:rsid w:val="00B07C2B"/>
    <w:rsid w:val="00B111CA"/>
    <w:rsid w:val="00B21354"/>
    <w:rsid w:val="00B237DE"/>
    <w:rsid w:val="00B310B8"/>
    <w:rsid w:val="00B32F9F"/>
    <w:rsid w:val="00B35602"/>
    <w:rsid w:val="00B41B10"/>
    <w:rsid w:val="00B46C1A"/>
    <w:rsid w:val="00B53F10"/>
    <w:rsid w:val="00B60011"/>
    <w:rsid w:val="00B62DA2"/>
    <w:rsid w:val="00B64336"/>
    <w:rsid w:val="00B67817"/>
    <w:rsid w:val="00B73257"/>
    <w:rsid w:val="00B74B82"/>
    <w:rsid w:val="00B826C2"/>
    <w:rsid w:val="00B90267"/>
    <w:rsid w:val="00B918ED"/>
    <w:rsid w:val="00B920B1"/>
    <w:rsid w:val="00B92AA2"/>
    <w:rsid w:val="00B97E07"/>
    <w:rsid w:val="00BA001C"/>
    <w:rsid w:val="00BA102B"/>
    <w:rsid w:val="00BA15BC"/>
    <w:rsid w:val="00BA1C1A"/>
    <w:rsid w:val="00BA539C"/>
    <w:rsid w:val="00BB49FF"/>
    <w:rsid w:val="00BB7C5F"/>
    <w:rsid w:val="00BB7D84"/>
    <w:rsid w:val="00BC65E8"/>
    <w:rsid w:val="00BD14D4"/>
    <w:rsid w:val="00BE029C"/>
    <w:rsid w:val="00BE076C"/>
    <w:rsid w:val="00BF304E"/>
    <w:rsid w:val="00C0088A"/>
    <w:rsid w:val="00C02AAE"/>
    <w:rsid w:val="00C0711B"/>
    <w:rsid w:val="00C07D4B"/>
    <w:rsid w:val="00C12AC2"/>
    <w:rsid w:val="00C132E7"/>
    <w:rsid w:val="00C21A52"/>
    <w:rsid w:val="00C3354D"/>
    <w:rsid w:val="00C33645"/>
    <w:rsid w:val="00C369B5"/>
    <w:rsid w:val="00C46322"/>
    <w:rsid w:val="00C6384D"/>
    <w:rsid w:val="00C75D85"/>
    <w:rsid w:val="00C81DDF"/>
    <w:rsid w:val="00C93BEA"/>
    <w:rsid w:val="00C946F3"/>
    <w:rsid w:val="00C95C28"/>
    <w:rsid w:val="00CA08C7"/>
    <w:rsid w:val="00CA1B35"/>
    <w:rsid w:val="00CB3299"/>
    <w:rsid w:val="00CB4BAF"/>
    <w:rsid w:val="00CC0144"/>
    <w:rsid w:val="00CC1482"/>
    <w:rsid w:val="00CC1F8E"/>
    <w:rsid w:val="00CC5A07"/>
    <w:rsid w:val="00CD4814"/>
    <w:rsid w:val="00CD4C4D"/>
    <w:rsid w:val="00CD78C9"/>
    <w:rsid w:val="00CE0713"/>
    <w:rsid w:val="00CE5C84"/>
    <w:rsid w:val="00CE7BD6"/>
    <w:rsid w:val="00CF6804"/>
    <w:rsid w:val="00CF6CAB"/>
    <w:rsid w:val="00CF728A"/>
    <w:rsid w:val="00D06174"/>
    <w:rsid w:val="00D11497"/>
    <w:rsid w:val="00D22545"/>
    <w:rsid w:val="00D347B0"/>
    <w:rsid w:val="00D35E75"/>
    <w:rsid w:val="00D3731E"/>
    <w:rsid w:val="00D425FA"/>
    <w:rsid w:val="00D507AF"/>
    <w:rsid w:val="00D568CF"/>
    <w:rsid w:val="00D61791"/>
    <w:rsid w:val="00D61D23"/>
    <w:rsid w:val="00D61ED0"/>
    <w:rsid w:val="00D66F74"/>
    <w:rsid w:val="00D67B68"/>
    <w:rsid w:val="00D71733"/>
    <w:rsid w:val="00D72126"/>
    <w:rsid w:val="00D729EC"/>
    <w:rsid w:val="00D735F3"/>
    <w:rsid w:val="00D74BE9"/>
    <w:rsid w:val="00D7606B"/>
    <w:rsid w:val="00D760B5"/>
    <w:rsid w:val="00D82EE9"/>
    <w:rsid w:val="00D83723"/>
    <w:rsid w:val="00D83EB6"/>
    <w:rsid w:val="00D921B4"/>
    <w:rsid w:val="00D96464"/>
    <w:rsid w:val="00DA4494"/>
    <w:rsid w:val="00DA458E"/>
    <w:rsid w:val="00DA4AF8"/>
    <w:rsid w:val="00DA6BF3"/>
    <w:rsid w:val="00DB05B9"/>
    <w:rsid w:val="00DB24B1"/>
    <w:rsid w:val="00DB5A69"/>
    <w:rsid w:val="00DC0C76"/>
    <w:rsid w:val="00DC14B9"/>
    <w:rsid w:val="00DC2D06"/>
    <w:rsid w:val="00DC7FB8"/>
    <w:rsid w:val="00DD63BA"/>
    <w:rsid w:val="00DD72C5"/>
    <w:rsid w:val="00DD7B75"/>
    <w:rsid w:val="00DE4BF1"/>
    <w:rsid w:val="00DF196F"/>
    <w:rsid w:val="00DF3C81"/>
    <w:rsid w:val="00DF7423"/>
    <w:rsid w:val="00E02FC5"/>
    <w:rsid w:val="00E031AB"/>
    <w:rsid w:val="00E12A21"/>
    <w:rsid w:val="00E24895"/>
    <w:rsid w:val="00E27681"/>
    <w:rsid w:val="00E32A6B"/>
    <w:rsid w:val="00E33C35"/>
    <w:rsid w:val="00E351D1"/>
    <w:rsid w:val="00E369BB"/>
    <w:rsid w:val="00E36D1D"/>
    <w:rsid w:val="00E41AD2"/>
    <w:rsid w:val="00E42B5A"/>
    <w:rsid w:val="00E44FD6"/>
    <w:rsid w:val="00E456A3"/>
    <w:rsid w:val="00E46CF8"/>
    <w:rsid w:val="00E61199"/>
    <w:rsid w:val="00E6491B"/>
    <w:rsid w:val="00E66C2E"/>
    <w:rsid w:val="00E71C11"/>
    <w:rsid w:val="00E76BD0"/>
    <w:rsid w:val="00E82CF8"/>
    <w:rsid w:val="00E843A9"/>
    <w:rsid w:val="00E9005F"/>
    <w:rsid w:val="00E9095F"/>
    <w:rsid w:val="00E97105"/>
    <w:rsid w:val="00EA6C4E"/>
    <w:rsid w:val="00EB1B93"/>
    <w:rsid w:val="00EB4D58"/>
    <w:rsid w:val="00EB5C41"/>
    <w:rsid w:val="00EB6547"/>
    <w:rsid w:val="00EB65C3"/>
    <w:rsid w:val="00EC06C5"/>
    <w:rsid w:val="00EC5225"/>
    <w:rsid w:val="00ED0DB9"/>
    <w:rsid w:val="00ED241A"/>
    <w:rsid w:val="00EE5DF3"/>
    <w:rsid w:val="00EF0583"/>
    <w:rsid w:val="00EF7FEF"/>
    <w:rsid w:val="00F03470"/>
    <w:rsid w:val="00F060DA"/>
    <w:rsid w:val="00F06961"/>
    <w:rsid w:val="00F14EBA"/>
    <w:rsid w:val="00F21BBE"/>
    <w:rsid w:val="00F26945"/>
    <w:rsid w:val="00F272F0"/>
    <w:rsid w:val="00F3520F"/>
    <w:rsid w:val="00F461C8"/>
    <w:rsid w:val="00F50E02"/>
    <w:rsid w:val="00F51172"/>
    <w:rsid w:val="00F53090"/>
    <w:rsid w:val="00F541DD"/>
    <w:rsid w:val="00F5528E"/>
    <w:rsid w:val="00F647D6"/>
    <w:rsid w:val="00F715D3"/>
    <w:rsid w:val="00F732F3"/>
    <w:rsid w:val="00F73462"/>
    <w:rsid w:val="00F76C89"/>
    <w:rsid w:val="00F877B2"/>
    <w:rsid w:val="00F903C3"/>
    <w:rsid w:val="00F9550C"/>
    <w:rsid w:val="00F973C7"/>
    <w:rsid w:val="00FA7A53"/>
    <w:rsid w:val="00FB23D1"/>
    <w:rsid w:val="00FB475F"/>
    <w:rsid w:val="00FC7238"/>
    <w:rsid w:val="00FD4FE0"/>
    <w:rsid w:val="00FD670B"/>
    <w:rsid w:val="00FE18ED"/>
    <w:rsid w:val="00FE74C1"/>
    <w:rsid w:val="00FF544C"/>
    <w:rsid w:val="00FF5F9D"/>
    <w:rsid w:val="00FF62F9"/>
    <w:rsid w:val="00FF6B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2F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7346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aliases w:val="Footnote reference number,Footnote symbol,note TESI,Footnote Reference Superscript,BVI fnr,Footnotemark,FR,Footnotemark1,Footnotemark2,FR1,Footnotemark3,FR2,Footnotemark4,FR3,Footnotemark5,FR4,Footnotemark6,Footnotemark7,F,fr"/>
    <w:semiHidden/>
    <w:unhideWhenUsed/>
    <w:rsid w:val="008615CF"/>
    <w:rPr>
      <w:vertAlign w:val="superscript"/>
    </w:rPr>
  </w:style>
  <w:style w:type="paragraph" w:styleId="Akapitzlist">
    <w:name w:val="List Paragraph"/>
    <w:basedOn w:val="Normalny"/>
    <w:uiPriority w:val="34"/>
    <w:qFormat/>
    <w:rsid w:val="008615CF"/>
    <w:pPr>
      <w:ind w:left="720"/>
      <w:contextualSpacing/>
    </w:pPr>
  </w:style>
  <w:style w:type="paragraph" w:styleId="Tekstprzypisudolnego">
    <w:name w:val="footnote text"/>
    <w:basedOn w:val="Normalny"/>
    <w:link w:val="TekstprzypisudolnegoZnak"/>
    <w:uiPriority w:val="99"/>
    <w:unhideWhenUsed/>
    <w:rsid w:val="00D1149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D11497"/>
    <w:rPr>
      <w:sz w:val="20"/>
      <w:szCs w:val="20"/>
    </w:rPr>
  </w:style>
  <w:style w:type="character" w:styleId="Uwydatnienie">
    <w:name w:val="Emphasis"/>
    <w:uiPriority w:val="20"/>
    <w:qFormat/>
    <w:rsid w:val="00A80C2E"/>
    <w:rPr>
      <w:i/>
      <w:iCs/>
    </w:rPr>
  </w:style>
  <w:style w:type="paragraph" w:styleId="Nagwek">
    <w:name w:val="header"/>
    <w:basedOn w:val="Normalny"/>
    <w:link w:val="NagwekZnak"/>
    <w:uiPriority w:val="99"/>
    <w:unhideWhenUsed/>
    <w:rsid w:val="001B6E4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B6E49"/>
  </w:style>
  <w:style w:type="paragraph" w:styleId="Stopka">
    <w:name w:val="footer"/>
    <w:basedOn w:val="Normalny"/>
    <w:link w:val="StopkaZnak"/>
    <w:uiPriority w:val="99"/>
    <w:unhideWhenUsed/>
    <w:rsid w:val="001B6E4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B6E49"/>
  </w:style>
  <w:style w:type="paragraph" w:styleId="Tekstprzypisukocowego">
    <w:name w:val="endnote text"/>
    <w:basedOn w:val="Normalny"/>
    <w:link w:val="TekstprzypisukocowegoZnak"/>
    <w:uiPriority w:val="99"/>
    <w:semiHidden/>
    <w:unhideWhenUsed/>
    <w:rsid w:val="00BE076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E076C"/>
    <w:rPr>
      <w:sz w:val="20"/>
      <w:szCs w:val="20"/>
    </w:rPr>
  </w:style>
  <w:style w:type="character" w:styleId="Odwoanieprzypisukocowego">
    <w:name w:val="endnote reference"/>
    <w:basedOn w:val="Domylnaczcionkaakapitu"/>
    <w:uiPriority w:val="99"/>
    <w:semiHidden/>
    <w:unhideWhenUsed/>
    <w:rsid w:val="00BE076C"/>
    <w:rPr>
      <w:vertAlign w:val="superscript"/>
    </w:rPr>
  </w:style>
  <w:style w:type="paragraph" w:customStyle="1" w:styleId="CM4">
    <w:name w:val="CM4"/>
    <w:basedOn w:val="Normalny"/>
    <w:next w:val="Normalny"/>
    <w:uiPriority w:val="99"/>
    <w:rsid w:val="00FB475F"/>
    <w:pPr>
      <w:autoSpaceDE w:val="0"/>
      <w:autoSpaceDN w:val="0"/>
      <w:adjustRightInd w:val="0"/>
      <w:spacing w:after="0" w:line="240" w:lineRule="auto"/>
    </w:pPr>
    <w:rPr>
      <w:rFonts w:ascii="EUAlbertina" w:eastAsia="Calibri" w:hAnsi="EUAlbertina" w:cs="Times New Roman"/>
      <w:sz w:val="24"/>
      <w:szCs w:val="24"/>
    </w:rPr>
  </w:style>
  <w:style w:type="paragraph" w:customStyle="1" w:styleId="ZUSTzmustartykuempunktem">
    <w:name w:val="Z/UST(§) – zm. ust. (§) artykułem (punktem)"/>
    <w:basedOn w:val="Normalny"/>
    <w:uiPriority w:val="30"/>
    <w:qFormat/>
    <w:rsid w:val="00875FDF"/>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styleId="Tekstdymka">
    <w:name w:val="Balloon Text"/>
    <w:basedOn w:val="Normalny"/>
    <w:link w:val="TekstdymkaZnak"/>
    <w:uiPriority w:val="99"/>
    <w:semiHidden/>
    <w:unhideWhenUsed/>
    <w:rsid w:val="008439E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439E5"/>
    <w:rPr>
      <w:rFonts w:ascii="Segoe UI" w:hAnsi="Segoe UI" w:cs="Segoe UI"/>
      <w:sz w:val="18"/>
      <w:szCs w:val="18"/>
    </w:rPr>
  </w:style>
  <w:style w:type="character" w:styleId="Hipercze">
    <w:name w:val="Hyperlink"/>
    <w:basedOn w:val="Domylnaczcionkaakapitu"/>
    <w:uiPriority w:val="99"/>
    <w:unhideWhenUsed/>
    <w:rsid w:val="0077234B"/>
    <w:rPr>
      <w:color w:val="0563C1" w:themeColor="hyperlink"/>
      <w:u w:val="single"/>
    </w:rPr>
  </w:style>
  <w:style w:type="character" w:styleId="Odwoaniedokomentarza">
    <w:name w:val="annotation reference"/>
    <w:basedOn w:val="Domylnaczcionkaakapitu"/>
    <w:uiPriority w:val="99"/>
    <w:semiHidden/>
    <w:unhideWhenUsed/>
    <w:rsid w:val="001D6303"/>
    <w:rPr>
      <w:sz w:val="16"/>
      <w:szCs w:val="16"/>
    </w:rPr>
  </w:style>
  <w:style w:type="paragraph" w:styleId="Tekstkomentarza">
    <w:name w:val="annotation text"/>
    <w:basedOn w:val="Normalny"/>
    <w:link w:val="TekstkomentarzaZnak"/>
    <w:uiPriority w:val="99"/>
    <w:semiHidden/>
    <w:unhideWhenUsed/>
    <w:rsid w:val="001D630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D6303"/>
    <w:rPr>
      <w:sz w:val="20"/>
      <w:szCs w:val="20"/>
    </w:rPr>
  </w:style>
  <w:style w:type="paragraph" w:styleId="Tematkomentarza">
    <w:name w:val="annotation subject"/>
    <w:basedOn w:val="Tekstkomentarza"/>
    <w:next w:val="Tekstkomentarza"/>
    <w:link w:val="TematkomentarzaZnak"/>
    <w:uiPriority w:val="99"/>
    <w:semiHidden/>
    <w:unhideWhenUsed/>
    <w:rsid w:val="001D6303"/>
    <w:rPr>
      <w:b/>
      <w:bCs/>
    </w:rPr>
  </w:style>
  <w:style w:type="character" w:customStyle="1" w:styleId="TematkomentarzaZnak">
    <w:name w:val="Temat komentarza Znak"/>
    <w:basedOn w:val="TekstkomentarzaZnak"/>
    <w:link w:val="Tematkomentarza"/>
    <w:uiPriority w:val="99"/>
    <w:semiHidden/>
    <w:rsid w:val="001D630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7346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aliases w:val="Footnote reference number,Footnote symbol,note TESI,Footnote Reference Superscript,BVI fnr,Footnotemark,FR,Footnotemark1,Footnotemark2,FR1,Footnotemark3,FR2,Footnotemark4,FR3,Footnotemark5,FR4,Footnotemark6,Footnotemark7,F,fr"/>
    <w:semiHidden/>
    <w:unhideWhenUsed/>
    <w:rsid w:val="008615CF"/>
    <w:rPr>
      <w:vertAlign w:val="superscript"/>
    </w:rPr>
  </w:style>
  <w:style w:type="paragraph" w:styleId="Akapitzlist">
    <w:name w:val="List Paragraph"/>
    <w:basedOn w:val="Normalny"/>
    <w:uiPriority w:val="34"/>
    <w:qFormat/>
    <w:rsid w:val="008615CF"/>
    <w:pPr>
      <w:ind w:left="720"/>
      <w:contextualSpacing/>
    </w:pPr>
  </w:style>
  <w:style w:type="paragraph" w:styleId="Tekstprzypisudolnego">
    <w:name w:val="footnote text"/>
    <w:basedOn w:val="Normalny"/>
    <w:link w:val="TekstprzypisudolnegoZnak"/>
    <w:uiPriority w:val="99"/>
    <w:unhideWhenUsed/>
    <w:rsid w:val="00D1149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D11497"/>
    <w:rPr>
      <w:sz w:val="20"/>
      <w:szCs w:val="20"/>
    </w:rPr>
  </w:style>
  <w:style w:type="character" w:styleId="Uwydatnienie">
    <w:name w:val="Emphasis"/>
    <w:uiPriority w:val="20"/>
    <w:qFormat/>
    <w:rsid w:val="00A80C2E"/>
    <w:rPr>
      <w:i/>
      <w:iCs/>
    </w:rPr>
  </w:style>
  <w:style w:type="paragraph" w:styleId="Nagwek">
    <w:name w:val="header"/>
    <w:basedOn w:val="Normalny"/>
    <w:link w:val="NagwekZnak"/>
    <w:uiPriority w:val="99"/>
    <w:unhideWhenUsed/>
    <w:rsid w:val="001B6E4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B6E49"/>
  </w:style>
  <w:style w:type="paragraph" w:styleId="Stopka">
    <w:name w:val="footer"/>
    <w:basedOn w:val="Normalny"/>
    <w:link w:val="StopkaZnak"/>
    <w:uiPriority w:val="99"/>
    <w:unhideWhenUsed/>
    <w:rsid w:val="001B6E4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B6E49"/>
  </w:style>
  <w:style w:type="paragraph" w:styleId="Tekstprzypisukocowego">
    <w:name w:val="endnote text"/>
    <w:basedOn w:val="Normalny"/>
    <w:link w:val="TekstprzypisukocowegoZnak"/>
    <w:uiPriority w:val="99"/>
    <w:semiHidden/>
    <w:unhideWhenUsed/>
    <w:rsid w:val="00BE076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E076C"/>
    <w:rPr>
      <w:sz w:val="20"/>
      <w:szCs w:val="20"/>
    </w:rPr>
  </w:style>
  <w:style w:type="character" w:styleId="Odwoanieprzypisukocowego">
    <w:name w:val="endnote reference"/>
    <w:basedOn w:val="Domylnaczcionkaakapitu"/>
    <w:uiPriority w:val="99"/>
    <w:semiHidden/>
    <w:unhideWhenUsed/>
    <w:rsid w:val="00BE076C"/>
    <w:rPr>
      <w:vertAlign w:val="superscript"/>
    </w:rPr>
  </w:style>
  <w:style w:type="paragraph" w:customStyle="1" w:styleId="CM4">
    <w:name w:val="CM4"/>
    <w:basedOn w:val="Normalny"/>
    <w:next w:val="Normalny"/>
    <w:uiPriority w:val="99"/>
    <w:rsid w:val="00FB475F"/>
    <w:pPr>
      <w:autoSpaceDE w:val="0"/>
      <w:autoSpaceDN w:val="0"/>
      <w:adjustRightInd w:val="0"/>
      <w:spacing w:after="0" w:line="240" w:lineRule="auto"/>
    </w:pPr>
    <w:rPr>
      <w:rFonts w:ascii="EUAlbertina" w:eastAsia="Calibri" w:hAnsi="EUAlbertina" w:cs="Times New Roman"/>
      <w:sz w:val="24"/>
      <w:szCs w:val="24"/>
    </w:rPr>
  </w:style>
  <w:style w:type="paragraph" w:customStyle="1" w:styleId="ZUSTzmustartykuempunktem">
    <w:name w:val="Z/UST(§) – zm. ust. (§) artykułem (punktem)"/>
    <w:basedOn w:val="Normalny"/>
    <w:uiPriority w:val="30"/>
    <w:qFormat/>
    <w:rsid w:val="00875FDF"/>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styleId="Tekstdymka">
    <w:name w:val="Balloon Text"/>
    <w:basedOn w:val="Normalny"/>
    <w:link w:val="TekstdymkaZnak"/>
    <w:uiPriority w:val="99"/>
    <w:semiHidden/>
    <w:unhideWhenUsed/>
    <w:rsid w:val="008439E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439E5"/>
    <w:rPr>
      <w:rFonts w:ascii="Segoe UI" w:hAnsi="Segoe UI" w:cs="Segoe UI"/>
      <w:sz w:val="18"/>
      <w:szCs w:val="18"/>
    </w:rPr>
  </w:style>
  <w:style w:type="character" w:styleId="Hipercze">
    <w:name w:val="Hyperlink"/>
    <w:basedOn w:val="Domylnaczcionkaakapitu"/>
    <w:uiPriority w:val="99"/>
    <w:unhideWhenUsed/>
    <w:rsid w:val="0077234B"/>
    <w:rPr>
      <w:color w:val="0563C1" w:themeColor="hyperlink"/>
      <w:u w:val="single"/>
    </w:rPr>
  </w:style>
  <w:style w:type="character" w:styleId="Odwoaniedokomentarza">
    <w:name w:val="annotation reference"/>
    <w:basedOn w:val="Domylnaczcionkaakapitu"/>
    <w:uiPriority w:val="99"/>
    <w:semiHidden/>
    <w:unhideWhenUsed/>
    <w:rsid w:val="001D6303"/>
    <w:rPr>
      <w:sz w:val="16"/>
      <w:szCs w:val="16"/>
    </w:rPr>
  </w:style>
  <w:style w:type="paragraph" w:styleId="Tekstkomentarza">
    <w:name w:val="annotation text"/>
    <w:basedOn w:val="Normalny"/>
    <w:link w:val="TekstkomentarzaZnak"/>
    <w:uiPriority w:val="99"/>
    <w:semiHidden/>
    <w:unhideWhenUsed/>
    <w:rsid w:val="001D630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D6303"/>
    <w:rPr>
      <w:sz w:val="20"/>
      <w:szCs w:val="20"/>
    </w:rPr>
  </w:style>
  <w:style w:type="paragraph" w:styleId="Tematkomentarza">
    <w:name w:val="annotation subject"/>
    <w:basedOn w:val="Tekstkomentarza"/>
    <w:next w:val="Tekstkomentarza"/>
    <w:link w:val="TematkomentarzaZnak"/>
    <w:uiPriority w:val="99"/>
    <w:semiHidden/>
    <w:unhideWhenUsed/>
    <w:rsid w:val="001D6303"/>
    <w:rPr>
      <w:b/>
      <w:bCs/>
    </w:rPr>
  </w:style>
  <w:style w:type="character" w:customStyle="1" w:styleId="TematkomentarzaZnak">
    <w:name w:val="Temat komentarza Znak"/>
    <w:basedOn w:val="TekstkomentarzaZnak"/>
    <w:link w:val="Tematkomentarza"/>
    <w:uiPriority w:val="99"/>
    <w:semiHidden/>
    <w:rsid w:val="001D630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ec.europa.eu/consumers/redress_cons/schemes_en.h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1E9C9-821C-4A76-B7D5-B6082BBCC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11107</Words>
  <Characters>66642</Characters>
  <Application>Microsoft Office Word</Application>
  <DocSecurity>0</DocSecurity>
  <Lines>555</Lines>
  <Paragraphs>155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Sobczyńska</dc:creator>
  <cp:lastModifiedBy>Ewa A. Genert</cp:lastModifiedBy>
  <cp:revision>2</cp:revision>
  <cp:lastPrinted>2016-06-13T13:11:00Z</cp:lastPrinted>
  <dcterms:created xsi:type="dcterms:W3CDTF">2016-06-21T08:42:00Z</dcterms:created>
  <dcterms:modified xsi:type="dcterms:W3CDTF">2016-06-21T08:42:00Z</dcterms:modified>
</cp:coreProperties>
</file>