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8" Type="http://schemas.openxmlformats.org/officeDocument/2006/relationships/extended-properties" Target="docProps/app.xml"/><Relationship Id="rId7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6" Type="http://schemas.microsoft.com/office/2006/relationships/ui/userCustomization" Target="userCustomization/customUI.xml"/><Relationship Id="rId5" Type="http://schemas.microsoft.com/office/2006/relationships/ui/extensibility" Target="Makroinstrukcje2.xml"/><Relationship Id="rId9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446EA" w:rsidRPr="00F11CDC" w:rsidRDefault="000446EA" w:rsidP="008E2EEB">
      <w:pPr>
        <w:pStyle w:val="OZNPROJEKTUwskazaniedatylubwersjiprojektu"/>
        <w:keepNext/>
      </w:pPr>
      <w:bookmarkStart w:id="0" w:name="_GoBack"/>
      <w:bookmarkEnd w:id="0"/>
      <w:r w:rsidRPr="00F11CDC">
        <w:t>Projekt</w:t>
      </w:r>
    </w:p>
    <w:p w:rsidR="000446EA" w:rsidRPr="00FC5618" w:rsidRDefault="000446EA" w:rsidP="000446EA">
      <w:pPr>
        <w:pStyle w:val="OZNRODZAKTUtznustawalubrozporzdzenieiorganwydajcy"/>
      </w:pPr>
      <w:r w:rsidRPr="00FC5618">
        <w:t>USTAWA</w:t>
      </w:r>
    </w:p>
    <w:p w:rsidR="000446EA" w:rsidRPr="001D1B3C" w:rsidRDefault="000446EA" w:rsidP="000446EA">
      <w:pPr>
        <w:pStyle w:val="DATAAKTUdatauchwalenialubwydaniaaktu"/>
      </w:pPr>
      <w:r>
        <w:t>z dnia</w:t>
      </w:r>
    </w:p>
    <w:p w:rsidR="000446EA" w:rsidRPr="006557BE" w:rsidRDefault="000446EA" w:rsidP="008E2EEB">
      <w:pPr>
        <w:pStyle w:val="TYTUAKTUprzedmiotregulacjiustawylubrozporzdzenia"/>
        <w:rPr>
          <w:rStyle w:val="IGindeksgrny"/>
        </w:rPr>
      </w:pPr>
      <w:r w:rsidRPr="001D1B3C">
        <w:t>o dostępie do zasobów genetycznych i podziale korzyści z ich wykorzystania</w:t>
      </w:r>
      <w:r w:rsidRPr="008E2EEB">
        <w:rPr>
          <w:rStyle w:val="IGPindeksgrnyipogrubienie"/>
        </w:rPr>
        <w:footnoteReference w:id="1"/>
      </w:r>
      <w:r w:rsidRPr="008E2EEB">
        <w:rPr>
          <w:rStyle w:val="IGPindeksgrnyipogrubienie"/>
        </w:rPr>
        <w:t xml:space="preserve">), </w:t>
      </w:r>
      <w:r w:rsidRPr="008E2EEB">
        <w:rPr>
          <w:rStyle w:val="IGPindeksgrnyipogrubienie"/>
        </w:rPr>
        <w:footnoteReference w:id="2"/>
      </w:r>
      <w:r w:rsidRPr="008E2EEB">
        <w:rPr>
          <w:rStyle w:val="IGPindeksgrnyipogrubienie"/>
        </w:rPr>
        <w:t>)</w:t>
      </w:r>
    </w:p>
    <w:p w:rsidR="000446EA" w:rsidRPr="000446EA" w:rsidRDefault="000446EA" w:rsidP="008E2EEB">
      <w:pPr>
        <w:pStyle w:val="ARTartustawynprozporzdzenia"/>
        <w:keepNext/>
      </w:pPr>
      <w:r w:rsidRPr="008E2EEB">
        <w:rPr>
          <w:rStyle w:val="Ppogrubienie"/>
        </w:rPr>
        <w:t>Art.</w:t>
      </w:r>
      <w:r w:rsidR="008E2EEB">
        <w:rPr>
          <w:rStyle w:val="Ppogrubienie"/>
        </w:rPr>
        <w:t> </w:t>
      </w:r>
      <w:r w:rsidRPr="008E2EEB">
        <w:rPr>
          <w:rStyle w:val="Ppogrubienie"/>
        </w:rPr>
        <w:t>1.</w:t>
      </w:r>
      <w:r w:rsidR="008E2EEB">
        <w:t xml:space="preserve"> </w:t>
      </w:r>
      <w:r w:rsidRPr="000446EA">
        <w:t>Ustawa określa:</w:t>
      </w:r>
    </w:p>
    <w:p w:rsidR="000446EA" w:rsidRPr="00317B88" w:rsidRDefault="000446EA" w:rsidP="000446EA">
      <w:pPr>
        <w:pStyle w:val="PKTpunkt"/>
      </w:pPr>
      <w:r w:rsidRPr="00317B88">
        <w:t>1)</w:t>
      </w:r>
      <w:r>
        <w:tab/>
      </w:r>
      <w:r w:rsidRPr="00647960">
        <w:t>właściwość i zadania organów administracji publicznej w zakresie wykonywania przepisów rozporządzenia Parlamentu Europejskiego i Rady (UE) nr 511/2014 z dnia 16</w:t>
      </w:r>
      <w:r w:rsidR="008E2EEB">
        <w:t> </w:t>
      </w:r>
      <w:r w:rsidRPr="00647960">
        <w:t>kwietnia 2014 r. w sprawie środków</w:t>
      </w:r>
      <w:r w:rsidRPr="00D93345">
        <w:t xml:space="preserve"> zapewniających zgodność użytkowników w</w:t>
      </w:r>
      <w:r w:rsidR="008E2EEB">
        <w:t> </w:t>
      </w:r>
      <w:r w:rsidRPr="00D93345">
        <w:t>Unii z wymogami wynikającymi z Protokołu z Nagoi dotyczącego dostępu do zasobów genetycznych oraz uczciwego i sprawiedliwego podziału korzyści wynikających z wykorzystania tych zasobów (Dz. Urz. UE L 150 z 20.05.2014</w:t>
      </w:r>
      <w:r w:rsidRPr="00424E75">
        <w:t xml:space="preserve">, str. 59), zwanego dalej </w:t>
      </w:r>
      <w:r w:rsidR="008E2EEB">
        <w:t>„</w:t>
      </w:r>
      <w:r w:rsidRPr="00424E75">
        <w:t>rozporządzeniem nr 511/2014</w:t>
      </w:r>
      <w:r w:rsidR="008E2EEB">
        <w:t>”</w:t>
      </w:r>
      <w:r w:rsidRPr="00317B88">
        <w:t>, oraz rozporządzenia wykonawczego Komisji (UE) 2015/1866 z dnia 13 października 2015 r. ustanawiającego szczegółowe zasady wykonania rozporządzenia Parlamentu Europejskiego i Rady (UE) nr 511/2014 w odniesieniu do rejestru kolekcji, monitorowania zgodności użytkowników i</w:t>
      </w:r>
      <w:r w:rsidR="008E2EEB">
        <w:t> </w:t>
      </w:r>
      <w:r w:rsidRPr="00317B88">
        <w:t>najlepszych praktyk</w:t>
      </w:r>
      <w:r>
        <w:t xml:space="preserve"> (Dz. Urz. UE L 275 z 20.10.2015, str. 4)</w:t>
      </w:r>
      <w:r w:rsidRPr="00317B88">
        <w:t xml:space="preserve">, zwanego dalej </w:t>
      </w:r>
      <w:r w:rsidR="008E2EEB">
        <w:t>„</w:t>
      </w:r>
      <w:r w:rsidRPr="00317B88">
        <w:t>rozporządzeniem 2015/1866</w:t>
      </w:r>
      <w:r w:rsidR="008E2EEB">
        <w:t>”</w:t>
      </w:r>
      <w:r w:rsidRPr="00317B88">
        <w:t>;</w:t>
      </w:r>
    </w:p>
    <w:p w:rsidR="000446EA" w:rsidRPr="00317B88" w:rsidRDefault="000446EA" w:rsidP="000446EA">
      <w:pPr>
        <w:pStyle w:val="PKTpunkt"/>
      </w:pPr>
      <w:r w:rsidRPr="00317B88">
        <w:t>2)</w:t>
      </w:r>
      <w:r w:rsidRPr="00317B88">
        <w:tab/>
        <w:t xml:space="preserve">zasady i tryb </w:t>
      </w:r>
      <w:r>
        <w:t xml:space="preserve">przeprowadzania </w:t>
      </w:r>
      <w:r w:rsidRPr="00317B88">
        <w:t xml:space="preserve">kontroli </w:t>
      </w:r>
      <w:r>
        <w:t xml:space="preserve">zgodności dostępu </w:t>
      </w:r>
      <w:r w:rsidRPr="00317B88">
        <w:t xml:space="preserve">i wykorzystania zasobów genetycznych i tradycyjnej wiedzy związanej </w:t>
      </w:r>
      <w:r>
        <w:t>z zasobami genetycznymi, o których mowa w art. 2 ust. 1 i 4</w:t>
      </w:r>
      <w:r w:rsidRPr="00317B88">
        <w:t xml:space="preserve"> </w:t>
      </w:r>
      <w:r w:rsidRPr="00216A3B">
        <w:t>rozporządzeni</w:t>
      </w:r>
      <w:r>
        <w:t>a</w:t>
      </w:r>
      <w:r w:rsidRPr="00216A3B">
        <w:t xml:space="preserve"> nr 511/2014</w:t>
      </w:r>
      <w:r>
        <w:t xml:space="preserve">, </w:t>
      </w:r>
      <w:r w:rsidRPr="00317B88">
        <w:t>pozyskanych spoza Rzeczypospolitej Polskiej</w:t>
      </w:r>
      <w:r>
        <w:t>, oraz podziału korzyści z ich wykorzystania</w:t>
      </w:r>
      <w:r w:rsidRPr="00317B88">
        <w:t>;</w:t>
      </w:r>
    </w:p>
    <w:p w:rsidR="000446EA" w:rsidRPr="00317B88" w:rsidRDefault="000446EA" w:rsidP="000446EA">
      <w:pPr>
        <w:pStyle w:val="PKTpunkt"/>
      </w:pPr>
      <w:r w:rsidRPr="00317B88">
        <w:t>3)</w:t>
      </w:r>
      <w:r w:rsidRPr="00317B88">
        <w:tab/>
        <w:t>zasady odpowiedzialności za naruszenie przepisów rozporządzenia nr 511/2014.</w:t>
      </w:r>
    </w:p>
    <w:p w:rsidR="000446EA" w:rsidRPr="000446EA" w:rsidRDefault="000446EA" w:rsidP="008E2EEB">
      <w:pPr>
        <w:pStyle w:val="ARTartustawynprozporzdzenia"/>
        <w:keepNext/>
      </w:pPr>
      <w:r w:rsidRPr="008E2EEB">
        <w:rPr>
          <w:rStyle w:val="Ppogrubienie"/>
        </w:rPr>
        <w:t>Art.</w:t>
      </w:r>
      <w:r w:rsidR="008E2EEB">
        <w:rPr>
          <w:rStyle w:val="Ppogrubienie"/>
        </w:rPr>
        <w:t> </w:t>
      </w:r>
      <w:r w:rsidRPr="008E2EEB">
        <w:rPr>
          <w:rStyle w:val="Ppogrubienie"/>
        </w:rPr>
        <w:t>2.</w:t>
      </w:r>
      <w:r w:rsidR="008E2EEB">
        <w:t xml:space="preserve"> </w:t>
      </w:r>
      <w:r w:rsidRPr="000446EA">
        <w:t>Użyte w ustawie określenia oznaczają:</w:t>
      </w:r>
    </w:p>
    <w:p w:rsidR="000446EA" w:rsidRDefault="000446EA" w:rsidP="000446EA">
      <w:pPr>
        <w:pStyle w:val="PKTpunkt"/>
      </w:pPr>
      <w:r>
        <w:t>1)</w:t>
      </w:r>
      <w:r>
        <w:tab/>
        <w:t xml:space="preserve">dostęp – dostęp w rozumieniu art. 3 pkt 3 </w:t>
      </w:r>
      <w:r w:rsidRPr="00647960">
        <w:t>rozporządzeni</w:t>
      </w:r>
      <w:r>
        <w:t>a</w:t>
      </w:r>
      <w:r w:rsidRPr="00647960">
        <w:t xml:space="preserve"> nr 511/2014</w:t>
      </w:r>
      <w:r>
        <w:t>;</w:t>
      </w:r>
    </w:p>
    <w:p w:rsidR="000446EA" w:rsidRDefault="000446EA" w:rsidP="000446EA">
      <w:pPr>
        <w:pStyle w:val="PKTpunkt"/>
      </w:pPr>
      <w:r>
        <w:t>2)</w:t>
      </w:r>
      <w:r>
        <w:tab/>
        <w:t xml:space="preserve">kolekcja – kolekcję w </w:t>
      </w:r>
      <w:r w:rsidRPr="008D3B8C">
        <w:t xml:space="preserve">rozumieniu art. 3 pkt </w:t>
      </w:r>
      <w:r>
        <w:t>9</w:t>
      </w:r>
      <w:r w:rsidRPr="008D3B8C">
        <w:t xml:space="preserve"> rozporządzenia nr 511/2014</w:t>
      </w:r>
      <w:r>
        <w:t>;</w:t>
      </w:r>
    </w:p>
    <w:p w:rsidR="000446EA" w:rsidRDefault="000446EA" w:rsidP="000446EA">
      <w:pPr>
        <w:pStyle w:val="PKTpunkt"/>
      </w:pPr>
      <w:r>
        <w:lastRenderedPageBreak/>
        <w:t>3)</w:t>
      </w:r>
      <w:r>
        <w:tab/>
        <w:t xml:space="preserve">rejestr kolekcji – rejestr kolekcji w obrębie Unii, o którym mowa w art. 5 ust. 1 rozporządzenia </w:t>
      </w:r>
      <w:r w:rsidRPr="008D3B8C">
        <w:t>nr 511/2014;</w:t>
      </w:r>
    </w:p>
    <w:p w:rsidR="000446EA" w:rsidRDefault="000446EA" w:rsidP="000446EA">
      <w:pPr>
        <w:pStyle w:val="PKTpunkt"/>
      </w:pPr>
      <w:r>
        <w:t>4)</w:t>
      </w:r>
      <w:r>
        <w:tab/>
        <w:t>tradycyjna wiedza związana z zasobami genetycznymi – tradycyjną wiedzę związaną z</w:t>
      </w:r>
      <w:r w:rsidR="008E2EEB">
        <w:t> </w:t>
      </w:r>
      <w:r>
        <w:t xml:space="preserve">zasobami genetycznymi w rozumieniu </w:t>
      </w:r>
      <w:r w:rsidRPr="008D3B8C">
        <w:t xml:space="preserve">art. 3 pkt </w:t>
      </w:r>
      <w:r>
        <w:t>7</w:t>
      </w:r>
      <w:r w:rsidRPr="008D3B8C">
        <w:t xml:space="preserve"> rozporządzenia nr 511/2014;</w:t>
      </w:r>
    </w:p>
    <w:p w:rsidR="000446EA" w:rsidRDefault="000446EA" w:rsidP="000446EA">
      <w:pPr>
        <w:pStyle w:val="PKTpunkt"/>
      </w:pPr>
      <w:r>
        <w:t>5)</w:t>
      </w:r>
      <w:r>
        <w:tab/>
        <w:t xml:space="preserve">użytkownik – użytkownika </w:t>
      </w:r>
      <w:r w:rsidRPr="008D3B8C">
        <w:t xml:space="preserve">w rozumieniu art. 3 pkt </w:t>
      </w:r>
      <w:r>
        <w:t>4</w:t>
      </w:r>
      <w:r w:rsidRPr="008D3B8C">
        <w:t xml:space="preserve"> rozporządzenia nr 511/2014;</w:t>
      </w:r>
    </w:p>
    <w:p w:rsidR="000446EA" w:rsidRPr="00647960" w:rsidRDefault="000446EA" w:rsidP="000446EA">
      <w:pPr>
        <w:pStyle w:val="PKTpunkt"/>
      </w:pPr>
      <w:r>
        <w:t>6)</w:t>
      </w:r>
      <w:r>
        <w:tab/>
        <w:t>wykorzystanie zasobów genetycznych –</w:t>
      </w:r>
      <w:r w:rsidRPr="008D3B8C">
        <w:t xml:space="preserve"> wykorzystanie zasobów genetycznych w</w:t>
      </w:r>
      <w:r w:rsidR="008E2EEB">
        <w:t> </w:t>
      </w:r>
      <w:r w:rsidRPr="008D3B8C">
        <w:t xml:space="preserve">rozumieniu art. 3 pkt </w:t>
      </w:r>
      <w:r>
        <w:t>5</w:t>
      </w:r>
      <w:r w:rsidRPr="008D3B8C">
        <w:t xml:space="preserve"> rozporządzenia nr 511/2014</w:t>
      </w:r>
      <w:r>
        <w:t>.</w:t>
      </w:r>
    </w:p>
    <w:p w:rsidR="000446EA" w:rsidRPr="00317B88" w:rsidRDefault="000446EA" w:rsidP="000446EA">
      <w:pPr>
        <w:pStyle w:val="ARTartustawynprozporzdzenia"/>
      </w:pPr>
      <w:r w:rsidRPr="008E2EEB">
        <w:rPr>
          <w:rStyle w:val="Ppogrubienie"/>
        </w:rPr>
        <w:t>Art.</w:t>
      </w:r>
      <w:r w:rsidR="008E2EEB">
        <w:rPr>
          <w:rStyle w:val="Ppogrubienie"/>
        </w:rPr>
        <w:t> </w:t>
      </w:r>
      <w:r w:rsidRPr="008E2EEB">
        <w:rPr>
          <w:rStyle w:val="Ppogrubienie"/>
        </w:rPr>
        <w:t>3.</w:t>
      </w:r>
      <w:r w:rsidR="008E2EEB">
        <w:t xml:space="preserve"> </w:t>
      </w:r>
      <w:r w:rsidRPr="00D93345">
        <w:t>Organem krajowym, o którym mowa w art. 6 ust. 1 rozporządzenia nr 511/2014</w:t>
      </w:r>
      <w:r>
        <w:t>,</w:t>
      </w:r>
      <w:r w:rsidRPr="00D93345">
        <w:t xml:space="preserve"> jest minister właściwy do spraw środowiska</w:t>
      </w:r>
      <w:r>
        <w:t>, z tym że wskazane w ustawie zadania</w:t>
      </w:r>
      <w:r w:rsidR="008E2EEB">
        <w:t xml:space="preserve"> </w:t>
      </w:r>
      <w:r w:rsidRPr="00D93345">
        <w:t xml:space="preserve">dotyczące kontroli </w:t>
      </w:r>
      <w:r w:rsidRPr="00317B88">
        <w:t>użytkowników oraz rejestru kolekcji wykonuj</w:t>
      </w:r>
      <w:r>
        <w:t>ą organy Inspekcji Ochrony Środowiska.</w:t>
      </w:r>
    </w:p>
    <w:p w:rsidR="000446EA" w:rsidRDefault="000446EA" w:rsidP="000446EA">
      <w:pPr>
        <w:pStyle w:val="ARTartustawynprozporzdzenia"/>
      </w:pPr>
      <w:r w:rsidRPr="008E2EEB">
        <w:rPr>
          <w:rStyle w:val="Ppogrubienie"/>
        </w:rPr>
        <w:t>Art.</w:t>
      </w:r>
      <w:r w:rsidR="008E2EEB">
        <w:rPr>
          <w:rStyle w:val="Ppogrubienie"/>
        </w:rPr>
        <w:t> </w:t>
      </w:r>
      <w:r w:rsidRPr="008E2EEB">
        <w:rPr>
          <w:rStyle w:val="Ppogrubienie"/>
        </w:rPr>
        <w:t>4.</w:t>
      </w:r>
      <w:r w:rsidR="008E2EEB">
        <w:t xml:space="preserve"> </w:t>
      </w:r>
      <w:r w:rsidRPr="00647960">
        <w:t>1.</w:t>
      </w:r>
      <w:r w:rsidR="008E2EEB">
        <w:t xml:space="preserve"> </w:t>
      </w:r>
      <w:r w:rsidRPr="00D93345">
        <w:t xml:space="preserve">Główny </w:t>
      </w:r>
      <w:r w:rsidRPr="00424E75">
        <w:t xml:space="preserve">Inspektor </w:t>
      </w:r>
      <w:r w:rsidRPr="00317B88">
        <w:t>Ochrony Środowiska sporządza plan kontroli użytkowników, o</w:t>
      </w:r>
      <w:r w:rsidR="008E2EEB">
        <w:t xml:space="preserve"> </w:t>
      </w:r>
      <w:r w:rsidRPr="00317B88">
        <w:t>którym mowa w art. 9 ust. 3 lit. a rozporządzenia nr 511/2014</w:t>
      </w:r>
      <w:r>
        <w:t>.</w:t>
      </w:r>
    </w:p>
    <w:p w:rsidR="000446EA" w:rsidRDefault="000446EA" w:rsidP="008E2EEB">
      <w:pPr>
        <w:pStyle w:val="USTustnpkodeksu"/>
        <w:keepNext/>
      </w:pPr>
      <w:r>
        <w:t>2.</w:t>
      </w:r>
      <w:r w:rsidR="008E2EEB">
        <w:t xml:space="preserve"> </w:t>
      </w:r>
      <w:r>
        <w:t>Plan kontroli użytkowników zawiera:</w:t>
      </w:r>
    </w:p>
    <w:p w:rsidR="000446EA" w:rsidRDefault="000446EA" w:rsidP="000446EA">
      <w:pPr>
        <w:pStyle w:val="PKTpunkt"/>
      </w:pPr>
      <w:r>
        <w:t>1)</w:t>
      </w:r>
      <w:r>
        <w:tab/>
      </w:r>
      <w:r w:rsidRPr="007B79D8">
        <w:t xml:space="preserve">imię i nazwisko albo nazwę </w:t>
      </w:r>
      <w:r>
        <w:t>użytkownika;</w:t>
      </w:r>
    </w:p>
    <w:p w:rsidR="000446EA" w:rsidRDefault="000446EA" w:rsidP="000446EA">
      <w:pPr>
        <w:pStyle w:val="PKTpunkt"/>
      </w:pPr>
      <w:r>
        <w:t>2)</w:t>
      </w:r>
      <w:r>
        <w:tab/>
        <w:t>termin przeprowadzenia kontroli;</w:t>
      </w:r>
    </w:p>
    <w:p w:rsidR="000446EA" w:rsidRDefault="000446EA" w:rsidP="000446EA">
      <w:pPr>
        <w:pStyle w:val="PKTpunkt"/>
      </w:pPr>
      <w:r>
        <w:t>3)</w:t>
      </w:r>
      <w:r>
        <w:tab/>
        <w:t>zakres kontroli;</w:t>
      </w:r>
    </w:p>
    <w:p w:rsidR="000446EA" w:rsidRDefault="000446EA" w:rsidP="000446EA">
      <w:pPr>
        <w:pStyle w:val="PKTpunkt"/>
      </w:pPr>
      <w:r>
        <w:t>4)</w:t>
      </w:r>
      <w:r>
        <w:tab/>
        <w:t xml:space="preserve">wskazanie wojewódzkiego inspektora ochrony środowiska, zwanego dalej </w:t>
      </w:r>
      <w:r w:rsidR="008E2EEB">
        <w:t>„</w:t>
      </w:r>
      <w:r>
        <w:t>wojewódzkim inspektorem</w:t>
      </w:r>
      <w:r w:rsidR="008E2EEB">
        <w:t>”</w:t>
      </w:r>
      <w:r>
        <w:t>,</w:t>
      </w:r>
      <w:r w:rsidR="008E2EEB">
        <w:t xml:space="preserve"> </w:t>
      </w:r>
      <w:r>
        <w:t>właściwego do przeprowadzenia kontroli.</w:t>
      </w:r>
    </w:p>
    <w:p w:rsidR="000446EA" w:rsidRDefault="000446EA" w:rsidP="000446EA">
      <w:pPr>
        <w:pStyle w:val="USTustnpkodeksu"/>
      </w:pPr>
      <w:r>
        <w:t>3.</w:t>
      </w:r>
      <w:r w:rsidR="008E2EEB">
        <w:t xml:space="preserve"> </w:t>
      </w:r>
      <w:r>
        <w:t>Główny Inspektor Ochrony Środowiska przekazuje do zatwierdzenia ministrowi właściwemu do spraw środowiska plan kontroli użytkowników na rok następny do końca listopada każdego roku.</w:t>
      </w:r>
    </w:p>
    <w:p w:rsidR="000446EA" w:rsidRPr="00317B88" w:rsidRDefault="000446EA" w:rsidP="000446EA">
      <w:pPr>
        <w:pStyle w:val="ARTartustawynprozporzdzenia"/>
      </w:pPr>
      <w:r w:rsidRPr="008E2EEB">
        <w:rPr>
          <w:rStyle w:val="Ppogrubienie"/>
        </w:rPr>
        <w:t>Art.</w:t>
      </w:r>
      <w:r w:rsidR="008E2EEB">
        <w:rPr>
          <w:rStyle w:val="Ppogrubienie"/>
        </w:rPr>
        <w:t> </w:t>
      </w:r>
      <w:r w:rsidRPr="008E2EEB">
        <w:rPr>
          <w:rStyle w:val="Ppogrubienie"/>
        </w:rPr>
        <w:t>5.</w:t>
      </w:r>
      <w:r w:rsidR="008E2EEB">
        <w:t xml:space="preserve"> </w:t>
      </w:r>
      <w:r>
        <w:t>1</w:t>
      </w:r>
      <w:r w:rsidRPr="00317B88">
        <w:t>.</w:t>
      </w:r>
      <w:r w:rsidR="008E2EEB">
        <w:t xml:space="preserve"> </w:t>
      </w:r>
      <w:r w:rsidRPr="00647960">
        <w:t>Kontrol</w:t>
      </w:r>
      <w:r>
        <w:t>ę użytkowników</w:t>
      </w:r>
      <w:r w:rsidRPr="00647960">
        <w:t xml:space="preserve"> przeprowadza </w:t>
      </w:r>
      <w:r w:rsidRPr="00317B88">
        <w:t>wojewódzki inspektor właściwy ze względu na miejsce zamieszkania</w:t>
      </w:r>
      <w:r>
        <w:t xml:space="preserve"> albo</w:t>
      </w:r>
      <w:r w:rsidRPr="00317B88">
        <w:t xml:space="preserve"> siedzibę użytkownika, albo miejsce prowadzenia działalności</w:t>
      </w:r>
      <w:r>
        <w:t xml:space="preserve"> związanej z wykorzystaniem zasobów genetycznych</w:t>
      </w:r>
      <w:r w:rsidRPr="00317B88">
        <w:t xml:space="preserve">, jeżeli jest to uzasadnione </w:t>
      </w:r>
      <w:r>
        <w:t>zakresem</w:t>
      </w:r>
      <w:r w:rsidRPr="00317B88">
        <w:t xml:space="preserve"> kontroli. </w:t>
      </w:r>
    </w:p>
    <w:p w:rsidR="000446EA" w:rsidRPr="00317B88" w:rsidRDefault="000446EA" w:rsidP="000446EA">
      <w:pPr>
        <w:pStyle w:val="USTustnpkodeksu"/>
      </w:pPr>
      <w:r>
        <w:t>2</w:t>
      </w:r>
      <w:r w:rsidRPr="00317B88">
        <w:t>.</w:t>
      </w:r>
      <w:r w:rsidR="008E2EEB">
        <w:t xml:space="preserve"> </w:t>
      </w:r>
      <w:r w:rsidRPr="00317B88">
        <w:t xml:space="preserve">Protokół </w:t>
      </w:r>
      <w:r>
        <w:t xml:space="preserve">przeprowadzonej kontroli użytkownika </w:t>
      </w:r>
      <w:r w:rsidRPr="00317B88">
        <w:t>jest przekazywany niezwłocznie Głównemu Inspektorowi Ochrony Środowiska.</w:t>
      </w:r>
    </w:p>
    <w:p w:rsidR="000446EA" w:rsidRPr="00317B88" w:rsidRDefault="000446EA" w:rsidP="000446EA">
      <w:pPr>
        <w:pStyle w:val="USTustnpkodeksu"/>
      </w:pPr>
      <w:r>
        <w:t>3</w:t>
      </w:r>
      <w:r w:rsidRPr="00317B88">
        <w:t>.</w:t>
      </w:r>
      <w:r w:rsidR="008E2EEB">
        <w:t xml:space="preserve"> </w:t>
      </w:r>
      <w:r w:rsidRPr="00647960">
        <w:t>W przypadku</w:t>
      </w:r>
      <w:r w:rsidRPr="00D93345">
        <w:t xml:space="preserve">, </w:t>
      </w:r>
      <w:r>
        <w:t xml:space="preserve">o którym mowa w art. 9 ust. 6 rozporządzenia nr 511/2014, </w:t>
      </w:r>
      <w:r w:rsidRPr="00317B88">
        <w:t xml:space="preserve">wojewódzki inspektor </w:t>
      </w:r>
      <w:r>
        <w:t>wzywa użytkownika do podjęcia działań lub środków naprawczych, o</w:t>
      </w:r>
      <w:r w:rsidR="008E2EEB">
        <w:t> </w:t>
      </w:r>
      <w:r>
        <w:t>których mowa w tym przepisie, oraz wyznacza termin ich wykonania</w:t>
      </w:r>
      <w:r w:rsidRPr="00317B88">
        <w:t>.</w:t>
      </w:r>
      <w:r w:rsidR="008E2EEB">
        <w:t xml:space="preserve"> </w:t>
      </w:r>
    </w:p>
    <w:p w:rsidR="000446EA" w:rsidRPr="00317B88" w:rsidRDefault="000446EA" w:rsidP="000446EA">
      <w:pPr>
        <w:pStyle w:val="USTustnpkodeksu"/>
      </w:pPr>
      <w:r>
        <w:lastRenderedPageBreak/>
        <w:t>4</w:t>
      </w:r>
      <w:r w:rsidRPr="00317B88">
        <w:t>.</w:t>
      </w:r>
      <w:r w:rsidR="008E2EEB">
        <w:t xml:space="preserve"> </w:t>
      </w:r>
      <w:r w:rsidRPr="00D93345">
        <w:t xml:space="preserve">Minister </w:t>
      </w:r>
      <w:r>
        <w:t xml:space="preserve">właściwy </w:t>
      </w:r>
      <w:r w:rsidRPr="00D93345">
        <w:t xml:space="preserve">do spraw środowiska </w:t>
      </w:r>
      <w:r w:rsidRPr="00424E75">
        <w:t>określi</w:t>
      </w:r>
      <w:r>
        <w:t>,</w:t>
      </w:r>
      <w:r w:rsidRPr="00424E75">
        <w:t xml:space="preserve"> w drodze rozporządzenia,</w:t>
      </w:r>
      <w:r w:rsidRPr="00317B88">
        <w:t xml:space="preserve"> szczegółowy zakres kontroli użytkowników, kierując się potrzebą standaryzacji działań kontrolnych. </w:t>
      </w:r>
    </w:p>
    <w:p w:rsidR="000446EA" w:rsidRPr="00317B88" w:rsidRDefault="000446EA" w:rsidP="000446EA">
      <w:pPr>
        <w:pStyle w:val="ARTartustawynprozporzdzenia"/>
      </w:pPr>
      <w:r w:rsidRPr="008E2EEB">
        <w:rPr>
          <w:rStyle w:val="Ppogrubienie"/>
        </w:rPr>
        <w:t>Art.</w:t>
      </w:r>
      <w:r w:rsidR="008E2EEB">
        <w:rPr>
          <w:rStyle w:val="Ppogrubienie"/>
        </w:rPr>
        <w:t> </w:t>
      </w:r>
      <w:r w:rsidRPr="008E2EEB">
        <w:rPr>
          <w:rStyle w:val="Ppogrubienie"/>
        </w:rPr>
        <w:t>6.</w:t>
      </w:r>
      <w:r w:rsidR="008E2EEB">
        <w:t xml:space="preserve"> </w:t>
      </w:r>
      <w:r w:rsidRPr="00647960">
        <w:t xml:space="preserve">Wniosek o włączenie kolekcji lub jej części do rejestru </w:t>
      </w:r>
      <w:r w:rsidRPr="00D93345">
        <w:t xml:space="preserve">kolekcji posiadacz kolekcji składa do </w:t>
      </w:r>
      <w:r w:rsidRPr="00424E75">
        <w:t xml:space="preserve">wojewódzkiego inspektora </w:t>
      </w:r>
      <w:r w:rsidRPr="00317B88">
        <w:t xml:space="preserve">właściwego ze względu na miejsce zamieszkania </w:t>
      </w:r>
      <w:r>
        <w:t>albo</w:t>
      </w:r>
      <w:r w:rsidRPr="00317B88">
        <w:t xml:space="preserve"> siedzibę</w:t>
      </w:r>
      <w:r>
        <w:t xml:space="preserve"> posiadacza</w:t>
      </w:r>
      <w:r w:rsidRPr="00317B88">
        <w:t xml:space="preserve">. </w:t>
      </w:r>
    </w:p>
    <w:p w:rsidR="000446EA" w:rsidRPr="00424E75" w:rsidRDefault="000446EA" w:rsidP="008E2EEB">
      <w:pPr>
        <w:pStyle w:val="ARTartustawynprozporzdzenia"/>
        <w:keepNext/>
      </w:pPr>
      <w:r w:rsidRPr="008E2EEB">
        <w:rPr>
          <w:rStyle w:val="Ppogrubienie"/>
        </w:rPr>
        <w:t>Art.</w:t>
      </w:r>
      <w:r w:rsidR="008E2EEB">
        <w:rPr>
          <w:rStyle w:val="Ppogrubienie"/>
        </w:rPr>
        <w:t> </w:t>
      </w:r>
      <w:r w:rsidRPr="008E2EEB">
        <w:rPr>
          <w:rStyle w:val="Ppogrubienie"/>
        </w:rPr>
        <w:t>7.</w:t>
      </w:r>
      <w:r w:rsidR="008E2EEB">
        <w:t xml:space="preserve"> </w:t>
      </w:r>
      <w:r w:rsidRPr="00647960">
        <w:t>Wojewódzki i</w:t>
      </w:r>
      <w:r w:rsidRPr="00D93345">
        <w:t>nspektor</w:t>
      </w:r>
      <w:r>
        <w:t xml:space="preserve"> </w:t>
      </w:r>
      <w:r w:rsidRPr="00647960">
        <w:t>sprawdza i weryfikuje wniosek, o którym mowa w art</w:t>
      </w:r>
      <w:r w:rsidRPr="00D93345">
        <w:t>. 6</w:t>
      </w:r>
      <w:r w:rsidRPr="00317B88">
        <w:t>, w zakresie spełniania przez kolekcję lub jej część kryteriów, o których mowa w art. 5 ust. 3 rozporządzenia</w:t>
      </w:r>
      <w:r>
        <w:t xml:space="preserve"> nr 511/2014, oraz:</w:t>
      </w:r>
    </w:p>
    <w:p w:rsidR="000446EA" w:rsidRPr="00317B88" w:rsidRDefault="000446EA" w:rsidP="000446EA">
      <w:pPr>
        <w:pStyle w:val="PKTpunkt"/>
      </w:pPr>
      <w:r>
        <w:t>1</w:t>
      </w:r>
      <w:r w:rsidRPr="00317B88">
        <w:t>)</w:t>
      </w:r>
      <w:r>
        <w:tab/>
      </w:r>
      <w:r w:rsidRPr="00647960">
        <w:t>przekazuje wniosek ministrowi właściwemu do spraw środowiska</w:t>
      </w:r>
      <w:r>
        <w:t xml:space="preserve"> –</w:t>
      </w:r>
      <w:r w:rsidRPr="00D93345">
        <w:t xml:space="preserve"> w</w:t>
      </w:r>
      <w:r w:rsidRPr="00424E75">
        <w:t xml:space="preserve"> przypadku </w:t>
      </w:r>
      <w:r w:rsidRPr="00C37432">
        <w:t>stwierdzenia, że kolekcja lub jej część spełniają kryteria, o których mowa w art. 5 ust. 3 rozporządzenia nr 511/2014</w:t>
      </w:r>
      <w:r>
        <w:t>;</w:t>
      </w:r>
    </w:p>
    <w:p w:rsidR="000446EA" w:rsidRPr="00317B88" w:rsidRDefault="000446EA" w:rsidP="000446EA">
      <w:pPr>
        <w:pStyle w:val="PKTpunkt"/>
      </w:pPr>
      <w:r>
        <w:t>2</w:t>
      </w:r>
      <w:r w:rsidRPr="00317B88">
        <w:t>)</w:t>
      </w:r>
      <w:r>
        <w:tab/>
      </w:r>
      <w:r w:rsidRPr="00647960">
        <w:t>wydaje decyzję o niespełnianiu przez</w:t>
      </w:r>
      <w:r w:rsidRPr="00D93345">
        <w:t xml:space="preserve"> kolekcję lub jej część kryteriów</w:t>
      </w:r>
      <w:r>
        <w:t>, o których mowa</w:t>
      </w:r>
      <w:r w:rsidRPr="00424E75">
        <w:t xml:space="preserve"> w art. 5 ust. 3 rozporządzenia nr 511/2014</w:t>
      </w:r>
      <w:r>
        <w:t xml:space="preserve"> – w przypadku stwierdzenia, że kolekcja lub jej część nie spełniają tych kryteriów.</w:t>
      </w:r>
    </w:p>
    <w:p w:rsidR="000446EA" w:rsidRDefault="000446EA" w:rsidP="000446EA">
      <w:pPr>
        <w:pStyle w:val="ARTartustawynprozporzdzenia"/>
      </w:pPr>
      <w:r w:rsidRPr="008E2EEB">
        <w:rPr>
          <w:rStyle w:val="Ppogrubienie"/>
        </w:rPr>
        <w:t>Art.</w:t>
      </w:r>
      <w:r w:rsidR="008E2EEB">
        <w:rPr>
          <w:rStyle w:val="Ppogrubienie"/>
        </w:rPr>
        <w:t> </w:t>
      </w:r>
      <w:r w:rsidRPr="008E2EEB">
        <w:rPr>
          <w:rStyle w:val="Ppogrubienie"/>
        </w:rPr>
        <w:t>8.</w:t>
      </w:r>
      <w:r w:rsidR="008E2EEB">
        <w:t xml:space="preserve"> </w:t>
      </w:r>
      <w:r w:rsidRPr="00647960">
        <w:t>1.</w:t>
      </w:r>
      <w:r w:rsidR="008E2EEB">
        <w:t xml:space="preserve"> </w:t>
      </w:r>
      <w:r w:rsidRPr="00647960">
        <w:t xml:space="preserve">Główny </w:t>
      </w:r>
      <w:r>
        <w:t>I</w:t>
      </w:r>
      <w:r w:rsidRPr="00647960">
        <w:t xml:space="preserve">nspektor </w:t>
      </w:r>
      <w:r>
        <w:t>O</w:t>
      </w:r>
      <w:r w:rsidRPr="00D93345">
        <w:t xml:space="preserve">chrony </w:t>
      </w:r>
      <w:r>
        <w:t>Ś</w:t>
      </w:r>
      <w:r w:rsidRPr="00D93345">
        <w:t xml:space="preserve">rodowiska sporządza plan kontroli </w:t>
      </w:r>
      <w:r w:rsidRPr="00424E75">
        <w:t>kolekcji</w:t>
      </w:r>
      <w:r>
        <w:t xml:space="preserve"> lub ich części</w:t>
      </w:r>
      <w:r w:rsidRPr="00424E75">
        <w:t xml:space="preserve"> zarejestrowanych w </w:t>
      </w:r>
      <w:r w:rsidRPr="00317B88">
        <w:t>rejestrze kolekcji.</w:t>
      </w:r>
    </w:p>
    <w:p w:rsidR="000446EA" w:rsidRPr="00317B88" w:rsidRDefault="000446EA" w:rsidP="000446EA">
      <w:pPr>
        <w:pStyle w:val="USTustnpkodeksu"/>
      </w:pPr>
      <w:r>
        <w:t>2.</w:t>
      </w:r>
      <w:r w:rsidR="008E2EEB">
        <w:t xml:space="preserve"> </w:t>
      </w:r>
      <w:r w:rsidRPr="00E76F37">
        <w:t xml:space="preserve">Główny Inspektor Ochrony Środowiska przekazuje do zatwierdzenia ministrowi właściwemu do spraw środowiska plan kontroli kolekcji </w:t>
      </w:r>
      <w:r>
        <w:t xml:space="preserve">lub ich części </w:t>
      </w:r>
      <w:r w:rsidRPr="00E76F37">
        <w:t>zarejestrowanych w</w:t>
      </w:r>
      <w:r w:rsidR="008E2EEB">
        <w:t> </w:t>
      </w:r>
      <w:r w:rsidRPr="00E76F37">
        <w:t>rejestrze kolekcji na rok następny do końca listopada każdego roku</w:t>
      </w:r>
      <w:r w:rsidRPr="00317B88">
        <w:t>.</w:t>
      </w:r>
    </w:p>
    <w:p w:rsidR="000446EA" w:rsidRDefault="000446EA" w:rsidP="000446EA">
      <w:pPr>
        <w:pStyle w:val="ARTartustawynprozporzdzenia"/>
      </w:pPr>
      <w:r w:rsidRPr="008E2EEB">
        <w:rPr>
          <w:rStyle w:val="Ppogrubienie"/>
        </w:rPr>
        <w:t>Art.</w:t>
      </w:r>
      <w:r w:rsidR="008E2EEB">
        <w:rPr>
          <w:rStyle w:val="Ppogrubienie"/>
        </w:rPr>
        <w:t> </w:t>
      </w:r>
      <w:r w:rsidRPr="008E2EEB">
        <w:rPr>
          <w:rStyle w:val="Ppogrubienie"/>
        </w:rPr>
        <w:t>9.</w:t>
      </w:r>
      <w:r w:rsidR="008E2EEB">
        <w:t xml:space="preserve"> </w:t>
      </w:r>
      <w:r>
        <w:t>1</w:t>
      </w:r>
      <w:r w:rsidRPr="00317B88">
        <w:t>.</w:t>
      </w:r>
      <w:r w:rsidR="008E2EEB">
        <w:t xml:space="preserve"> </w:t>
      </w:r>
      <w:r>
        <w:t>K</w:t>
      </w:r>
      <w:r w:rsidRPr="00D93345">
        <w:t xml:space="preserve">ontrole </w:t>
      </w:r>
      <w:r>
        <w:t>kolekcji lub ich części zarejestrowanych w rejestrze kolekcji przeprowadza w</w:t>
      </w:r>
      <w:r w:rsidRPr="00647960">
        <w:t xml:space="preserve">ojewódzki inspektor </w:t>
      </w:r>
      <w:r>
        <w:t>właściwy ze względu na miejsce zamieszkania albo siedzibę posiadacza kolekcji.</w:t>
      </w:r>
    </w:p>
    <w:p w:rsidR="000446EA" w:rsidRPr="00317B88" w:rsidRDefault="000446EA" w:rsidP="000446EA">
      <w:pPr>
        <w:pStyle w:val="USTustnpkodeksu"/>
      </w:pPr>
      <w:r>
        <w:t>2</w:t>
      </w:r>
      <w:r w:rsidRPr="00317B88">
        <w:t>.</w:t>
      </w:r>
      <w:r w:rsidR="008E2EEB">
        <w:t xml:space="preserve"> </w:t>
      </w:r>
      <w:r>
        <w:t>Protokół przeprowadzonej kontroli kolekcji lub jej części zarejestrowanych w</w:t>
      </w:r>
      <w:r w:rsidR="008E2EEB">
        <w:t> </w:t>
      </w:r>
      <w:r>
        <w:t>rejestrze kolekcji jest przekazywany niezwłocznie Głównemu Inspektorowi Ochrony Środowiska.</w:t>
      </w:r>
    </w:p>
    <w:p w:rsidR="000446EA" w:rsidRDefault="000446EA" w:rsidP="000446EA">
      <w:pPr>
        <w:pStyle w:val="USTustnpkodeksu"/>
      </w:pPr>
      <w:r>
        <w:t>3</w:t>
      </w:r>
      <w:r w:rsidRPr="00647960">
        <w:t>.</w:t>
      </w:r>
      <w:r w:rsidR="008E2EEB">
        <w:t xml:space="preserve"> </w:t>
      </w:r>
      <w:r w:rsidRPr="00647960">
        <w:t>W przypadku</w:t>
      </w:r>
      <w:r w:rsidRPr="00D93345">
        <w:t xml:space="preserve">, </w:t>
      </w:r>
      <w:r>
        <w:t>o którym mowa w art. 5 ust. 4 akapit drugi rozporządzenia nr</w:t>
      </w:r>
      <w:r w:rsidR="008E2EEB">
        <w:t> </w:t>
      </w:r>
      <w:r>
        <w:t xml:space="preserve">511/2014, </w:t>
      </w:r>
      <w:r w:rsidRPr="00317B88">
        <w:t xml:space="preserve">wojewódzki inspektor </w:t>
      </w:r>
      <w:r>
        <w:t>określa działania lub środki naprawcze, o których mowa w tym przepisie, oraz wyznacza termin ich wykonania</w:t>
      </w:r>
      <w:r w:rsidRPr="00D93345">
        <w:t>.</w:t>
      </w:r>
    </w:p>
    <w:p w:rsidR="000446EA" w:rsidRPr="00424E75" w:rsidRDefault="000446EA" w:rsidP="000446EA">
      <w:pPr>
        <w:pStyle w:val="USTustnpkodeksu"/>
      </w:pPr>
      <w:r>
        <w:t>4.</w:t>
      </w:r>
      <w:r w:rsidR="008E2EEB">
        <w:t xml:space="preserve"> </w:t>
      </w:r>
      <w:r>
        <w:t>S</w:t>
      </w:r>
      <w:r w:rsidRPr="00991426">
        <w:t xml:space="preserve">prawozdanie, o którym mowa w art. 4 ust. 5 </w:t>
      </w:r>
      <w:r>
        <w:t xml:space="preserve">zdanie trzecie </w:t>
      </w:r>
      <w:r w:rsidRPr="00991426">
        <w:t>rozporządzenia 2015/1866</w:t>
      </w:r>
      <w:r>
        <w:t>,</w:t>
      </w:r>
      <w:r w:rsidRPr="00991426">
        <w:t xml:space="preserve"> posiadacz kolekcji składa do w</w:t>
      </w:r>
      <w:r>
        <w:t>ojewódzkiego inspektora.</w:t>
      </w:r>
    </w:p>
    <w:p w:rsidR="000446EA" w:rsidRPr="00424E75" w:rsidRDefault="000446EA" w:rsidP="000446EA">
      <w:pPr>
        <w:pStyle w:val="USTustnpkodeksu"/>
      </w:pPr>
      <w:r>
        <w:lastRenderedPageBreak/>
        <w:t>5</w:t>
      </w:r>
      <w:r w:rsidRPr="00317B88">
        <w:t>.</w:t>
      </w:r>
      <w:r w:rsidR="008E2EEB">
        <w:t xml:space="preserve"> </w:t>
      </w:r>
      <w:r w:rsidRPr="00647960">
        <w:t>W przypadku gdy działania i środki naprawcze nie zostały wykonane w</w:t>
      </w:r>
      <w:r w:rsidR="008E2EEB">
        <w:t> </w:t>
      </w:r>
      <w:r>
        <w:t>wyznaczonym</w:t>
      </w:r>
      <w:r w:rsidRPr="00647960">
        <w:t xml:space="preserve"> terminie</w:t>
      </w:r>
      <w:r w:rsidR="00126C8D">
        <w:t>,</w:t>
      </w:r>
      <w:r w:rsidRPr="00647960">
        <w:t xml:space="preserve"> w</w:t>
      </w:r>
      <w:r w:rsidRPr="00D93345">
        <w:t>ojewódzki inspektor</w:t>
      </w:r>
      <w:r w:rsidRPr="00424E75">
        <w:t xml:space="preserve"> wydaje decyzję stwierdzającą</w:t>
      </w:r>
      <w:r w:rsidRPr="00317B88">
        <w:t xml:space="preserve">, że kolekcja lub jej część przestały spełniać kryteria określone w art. 5 ust. 3 rozporządzenia nr 511/2014. Decyzja </w:t>
      </w:r>
      <w:r>
        <w:t xml:space="preserve">jest </w:t>
      </w:r>
      <w:r w:rsidRPr="00317B88">
        <w:t xml:space="preserve">przekazywana </w:t>
      </w:r>
      <w:r>
        <w:t xml:space="preserve">niezwłocznie </w:t>
      </w:r>
      <w:r w:rsidRPr="00424E75">
        <w:t>ministrowi właściwemu do spraw środowiska.</w:t>
      </w:r>
    </w:p>
    <w:p w:rsidR="000446EA" w:rsidRPr="00317B88" w:rsidRDefault="000446EA" w:rsidP="000446EA">
      <w:pPr>
        <w:pStyle w:val="ARTartustawynprozporzdzenia"/>
      </w:pPr>
      <w:r w:rsidRPr="008E2EEB">
        <w:rPr>
          <w:rStyle w:val="Ppogrubienie"/>
        </w:rPr>
        <w:t>Art.</w:t>
      </w:r>
      <w:r w:rsidR="008E2EEB">
        <w:rPr>
          <w:rStyle w:val="Ppogrubienie"/>
        </w:rPr>
        <w:t> </w:t>
      </w:r>
      <w:r w:rsidRPr="008E2EEB">
        <w:rPr>
          <w:rStyle w:val="Ppogrubienie"/>
        </w:rPr>
        <w:t>10.</w:t>
      </w:r>
      <w:r w:rsidR="008E2EEB">
        <w:t xml:space="preserve"> </w:t>
      </w:r>
      <w:r w:rsidRPr="00647960">
        <w:t>Główny Inspektor Ochrony Środowiska współpracuje z ministrem właściwym do spraw środowiska w</w:t>
      </w:r>
      <w:r>
        <w:t xml:space="preserve"> zakresie</w:t>
      </w:r>
      <w:r w:rsidRPr="00D93345">
        <w:t xml:space="preserve"> </w:t>
      </w:r>
      <w:r w:rsidRPr="00424E75">
        <w:t>opiniowani</w:t>
      </w:r>
      <w:r>
        <w:t>a</w:t>
      </w:r>
      <w:r w:rsidRPr="00424E75">
        <w:t xml:space="preserve"> wniosków o uznanie za najle</w:t>
      </w:r>
      <w:r w:rsidRPr="00317B88">
        <w:t>pszą praktykę</w:t>
      </w:r>
      <w:r>
        <w:t>, o</w:t>
      </w:r>
      <w:r w:rsidR="008E2EEB">
        <w:t> </w:t>
      </w:r>
      <w:r>
        <w:t>których mowa w art. 8 ust. 1 rozporządzenia nr 511/2014,</w:t>
      </w:r>
      <w:r w:rsidRPr="00317B88">
        <w:t xml:space="preserve"> oraz opiniowani</w:t>
      </w:r>
      <w:r>
        <w:t>a</w:t>
      </w:r>
      <w:r w:rsidRPr="00317B88">
        <w:t xml:space="preserve"> zmian lub aktualizacji uznanej najlepszej praktyki</w:t>
      </w:r>
      <w:r>
        <w:t>.</w:t>
      </w:r>
    </w:p>
    <w:p w:rsidR="000446EA" w:rsidRPr="00D93345" w:rsidRDefault="000446EA" w:rsidP="000446EA">
      <w:pPr>
        <w:pStyle w:val="ARTartustawynprozporzdzenia"/>
      </w:pPr>
      <w:r w:rsidRPr="008E2EEB">
        <w:rPr>
          <w:rStyle w:val="Ppogrubienie"/>
        </w:rPr>
        <w:t>Art.</w:t>
      </w:r>
      <w:r w:rsidR="008E2EEB">
        <w:rPr>
          <w:rStyle w:val="Ppogrubienie"/>
        </w:rPr>
        <w:t> </w:t>
      </w:r>
      <w:r w:rsidRPr="008E2EEB">
        <w:rPr>
          <w:rStyle w:val="Ppogrubienie"/>
        </w:rPr>
        <w:t>11.</w:t>
      </w:r>
      <w:r w:rsidR="008E2EEB">
        <w:rPr>
          <w:rStyle w:val="Ppogrubienie"/>
        </w:rPr>
        <w:t xml:space="preserve"> </w:t>
      </w:r>
      <w:r w:rsidRPr="00647960">
        <w:t>Kto, wbrew obowiązkowi określonemu w art. 4 ust. 2 rozporządzenia nr</w:t>
      </w:r>
      <w:r w:rsidR="008E2EEB">
        <w:t> </w:t>
      </w:r>
      <w:r w:rsidRPr="00647960">
        <w:t>511/2014</w:t>
      </w:r>
      <w:r>
        <w:t>,</w:t>
      </w:r>
      <w:r w:rsidRPr="00647960">
        <w:t xml:space="preserve"> przekazuje </w:t>
      </w:r>
      <w:r>
        <w:t>lub</w:t>
      </w:r>
      <w:r w:rsidRPr="00647960">
        <w:t xml:space="preserve"> wykorzystuje zasoby genetyczne</w:t>
      </w:r>
      <w:r>
        <w:t xml:space="preserve"> lub tradycyjną wiedzę związaną z zasobami genetycznymi</w:t>
      </w:r>
      <w:r w:rsidRPr="00647960">
        <w:t xml:space="preserve"> bez wzajemnie uzgodnionych warunków lub niezgodnie z tymi warunkami</w:t>
      </w:r>
      <w:r w:rsidRPr="00D93345">
        <w:t>, podlega karze pieniężnej w wysokości od 5000 zł do 50</w:t>
      </w:r>
      <w:r w:rsidR="008E2EEB">
        <w:t xml:space="preserve"> </w:t>
      </w:r>
      <w:r w:rsidRPr="00D93345">
        <w:t>000 zł.</w:t>
      </w:r>
    </w:p>
    <w:p w:rsidR="000446EA" w:rsidRDefault="000446EA" w:rsidP="008E2EEB">
      <w:pPr>
        <w:pStyle w:val="ARTartustawynprozporzdzenia"/>
        <w:keepNext/>
      </w:pPr>
      <w:r w:rsidRPr="008E2EEB">
        <w:rPr>
          <w:rStyle w:val="Ppogrubienie"/>
        </w:rPr>
        <w:t>Art.</w:t>
      </w:r>
      <w:r w:rsidR="008E2EEB">
        <w:rPr>
          <w:rStyle w:val="Ppogrubienie"/>
        </w:rPr>
        <w:t> </w:t>
      </w:r>
      <w:r w:rsidRPr="008E2EEB">
        <w:rPr>
          <w:rStyle w:val="Ppogrubienie"/>
        </w:rPr>
        <w:t>12.</w:t>
      </w:r>
      <w:r w:rsidR="008E2EEB">
        <w:rPr>
          <w:rStyle w:val="Ppogrubienie"/>
        </w:rPr>
        <w:t xml:space="preserve"> </w:t>
      </w:r>
      <w:r w:rsidRPr="00647960">
        <w:t>Kto</w:t>
      </w:r>
      <w:r>
        <w:t>,</w:t>
      </w:r>
      <w:r w:rsidRPr="00D93345">
        <w:t xml:space="preserve"> wbrew obowiązko</w:t>
      </w:r>
      <w:r>
        <w:t>wi</w:t>
      </w:r>
      <w:r w:rsidRPr="00424E75">
        <w:t xml:space="preserve"> określon</w:t>
      </w:r>
      <w:r>
        <w:t>emu</w:t>
      </w:r>
      <w:r w:rsidRPr="00317B88">
        <w:t xml:space="preserve"> w</w:t>
      </w:r>
      <w:r>
        <w:t>:</w:t>
      </w:r>
    </w:p>
    <w:p w:rsidR="000446EA" w:rsidRDefault="000446EA" w:rsidP="000446EA">
      <w:pPr>
        <w:pStyle w:val="PKTpunkt"/>
      </w:pPr>
      <w:r>
        <w:t>1)</w:t>
      </w:r>
      <w:r>
        <w:tab/>
      </w:r>
      <w:r w:rsidRPr="00317B88">
        <w:t>art. 4 ust. 3 rozporządzenia nr 511/2014</w:t>
      </w:r>
      <w:r>
        <w:t>,</w:t>
      </w:r>
      <w:r w:rsidRPr="00317B88">
        <w:t xml:space="preserve"> nie </w:t>
      </w:r>
      <w:r>
        <w:t>uzyskuje, nie zachowuje</w:t>
      </w:r>
      <w:r w:rsidRPr="00317B88">
        <w:t xml:space="preserve"> lub nie przekazuje kolejnym użytkownikom informacji i dokumentów, o których mowa w </w:t>
      </w:r>
      <w:r>
        <w:t>tym przepisie</w:t>
      </w:r>
      <w:r w:rsidRPr="00317B88">
        <w:t xml:space="preserve">, </w:t>
      </w:r>
    </w:p>
    <w:p w:rsidR="000446EA" w:rsidRDefault="000446EA" w:rsidP="008E2EEB">
      <w:pPr>
        <w:pStyle w:val="PKTpunkt"/>
        <w:keepNext/>
      </w:pPr>
      <w:r>
        <w:t>2)</w:t>
      </w:r>
      <w:r>
        <w:tab/>
      </w:r>
      <w:r w:rsidRPr="00EF314F">
        <w:t>art. 4 ust. 6 rozporządzenia nr 511/2014</w:t>
      </w:r>
      <w:r>
        <w:t xml:space="preserve">, nie przechowuje </w:t>
      </w:r>
      <w:r w:rsidRPr="00EF314F">
        <w:t xml:space="preserve">informacji </w:t>
      </w:r>
      <w:r>
        <w:t>związanych z</w:t>
      </w:r>
      <w:r w:rsidR="008E2EEB">
        <w:t> </w:t>
      </w:r>
      <w:r>
        <w:t>dostępem i podziałem korzyści przez dwadzieścia lat od zakończenia okresu wykorzystania</w:t>
      </w:r>
    </w:p>
    <w:p w:rsidR="000446EA" w:rsidRPr="00317B88" w:rsidRDefault="000446EA" w:rsidP="000446EA">
      <w:pPr>
        <w:pStyle w:val="CZWSPPKTczwsplnapunktw"/>
      </w:pPr>
      <w:r>
        <w:t xml:space="preserve">– </w:t>
      </w:r>
      <w:r w:rsidRPr="00317B88">
        <w:t>podlega karze pieniężnej w wysokości od 1000 zł do 50</w:t>
      </w:r>
      <w:r w:rsidR="008E2EEB">
        <w:t xml:space="preserve"> </w:t>
      </w:r>
      <w:r w:rsidRPr="00317B88">
        <w:t>000 zł.</w:t>
      </w:r>
    </w:p>
    <w:p w:rsidR="000446EA" w:rsidRPr="0065403B" w:rsidRDefault="000446EA" w:rsidP="000446EA">
      <w:pPr>
        <w:pStyle w:val="ARTartustawynprozporzdzenia"/>
      </w:pPr>
      <w:r w:rsidRPr="008E2EEB">
        <w:rPr>
          <w:rStyle w:val="Ppogrubienie"/>
        </w:rPr>
        <w:t>Art.</w:t>
      </w:r>
      <w:r w:rsidR="008E2EEB">
        <w:rPr>
          <w:rStyle w:val="Ppogrubienie"/>
        </w:rPr>
        <w:t> </w:t>
      </w:r>
      <w:r w:rsidRPr="008E2EEB">
        <w:rPr>
          <w:rStyle w:val="Ppogrubienie"/>
        </w:rPr>
        <w:t>13.</w:t>
      </w:r>
      <w:r w:rsidR="008E2EEB">
        <w:rPr>
          <w:rStyle w:val="Ppogrubienie"/>
        </w:rPr>
        <w:t xml:space="preserve"> </w:t>
      </w:r>
      <w:r w:rsidRPr="00E919A1">
        <w:t>Kto, wbrew obowiązkowi określonemu w art. 4 ust. 5 rozporządzenia nr</w:t>
      </w:r>
      <w:r w:rsidR="008E2EEB">
        <w:t> </w:t>
      </w:r>
      <w:r w:rsidRPr="00E919A1">
        <w:t xml:space="preserve">511/2014, </w:t>
      </w:r>
      <w:r w:rsidRPr="0065403B">
        <w:t>wykorzystuje zasoby genetyczne</w:t>
      </w:r>
      <w:r w:rsidRPr="00E56E1A">
        <w:t xml:space="preserve"> </w:t>
      </w:r>
      <w:r w:rsidRPr="00E919A1">
        <w:t xml:space="preserve">mimo nieuzyskania zezwolenia na dostęp lub jego </w:t>
      </w:r>
      <w:r w:rsidRPr="003A07DC">
        <w:t xml:space="preserve">równoważnika </w:t>
      </w:r>
      <w:r w:rsidRPr="0065403B">
        <w:t>oraz nieustanowienia wzajemnie uzgodnionych warunków, podlega karze pieniężnej w wysokości od 10</w:t>
      </w:r>
      <w:r w:rsidR="008E2EEB">
        <w:t xml:space="preserve"> </w:t>
      </w:r>
      <w:r w:rsidRPr="0065403B">
        <w:t>000 zł do 100</w:t>
      </w:r>
      <w:r w:rsidR="008E2EEB">
        <w:t xml:space="preserve"> </w:t>
      </w:r>
      <w:r w:rsidRPr="0065403B">
        <w:t>000 zł.</w:t>
      </w:r>
    </w:p>
    <w:p w:rsidR="000446EA" w:rsidRPr="0065403B" w:rsidRDefault="000446EA" w:rsidP="000446EA">
      <w:pPr>
        <w:pStyle w:val="ARTartustawynprozporzdzenia"/>
      </w:pPr>
      <w:r w:rsidRPr="008E2EEB">
        <w:rPr>
          <w:rStyle w:val="Ppogrubienie"/>
        </w:rPr>
        <w:t>Art.</w:t>
      </w:r>
      <w:r w:rsidR="008E2EEB">
        <w:rPr>
          <w:rStyle w:val="Ppogrubienie"/>
        </w:rPr>
        <w:t> </w:t>
      </w:r>
      <w:r w:rsidRPr="008E2EEB">
        <w:rPr>
          <w:rStyle w:val="Ppogrubienie"/>
        </w:rPr>
        <w:t>14.</w:t>
      </w:r>
      <w:r w:rsidR="008E2EEB">
        <w:rPr>
          <w:rStyle w:val="Ppogrubienie"/>
        </w:rPr>
        <w:t xml:space="preserve"> </w:t>
      </w:r>
      <w:r w:rsidRPr="0065403B">
        <w:t>Kto, wbrew obowiązkowi określonemu w art. 7 ust. 1 rozporządzenia nr</w:t>
      </w:r>
      <w:r w:rsidR="008E2EEB">
        <w:t> </w:t>
      </w:r>
      <w:r w:rsidRPr="0065403B">
        <w:t>511/2014, nie złożył oświadczenia o dołożeniu należytej staranności, podlega karze pieniężnej w wysokości od 1000 zł do 10</w:t>
      </w:r>
      <w:r w:rsidR="008E2EEB">
        <w:t xml:space="preserve"> </w:t>
      </w:r>
      <w:r w:rsidRPr="0065403B">
        <w:t>000 zł.</w:t>
      </w:r>
    </w:p>
    <w:p w:rsidR="000446EA" w:rsidRPr="0065403B" w:rsidRDefault="000446EA" w:rsidP="000446EA">
      <w:pPr>
        <w:pStyle w:val="ARTartustawynprozporzdzenia"/>
      </w:pPr>
      <w:r w:rsidRPr="008E2EEB">
        <w:rPr>
          <w:rStyle w:val="Ppogrubienie"/>
        </w:rPr>
        <w:t>Art.</w:t>
      </w:r>
      <w:r w:rsidR="008E2EEB">
        <w:rPr>
          <w:rStyle w:val="Ppogrubienie"/>
        </w:rPr>
        <w:t> </w:t>
      </w:r>
      <w:r w:rsidRPr="008E2EEB">
        <w:rPr>
          <w:rStyle w:val="Ppogrubienie"/>
        </w:rPr>
        <w:t>15.</w:t>
      </w:r>
      <w:r w:rsidR="008E2EEB">
        <w:rPr>
          <w:rStyle w:val="Ppogrubienie"/>
        </w:rPr>
        <w:t xml:space="preserve"> </w:t>
      </w:r>
      <w:r w:rsidRPr="0065403B">
        <w:t>Kto, wbrew obowiązkowi określonemu w art. 7 ust. 2 rozporządzenia nr</w:t>
      </w:r>
      <w:r w:rsidR="008E2EEB">
        <w:t> </w:t>
      </w:r>
      <w:r w:rsidRPr="0065403B">
        <w:t>511/2014, nie złożył oświadczenia o dołożeniu należytej staranności lub nie przedłożył informacji, o których mowa w tym przepisie, podlega karze pieniężnej w wysokości od</w:t>
      </w:r>
      <w:r w:rsidR="008E2EEB">
        <w:t> </w:t>
      </w:r>
      <w:r w:rsidRPr="0065403B">
        <w:t>5000</w:t>
      </w:r>
      <w:r w:rsidR="008E2EEB">
        <w:t> </w:t>
      </w:r>
      <w:r w:rsidRPr="0065403B">
        <w:t>zł do 50</w:t>
      </w:r>
      <w:r w:rsidR="008E2EEB">
        <w:t xml:space="preserve"> </w:t>
      </w:r>
      <w:r w:rsidRPr="0065403B">
        <w:t xml:space="preserve">000 zł. </w:t>
      </w:r>
    </w:p>
    <w:p w:rsidR="000446EA" w:rsidRPr="0065403B" w:rsidRDefault="000446EA" w:rsidP="000446EA">
      <w:pPr>
        <w:pStyle w:val="ARTartustawynprozporzdzenia"/>
      </w:pPr>
      <w:r w:rsidRPr="008E2EEB">
        <w:rPr>
          <w:rStyle w:val="Ppogrubienie"/>
        </w:rPr>
        <w:lastRenderedPageBreak/>
        <w:t>Art.</w:t>
      </w:r>
      <w:r w:rsidR="008E2EEB">
        <w:rPr>
          <w:rStyle w:val="Ppogrubienie"/>
        </w:rPr>
        <w:t> </w:t>
      </w:r>
      <w:r w:rsidRPr="008E2EEB">
        <w:rPr>
          <w:rStyle w:val="Ppogrubienie"/>
        </w:rPr>
        <w:t>16.</w:t>
      </w:r>
      <w:r w:rsidR="008E2EEB">
        <w:rPr>
          <w:rStyle w:val="Ppogrubienie"/>
        </w:rPr>
        <w:t xml:space="preserve"> </w:t>
      </w:r>
      <w:r w:rsidRPr="0065403B">
        <w:t>Karę pieniężną wymierza, w drodze decyzji, wojewódzki inspektor właściwy ze względu na miejsce zamieszkania albo siedzibę użytkownika, albo miejsce prowadzenia działalności związanej z wykorzystaniem zasobów genetycznych.</w:t>
      </w:r>
    </w:p>
    <w:p w:rsidR="000446EA" w:rsidRPr="0065403B" w:rsidRDefault="000446EA" w:rsidP="000446EA">
      <w:pPr>
        <w:pStyle w:val="ARTartustawynprozporzdzenia"/>
      </w:pPr>
      <w:r w:rsidRPr="008E2EEB">
        <w:rPr>
          <w:rStyle w:val="Ppogrubienie"/>
        </w:rPr>
        <w:t>Art.</w:t>
      </w:r>
      <w:r w:rsidR="008E2EEB">
        <w:rPr>
          <w:rStyle w:val="Ppogrubienie"/>
        </w:rPr>
        <w:t> </w:t>
      </w:r>
      <w:r w:rsidRPr="008E2EEB">
        <w:rPr>
          <w:rStyle w:val="Ppogrubienie"/>
        </w:rPr>
        <w:t>17.</w:t>
      </w:r>
      <w:r w:rsidR="008E2EEB">
        <w:rPr>
          <w:rStyle w:val="Ppogrubienie"/>
        </w:rPr>
        <w:t xml:space="preserve"> </w:t>
      </w:r>
      <w:r w:rsidRPr="0065403B">
        <w:t>Przy ustalaniu wysokości kar pieniężnych uwzględnia się rodzaj i zakres naruszenia, w tym jego wpływ na różnorodność biologiczną, wartość wykorzystanych zasobów genetycznych i potencjalnych korzyści z wykorzystania tych zasobów i tradycyjnej wiedzy związanej z zasobami genetycznymi, dotychczasową działalność podmiotu, który popełnił naruszenie, w zakresie objętym przepisami rozporządzenia nr 511/2014 oraz skutki narusze</w:t>
      </w:r>
      <w:r>
        <w:t>nia</w:t>
      </w:r>
      <w:r w:rsidRPr="0065403B">
        <w:t>.</w:t>
      </w:r>
    </w:p>
    <w:p w:rsidR="000446EA" w:rsidRPr="0065403B" w:rsidRDefault="000446EA" w:rsidP="000446EA">
      <w:pPr>
        <w:pStyle w:val="ARTartustawynprozporzdzenia"/>
      </w:pPr>
      <w:r w:rsidRPr="008E2EEB">
        <w:rPr>
          <w:rStyle w:val="Ppogrubienie"/>
        </w:rPr>
        <w:t>Art.</w:t>
      </w:r>
      <w:r w:rsidR="008E2EEB">
        <w:rPr>
          <w:rStyle w:val="Ppogrubienie"/>
        </w:rPr>
        <w:t> </w:t>
      </w:r>
      <w:r w:rsidRPr="008E2EEB">
        <w:rPr>
          <w:rStyle w:val="Ppogrubienie"/>
        </w:rPr>
        <w:t>18.</w:t>
      </w:r>
      <w:r w:rsidR="008E2EEB">
        <w:rPr>
          <w:rStyle w:val="Ppogrubienie"/>
        </w:rPr>
        <w:t xml:space="preserve"> </w:t>
      </w:r>
      <w:r w:rsidRPr="0065403B">
        <w:t>Jeżeli okoliczności sprawy i dowody wskazują, że podmiot, który popełnił naruszenie, dołożył wszelkich starań, aby do naruszenia nie doszło, lub że nie miał żadnego wpływu na powstanie naruszenia, a nastąpiło ono na skutek okoliczności, których nie mógł przewidzieć, wojewódzki inspektor odstępuje od wymierzenia kary pieniężnej i umarza postępowanie.</w:t>
      </w:r>
    </w:p>
    <w:p w:rsidR="000446EA" w:rsidRPr="0065403B" w:rsidRDefault="000446EA" w:rsidP="000446EA">
      <w:pPr>
        <w:pStyle w:val="ARTartustawynprozporzdzenia"/>
      </w:pPr>
      <w:r w:rsidRPr="008E2EEB">
        <w:rPr>
          <w:rStyle w:val="Ppogrubienie"/>
        </w:rPr>
        <w:t>Art.</w:t>
      </w:r>
      <w:r w:rsidR="008E2EEB">
        <w:rPr>
          <w:rStyle w:val="Ppogrubienie"/>
        </w:rPr>
        <w:t> </w:t>
      </w:r>
      <w:r w:rsidRPr="008E2EEB">
        <w:rPr>
          <w:rStyle w:val="Ppogrubienie"/>
        </w:rPr>
        <w:t>19.</w:t>
      </w:r>
      <w:r w:rsidR="008E2EEB">
        <w:rPr>
          <w:rStyle w:val="Ppogrubienie"/>
        </w:rPr>
        <w:t xml:space="preserve"> </w:t>
      </w:r>
      <w:r w:rsidRPr="0065403B">
        <w:t>Karę pieniężną uiszcza się w terminie 14 dni od dnia, w</w:t>
      </w:r>
      <w:r w:rsidR="008E2EEB">
        <w:t xml:space="preserve"> </w:t>
      </w:r>
      <w:r w:rsidRPr="0065403B">
        <w:t>którym decyzja o</w:t>
      </w:r>
      <w:r w:rsidR="008E2EEB">
        <w:t> </w:t>
      </w:r>
      <w:r w:rsidRPr="0065403B">
        <w:t xml:space="preserve">wymierzeniu kary stała się ostateczna, na rachunek bankowy wskazany w tej decyzji. </w:t>
      </w:r>
    </w:p>
    <w:p w:rsidR="000446EA" w:rsidRPr="0065403B" w:rsidRDefault="000446EA" w:rsidP="000446EA">
      <w:pPr>
        <w:pStyle w:val="ARTartustawynprozporzdzenia"/>
      </w:pPr>
      <w:r w:rsidRPr="008E2EEB">
        <w:rPr>
          <w:rStyle w:val="Ppogrubienie"/>
        </w:rPr>
        <w:t>Art.</w:t>
      </w:r>
      <w:r w:rsidR="008E2EEB">
        <w:rPr>
          <w:rStyle w:val="Ppogrubienie"/>
        </w:rPr>
        <w:t> </w:t>
      </w:r>
      <w:r w:rsidRPr="008E2EEB">
        <w:rPr>
          <w:rStyle w:val="Ppogrubienie"/>
        </w:rPr>
        <w:t>20.</w:t>
      </w:r>
      <w:r w:rsidR="008E2EEB">
        <w:rPr>
          <w:rStyle w:val="Ppogrubienie"/>
        </w:rPr>
        <w:t xml:space="preserve"> </w:t>
      </w:r>
      <w:r w:rsidRPr="0065403B">
        <w:t xml:space="preserve">Wpływy z tytułu kar pieniężnych stanowią dochód budżetu państwa. </w:t>
      </w:r>
    </w:p>
    <w:p w:rsidR="000446EA" w:rsidRPr="0065403B" w:rsidRDefault="000446EA" w:rsidP="000446EA">
      <w:pPr>
        <w:pStyle w:val="ARTartustawynprozporzdzenia"/>
      </w:pPr>
      <w:r w:rsidRPr="008E2EEB">
        <w:rPr>
          <w:rStyle w:val="Ppogrubienie"/>
        </w:rPr>
        <w:t>Art.</w:t>
      </w:r>
      <w:r w:rsidR="008E2EEB">
        <w:rPr>
          <w:rStyle w:val="Ppogrubienie"/>
        </w:rPr>
        <w:t> </w:t>
      </w:r>
      <w:r w:rsidRPr="008E2EEB">
        <w:rPr>
          <w:rStyle w:val="Ppogrubienie"/>
        </w:rPr>
        <w:t>21.</w:t>
      </w:r>
      <w:r w:rsidR="008E2EEB">
        <w:t xml:space="preserve"> </w:t>
      </w:r>
      <w:r w:rsidRPr="0065403B">
        <w:t>1.</w:t>
      </w:r>
      <w:r w:rsidR="008E2EEB">
        <w:t xml:space="preserve"> </w:t>
      </w:r>
      <w:r w:rsidRPr="0065403B">
        <w:t>Kary pieniężnej nie wymierza się po upływie 5 lat od dnia, w którym stwierdzono naruszenie.</w:t>
      </w:r>
    </w:p>
    <w:p w:rsidR="000446EA" w:rsidRPr="00647960" w:rsidRDefault="000446EA" w:rsidP="000446EA">
      <w:pPr>
        <w:pStyle w:val="USTustnpkodeksu"/>
      </w:pPr>
      <w:r w:rsidRPr="00D93345">
        <w:t>2.</w:t>
      </w:r>
      <w:r w:rsidR="008E2EEB">
        <w:t xml:space="preserve"> </w:t>
      </w:r>
      <w:r w:rsidRPr="00647960">
        <w:t xml:space="preserve">Obowiązek uiszczenia kary pieniężnej przedawnia się po upływie 5 lat od ostatniego dnia terminu, w którym </w:t>
      </w:r>
      <w:r>
        <w:t xml:space="preserve">kara </w:t>
      </w:r>
      <w:r w:rsidRPr="00647960">
        <w:t xml:space="preserve">powinna zostać uiszczona. </w:t>
      </w:r>
    </w:p>
    <w:p w:rsidR="000446EA" w:rsidRPr="00317B88" w:rsidRDefault="000446EA" w:rsidP="000446EA">
      <w:pPr>
        <w:pStyle w:val="ARTartustawynprozporzdzenia"/>
      </w:pPr>
      <w:r w:rsidRPr="008E2EEB">
        <w:rPr>
          <w:rStyle w:val="Ppogrubienie"/>
        </w:rPr>
        <w:t>Art.</w:t>
      </w:r>
      <w:r w:rsidR="008E2EEB">
        <w:rPr>
          <w:rStyle w:val="Ppogrubienie"/>
        </w:rPr>
        <w:t> </w:t>
      </w:r>
      <w:r w:rsidRPr="008E2EEB">
        <w:rPr>
          <w:rStyle w:val="Ppogrubienie"/>
        </w:rPr>
        <w:t>22.</w:t>
      </w:r>
      <w:r w:rsidR="008E2EEB">
        <w:rPr>
          <w:rStyle w:val="Ppogrubienie"/>
        </w:rPr>
        <w:t xml:space="preserve"> </w:t>
      </w:r>
      <w:r w:rsidRPr="00647960">
        <w:t>W sprawach dotyczących kar pieniężnych stosuje się odpowiednio przepisy działu III ustawy z dnia 29 sierpnia 1997 r. – Ordynacja po</w:t>
      </w:r>
      <w:r w:rsidRPr="00D93345">
        <w:t>datkowa (Dz. U. z</w:t>
      </w:r>
      <w:r w:rsidRPr="00424E75">
        <w:t xml:space="preserve"> 2015</w:t>
      </w:r>
      <w:r w:rsidRPr="00317B88">
        <w:t xml:space="preserve"> r. poz.</w:t>
      </w:r>
      <w:r w:rsidR="008E2EEB">
        <w:t> </w:t>
      </w:r>
      <w:r w:rsidRPr="00317B88">
        <w:t>613, z późn. zm.</w:t>
      </w:r>
      <w:r w:rsidRPr="006557BE">
        <w:rPr>
          <w:rStyle w:val="IGindeksgrny"/>
        </w:rPr>
        <w:footnoteReference w:id="3"/>
      </w:r>
      <w:r w:rsidRPr="006557BE">
        <w:rPr>
          <w:rStyle w:val="IGindeksgrny"/>
        </w:rPr>
        <w:t>)</w:t>
      </w:r>
      <w:r w:rsidRPr="00317B88">
        <w:t xml:space="preserve">), z tym że uprawnienia organu podatkowego przysługują </w:t>
      </w:r>
      <w:r>
        <w:t>wojewódzkiemu inspektorowi</w:t>
      </w:r>
      <w:r w:rsidRPr="00317B88">
        <w:t>.</w:t>
      </w:r>
    </w:p>
    <w:p w:rsidR="000446EA" w:rsidRPr="00424E75" w:rsidRDefault="000446EA" w:rsidP="008E2EEB">
      <w:pPr>
        <w:pStyle w:val="ARTartustawynprozporzdzenia"/>
        <w:keepNext/>
      </w:pPr>
      <w:r w:rsidRPr="008E2EEB">
        <w:rPr>
          <w:rStyle w:val="Ppogrubienie"/>
        </w:rPr>
        <w:lastRenderedPageBreak/>
        <w:t>Art.</w:t>
      </w:r>
      <w:r w:rsidR="008E2EEB">
        <w:rPr>
          <w:rStyle w:val="Ppogrubienie"/>
        </w:rPr>
        <w:t> </w:t>
      </w:r>
      <w:r w:rsidRPr="008E2EEB">
        <w:rPr>
          <w:rStyle w:val="Ppogrubienie"/>
        </w:rPr>
        <w:t>23.</w:t>
      </w:r>
      <w:r w:rsidR="008E2EEB">
        <w:t xml:space="preserve"> </w:t>
      </w:r>
      <w:r w:rsidRPr="00647960">
        <w:t>W ustawie z dnia 20 lipca 1991 r. o Inspekcji Ochrony Środowiska (</w:t>
      </w:r>
      <w:r w:rsidRPr="0065403B">
        <w:t>Dz. U. z</w:t>
      </w:r>
      <w:r w:rsidR="008E2EEB">
        <w:t> </w:t>
      </w:r>
      <w:r w:rsidRPr="0065403B">
        <w:t>2013 r. poz. 686, z późn. zm.</w:t>
      </w:r>
      <w:r w:rsidRPr="006557BE">
        <w:rPr>
          <w:rStyle w:val="IGindeksgrny"/>
        </w:rPr>
        <w:footnoteReference w:id="4"/>
      </w:r>
      <w:r w:rsidRPr="006557BE">
        <w:rPr>
          <w:rStyle w:val="IGindeksgrny"/>
        </w:rPr>
        <w:t>)</w:t>
      </w:r>
      <w:r w:rsidRPr="0065403B">
        <w:t>)</w:t>
      </w:r>
      <w:r w:rsidRPr="00647960">
        <w:t xml:space="preserve"> w art. 2 w ust. 1 po pkt 17a</w:t>
      </w:r>
      <w:r w:rsidRPr="00D93345">
        <w:t xml:space="preserve"> dodaje się pkt 17b</w:t>
      </w:r>
      <w:r w:rsidRPr="00424E75">
        <w:t xml:space="preserve"> w brzmieniu:</w:t>
      </w:r>
    </w:p>
    <w:p w:rsidR="000446EA" w:rsidRDefault="008E2EEB" w:rsidP="000446EA">
      <w:pPr>
        <w:pStyle w:val="PKTpunkt"/>
      </w:pPr>
      <w:r>
        <w:t>„</w:t>
      </w:r>
      <w:r w:rsidR="000446EA" w:rsidRPr="00317B88">
        <w:t>17b</w:t>
      </w:r>
      <w:r w:rsidR="000446EA">
        <w:t>)</w:t>
      </w:r>
      <w:r w:rsidR="000446EA">
        <w:tab/>
      </w:r>
      <w:r w:rsidR="000446EA" w:rsidRPr="00317B88">
        <w:t xml:space="preserve">wykonywanie zadań </w:t>
      </w:r>
      <w:r w:rsidR="000446EA">
        <w:t>określonych</w:t>
      </w:r>
      <w:r w:rsidR="000446EA" w:rsidRPr="00317B88">
        <w:t xml:space="preserve"> </w:t>
      </w:r>
      <w:r w:rsidR="000446EA">
        <w:t>w</w:t>
      </w:r>
      <w:r w:rsidR="000446EA" w:rsidRPr="00317B88">
        <w:t xml:space="preserve"> ustaw</w:t>
      </w:r>
      <w:r w:rsidR="000446EA">
        <w:t>ie</w:t>
      </w:r>
      <w:r w:rsidR="000446EA" w:rsidRPr="00317B88">
        <w:t xml:space="preserve"> z dnia … o dostępie do zasobów genetycznych i podziale korzyści z ich wykorzystania (Dz. U. poz. …) </w:t>
      </w:r>
      <w:r w:rsidR="000446EA">
        <w:t>oraz</w:t>
      </w:r>
      <w:r w:rsidR="000446EA" w:rsidRPr="00317B88">
        <w:t xml:space="preserve"> </w:t>
      </w:r>
      <w:r w:rsidR="000446EA">
        <w:t xml:space="preserve">wynikających z </w:t>
      </w:r>
      <w:r w:rsidR="000446EA" w:rsidRPr="00317B88">
        <w:t>rozporządzenia Parlamentu Europejskiego i</w:t>
      </w:r>
      <w:r>
        <w:t xml:space="preserve"> </w:t>
      </w:r>
      <w:r w:rsidR="000446EA" w:rsidRPr="00317B88">
        <w:t>Rady (UE) nr 511/2014 z</w:t>
      </w:r>
      <w:r>
        <w:t> </w:t>
      </w:r>
      <w:r w:rsidR="000446EA" w:rsidRPr="00317B88">
        <w:t>dnia 16 kwietnia 2014 r. w sprawie środków zapewniających zgodność użytkowników w Unii z wymogami wynikającymi z Protokołu z Nagoi dotyczącego dostępu do zasobów genetycznych oraz uczciwego i sprawiedliwego podziału korzyści wynikających z wykorzystania tych zasobów (Dz. Urz. UE L</w:t>
      </w:r>
      <w:r>
        <w:t xml:space="preserve"> </w:t>
      </w:r>
      <w:r w:rsidR="000446EA" w:rsidRPr="00317B88">
        <w:t>150 z 20.05.2014, s</w:t>
      </w:r>
      <w:r w:rsidR="000446EA">
        <w:t>tr</w:t>
      </w:r>
      <w:r w:rsidR="000446EA" w:rsidRPr="00317B88">
        <w:t>. 59)</w:t>
      </w:r>
      <w:r w:rsidR="000446EA" w:rsidRPr="00F74E38">
        <w:t xml:space="preserve"> </w:t>
      </w:r>
      <w:r w:rsidR="000446EA">
        <w:t>i</w:t>
      </w:r>
      <w:r>
        <w:t> </w:t>
      </w:r>
      <w:r w:rsidR="000446EA" w:rsidRPr="00F74E38">
        <w:t>rozporządzenia wykonawczego Komisji (UE) 2015/1866 z dnia 13 października 2015</w:t>
      </w:r>
      <w:r>
        <w:t> </w:t>
      </w:r>
      <w:r w:rsidR="000446EA" w:rsidRPr="00F74E38">
        <w:t>r. ustanawiającego szczegółowe zasady wykonania rozporządzenia Parlamentu Europejskiego i Rady (UE) nr 511/2014 w odniesieniu do rejestru kolekcji, monitorowania zgodności użytkowników i najlepszych praktyk (Dz. Urz. UE L 275 z</w:t>
      </w:r>
      <w:r>
        <w:t> </w:t>
      </w:r>
      <w:r w:rsidR="000446EA" w:rsidRPr="00F74E38">
        <w:t>20.10.2015, str. 4)</w:t>
      </w:r>
      <w:r w:rsidR="000446EA" w:rsidRPr="00317B88">
        <w:t>;</w:t>
      </w:r>
      <w:r>
        <w:t>”</w:t>
      </w:r>
      <w:r w:rsidR="000446EA" w:rsidRPr="00317B88">
        <w:t>.</w:t>
      </w:r>
    </w:p>
    <w:p w:rsidR="000446EA" w:rsidRPr="00DF0AC8" w:rsidRDefault="000446EA" w:rsidP="008E2EEB">
      <w:pPr>
        <w:pStyle w:val="ARTartustawynprozporzdzenia"/>
        <w:keepNext/>
      </w:pPr>
      <w:r w:rsidRPr="008E2EEB">
        <w:rPr>
          <w:rStyle w:val="Ppogrubienie"/>
        </w:rPr>
        <w:t>Art.</w:t>
      </w:r>
      <w:r w:rsidR="008E2EEB">
        <w:rPr>
          <w:rStyle w:val="Ppogrubienie"/>
        </w:rPr>
        <w:t> </w:t>
      </w:r>
      <w:r w:rsidRPr="008E2EEB">
        <w:rPr>
          <w:rStyle w:val="Ppogrubienie"/>
        </w:rPr>
        <w:t>24.</w:t>
      </w:r>
      <w:r w:rsidR="008E2EEB">
        <w:t xml:space="preserve"> </w:t>
      </w:r>
      <w:r w:rsidRPr="00DF0AC8">
        <w:t>1.</w:t>
      </w:r>
      <w:r w:rsidR="008E2EEB">
        <w:t xml:space="preserve"> </w:t>
      </w:r>
      <w:r>
        <w:t>W</w:t>
      </w:r>
      <w:r w:rsidRPr="00DF0AC8">
        <w:t xml:space="preserve"> lata</w:t>
      </w:r>
      <w:r>
        <w:t>ch</w:t>
      </w:r>
      <w:r w:rsidRPr="00DF0AC8">
        <w:t xml:space="preserve"> 201</w:t>
      </w:r>
      <w:r>
        <w:t>6–</w:t>
      </w:r>
      <w:r w:rsidRPr="00DF0AC8">
        <w:t>202</w:t>
      </w:r>
      <w:r>
        <w:t>5 m</w:t>
      </w:r>
      <w:r w:rsidRPr="00DF0AC8">
        <w:t xml:space="preserve">aksymalny limit wydatków budżetu państwa </w:t>
      </w:r>
      <w:r>
        <w:t xml:space="preserve">będący skutkiem finansowym ustawy </w:t>
      </w:r>
      <w:r w:rsidRPr="00DF0AC8">
        <w:t>wyn</w:t>
      </w:r>
      <w:r>
        <w:t>osi</w:t>
      </w:r>
      <w:r w:rsidRPr="00DF0AC8">
        <w:t xml:space="preserve"> </w:t>
      </w:r>
      <w:r w:rsidRPr="002245DB">
        <w:t>14 732 842 zł</w:t>
      </w:r>
      <w:r w:rsidRPr="00DF0AC8">
        <w:t>, z tym że w roku:</w:t>
      </w:r>
    </w:p>
    <w:p w:rsidR="000446EA" w:rsidRPr="00E6514B" w:rsidRDefault="000446EA" w:rsidP="000446EA">
      <w:pPr>
        <w:pStyle w:val="PKTpunkt"/>
      </w:pPr>
      <w:r w:rsidRPr="008E2EEB">
        <w:t>1)</w:t>
      </w:r>
      <w:r w:rsidRPr="008E2EEB">
        <w:tab/>
        <w:t>2016 r. – 0</w:t>
      </w:r>
      <w:r w:rsidRPr="00E6514B">
        <w:t xml:space="preserve"> zł;</w:t>
      </w:r>
    </w:p>
    <w:p w:rsidR="000446EA" w:rsidRPr="00E6514B" w:rsidRDefault="000446EA" w:rsidP="000446EA">
      <w:pPr>
        <w:pStyle w:val="PKTpunkt"/>
      </w:pPr>
      <w:r w:rsidRPr="008E2EEB">
        <w:t>2)</w:t>
      </w:r>
      <w:r w:rsidRPr="008E2EEB">
        <w:tab/>
        <w:t xml:space="preserve">2017 r. – </w:t>
      </w:r>
      <w:r w:rsidRPr="00E6514B">
        <w:t>1</w:t>
      </w:r>
      <w:r w:rsidR="008E2EEB">
        <w:t xml:space="preserve"> </w:t>
      </w:r>
      <w:r w:rsidRPr="00E6514B">
        <w:t>800 538 zł;</w:t>
      </w:r>
    </w:p>
    <w:p w:rsidR="000446EA" w:rsidRPr="00E6514B" w:rsidRDefault="000446EA" w:rsidP="000446EA">
      <w:pPr>
        <w:pStyle w:val="PKTpunkt"/>
      </w:pPr>
      <w:r w:rsidRPr="008E2EEB">
        <w:t>3)</w:t>
      </w:r>
      <w:r w:rsidRPr="008E2EEB">
        <w:tab/>
        <w:t xml:space="preserve">2018 r. – </w:t>
      </w:r>
      <w:r w:rsidRPr="00E6514B">
        <w:t>1</w:t>
      </w:r>
      <w:r w:rsidR="008E2EEB">
        <w:t xml:space="preserve"> </w:t>
      </w:r>
      <w:r w:rsidRPr="00E6514B">
        <w:t>616</w:t>
      </w:r>
      <w:r w:rsidR="008E2EEB">
        <w:t xml:space="preserve"> </w:t>
      </w:r>
      <w:r w:rsidRPr="00E6514B">
        <w:t>538 zł;</w:t>
      </w:r>
    </w:p>
    <w:p w:rsidR="000446EA" w:rsidRPr="00E6514B" w:rsidRDefault="000446EA" w:rsidP="000446EA">
      <w:pPr>
        <w:pStyle w:val="PKTpunkt"/>
      </w:pPr>
      <w:r w:rsidRPr="008E2EEB">
        <w:t>4)</w:t>
      </w:r>
      <w:r w:rsidRPr="008E2EEB">
        <w:tab/>
        <w:t xml:space="preserve">2019 r. – </w:t>
      </w:r>
      <w:r w:rsidRPr="00E6514B">
        <w:t>1 616 538 zł;</w:t>
      </w:r>
    </w:p>
    <w:p w:rsidR="000446EA" w:rsidRPr="00E6514B" w:rsidRDefault="000446EA" w:rsidP="000446EA">
      <w:pPr>
        <w:pStyle w:val="PKTpunkt"/>
      </w:pPr>
      <w:r w:rsidRPr="008E2EEB">
        <w:t>5)</w:t>
      </w:r>
      <w:r w:rsidRPr="008E2EEB">
        <w:tab/>
        <w:t xml:space="preserve">2020 r. – </w:t>
      </w:r>
      <w:r w:rsidRPr="00E6514B">
        <w:t>1 616 538 zł;</w:t>
      </w:r>
    </w:p>
    <w:p w:rsidR="000446EA" w:rsidRPr="00E6514B" w:rsidRDefault="000446EA" w:rsidP="000446EA">
      <w:pPr>
        <w:pStyle w:val="PKTpunkt"/>
      </w:pPr>
      <w:r w:rsidRPr="008E2EEB">
        <w:t>6)</w:t>
      </w:r>
      <w:r w:rsidRPr="008E2EEB">
        <w:tab/>
        <w:t xml:space="preserve">2021 r. – </w:t>
      </w:r>
      <w:r w:rsidRPr="00E6514B">
        <w:t>1 616 538 zł;</w:t>
      </w:r>
    </w:p>
    <w:p w:rsidR="000446EA" w:rsidRPr="00E6514B" w:rsidRDefault="000446EA" w:rsidP="000446EA">
      <w:pPr>
        <w:pStyle w:val="PKTpunkt"/>
      </w:pPr>
      <w:r w:rsidRPr="008E2EEB">
        <w:t>7)</w:t>
      </w:r>
      <w:r w:rsidRPr="008E2EEB">
        <w:tab/>
        <w:t xml:space="preserve">2022 r. – </w:t>
      </w:r>
      <w:r w:rsidRPr="00E6514B">
        <w:t>1 616 538 zł;</w:t>
      </w:r>
    </w:p>
    <w:p w:rsidR="000446EA" w:rsidRPr="00E6514B" w:rsidRDefault="000446EA" w:rsidP="000446EA">
      <w:pPr>
        <w:pStyle w:val="PKTpunkt"/>
      </w:pPr>
      <w:r w:rsidRPr="008E2EEB">
        <w:t>8)</w:t>
      </w:r>
      <w:r w:rsidRPr="008E2EEB">
        <w:tab/>
        <w:t xml:space="preserve">2023 r. – </w:t>
      </w:r>
      <w:r w:rsidRPr="00E6514B">
        <w:t>1 616 538 zł;</w:t>
      </w:r>
    </w:p>
    <w:p w:rsidR="000446EA" w:rsidRPr="00E6514B" w:rsidRDefault="000446EA" w:rsidP="000446EA">
      <w:pPr>
        <w:pStyle w:val="PKTpunkt"/>
      </w:pPr>
      <w:r w:rsidRPr="008E2EEB">
        <w:t>9)</w:t>
      </w:r>
      <w:r w:rsidRPr="008E2EEB">
        <w:tab/>
        <w:t>2024 r.</w:t>
      </w:r>
      <w:r>
        <w:t xml:space="preserve"> </w:t>
      </w:r>
      <w:r w:rsidRPr="008E2EEB">
        <w:t xml:space="preserve">– </w:t>
      </w:r>
      <w:r w:rsidRPr="00E6514B">
        <w:t>1 616 538 zł;</w:t>
      </w:r>
    </w:p>
    <w:p w:rsidR="000446EA" w:rsidRPr="00E6514B" w:rsidRDefault="000446EA" w:rsidP="000446EA">
      <w:pPr>
        <w:pStyle w:val="PKTpunkt"/>
      </w:pPr>
      <w:r w:rsidRPr="008E2EEB">
        <w:t>10)</w:t>
      </w:r>
      <w:r w:rsidRPr="008E2EEB">
        <w:tab/>
        <w:t xml:space="preserve">2025 r. – </w:t>
      </w:r>
      <w:r w:rsidRPr="00E6514B">
        <w:t>1 616 538 zł.</w:t>
      </w:r>
    </w:p>
    <w:p w:rsidR="000446EA" w:rsidRDefault="000446EA" w:rsidP="008E2EEB">
      <w:pPr>
        <w:pStyle w:val="USTustnpkodeksu"/>
        <w:keepNext/>
      </w:pPr>
      <w:r>
        <w:t>2.</w:t>
      </w:r>
      <w:r w:rsidR="008E2EEB">
        <w:t xml:space="preserve"> </w:t>
      </w:r>
      <w:r w:rsidRPr="00DF0AC8">
        <w:t>W przypadku zagrożenia przekroczenia limitów wydatków, o których mowa w ust. 1, na dany rok budżetowy, zostan</w:t>
      </w:r>
      <w:r>
        <w:t>ą</w:t>
      </w:r>
      <w:r w:rsidRPr="00DF0AC8">
        <w:t xml:space="preserve"> zastosowan</w:t>
      </w:r>
      <w:r>
        <w:t>e</w:t>
      </w:r>
      <w:r w:rsidRPr="00DF0AC8">
        <w:t xml:space="preserve"> mechanizm</w:t>
      </w:r>
      <w:r>
        <w:t>y</w:t>
      </w:r>
      <w:r w:rsidRPr="00DF0AC8">
        <w:t xml:space="preserve"> korygując</w:t>
      </w:r>
      <w:r>
        <w:t>e</w:t>
      </w:r>
      <w:r w:rsidRPr="00DF0AC8">
        <w:t xml:space="preserve"> polegając</w:t>
      </w:r>
      <w:r>
        <w:t>e, w</w:t>
      </w:r>
      <w:r w:rsidR="008E2EEB">
        <w:t> </w:t>
      </w:r>
      <w:r>
        <w:t>stosunku do osób zatrudnionych do realizacji nowych zadań, na:</w:t>
      </w:r>
    </w:p>
    <w:p w:rsidR="000446EA" w:rsidRPr="006F397C" w:rsidRDefault="000446EA" w:rsidP="000446EA">
      <w:pPr>
        <w:pStyle w:val="PKTpunkt"/>
      </w:pPr>
      <w:r>
        <w:t>1)</w:t>
      </w:r>
      <w:r>
        <w:tab/>
      </w:r>
      <w:r w:rsidRPr="006F397C">
        <w:t>obniżeniu wysokości wynagrodzenia;</w:t>
      </w:r>
    </w:p>
    <w:p w:rsidR="000446EA" w:rsidRPr="006F397C" w:rsidRDefault="000446EA" w:rsidP="000446EA">
      <w:pPr>
        <w:pStyle w:val="PKTpunkt"/>
      </w:pPr>
      <w:r>
        <w:t>2)</w:t>
      </w:r>
      <w:r>
        <w:tab/>
      </w:r>
      <w:r w:rsidRPr="006F397C">
        <w:t>obniżeni</w:t>
      </w:r>
      <w:r w:rsidR="00126C8D">
        <w:t>u</w:t>
      </w:r>
      <w:r w:rsidRPr="006F397C">
        <w:t xml:space="preserve"> wymiaru czasu pracy;</w:t>
      </w:r>
    </w:p>
    <w:p w:rsidR="000446EA" w:rsidRPr="006F397C" w:rsidRDefault="000446EA" w:rsidP="000446EA">
      <w:pPr>
        <w:pStyle w:val="PKTpunkt"/>
      </w:pPr>
      <w:r>
        <w:lastRenderedPageBreak/>
        <w:t>3)</w:t>
      </w:r>
      <w:r>
        <w:tab/>
      </w:r>
      <w:r w:rsidRPr="006F397C">
        <w:t>redukcji liczby osób zatrudnionych.</w:t>
      </w:r>
    </w:p>
    <w:p w:rsidR="000446EA" w:rsidRPr="00DF0AC8" w:rsidRDefault="000446EA" w:rsidP="000446EA">
      <w:pPr>
        <w:pStyle w:val="USTustnpkodeksu"/>
      </w:pPr>
      <w:r>
        <w:t>3.</w:t>
      </w:r>
      <w:r w:rsidR="008E2EEB">
        <w:t xml:space="preserve"> </w:t>
      </w:r>
      <w:r w:rsidRPr="00DF0AC8">
        <w:t>Organ</w:t>
      </w:r>
      <w:r>
        <w:t>a</w:t>
      </w:r>
      <w:r w:rsidRPr="00DF0AC8">
        <w:t>m</w:t>
      </w:r>
      <w:r>
        <w:t>i</w:t>
      </w:r>
      <w:r w:rsidRPr="00DF0AC8">
        <w:t xml:space="preserve"> właściwym</w:t>
      </w:r>
      <w:r>
        <w:t>i</w:t>
      </w:r>
      <w:r w:rsidRPr="00DF0AC8">
        <w:t xml:space="preserve"> do wdrożenia mechanizm</w:t>
      </w:r>
      <w:r>
        <w:t>ów</w:t>
      </w:r>
      <w:r w:rsidRPr="00DF0AC8">
        <w:t xml:space="preserve"> korygując</w:t>
      </w:r>
      <w:r>
        <w:t>ych</w:t>
      </w:r>
      <w:r w:rsidRPr="00DF0AC8">
        <w:t>, o który</w:t>
      </w:r>
      <w:r>
        <w:t>ch</w:t>
      </w:r>
      <w:r w:rsidRPr="00DF0AC8">
        <w:t xml:space="preserve"> mowa w</w:t>
      </w:r>
      <w:r w:rsidR="008E2EEB">
        <w:t> </w:t>
      </w:r>
      <w:r w:rsidRPr="00DF0AC8">
        <w:t xml:space="preserve">ust. 2, </w:t>
      </w:r>
      <w:r>
        <w:t>są</w:t>
      </w:r>
      <w:r w:rsidRPr="00DF0AC8">
        <w:t xml:space="preserve"> minister właściwy do spraw </w:t>
      </w:r>
      <w:r>
        <w:t>środowiska i wojewodowie</w:t>
      </w:r>
      <w:r w:rsidRPr="00DF0AC8">
        <w:t>.</w:t>
      </w:r>
    </w:p>
    <w:p w:rsidR="000446EA" w:rsidRPr="000446EA" w:rsidRDefault="000446EA" w:rsidP="000446EA">
      <w:pPr>
        <w:pStyle w:val="USTustnpkodeksu"/>
        <w:rPr>
          <w:rStyle w:val="Ppogrubienie"/>
        </w:rPr>
      </w:pPr>
      <w:r>
        <w:t>4.</w:t>
      </w:r>
      <w:r w:rsidR="008E2EEB">
        <w:t xml:space="preserve"> </w:t>
      </w:r>
      <w:r w:rsidRPr="00DF0AC8">
        <w:t>Organ</w:t>
      </w:r>
      <w:r w:rsidR="00490C0B">
        <w:t>em</w:t>
      </w:r>
      <w:r w:rsidRPr="00DF0AC8">
        <w:t xml:space="preserve"> właściwym do monitorowania wykorzystania limitów wydatków, o</w:t>
      </w:r>
      <w:r w:rsidR="00490C0B">
        <w:t xml:space="preserve"> </w:t>
      </w:r>
      <w:r w:rsidRPr="00DF0AC8">
        <w:t xml:space="preserve">których mowa w ust. 1, </w:t>
      </w:r>
      <w:r w:rsidR="00490C0B">
        <w:t>jest</w:t>
      </w:r>
      <w:r w:rsidRPr="00DF0AC8">
        <w:t xml:space="preserve"> minister właściwy do spraw </w:t>
      </w:r>
      <w:r>
        <w:t>środowiska</w:t>
      </w:r>
      <w:r w:rsidRPr="00DF0AC8">
        <w:t>.</w:t>
      </w:r>
    </w:p>
    <w:p w:rsidR="000446EA" w:rsidRPr="00D93345" w:rsidRDefault="000446EA" w:rsidP="000446EA">
      <w:pPr>
        <w:pStyle w:val="ARTartustawynprozporzdzenia"/>
      </w:pPr>
      <w:r w:rsidRPr="008E2EEB">
        <w:rPr>
          <w:rStyle w:val="Ppogrubienie"/>
        </w:rPr>
        <w:t>Art.</w:t>
      </w:r>
      <w:r w:rsidR="008E2EEB">
        <w:rPr>
          <w:rStyle w:val="Ppogrubienie"/>
        </w:rPr>
        <w:t> </w:t>
      </w:r>
      <w:r w:rsidRPr="008E2EEB">
        <w:rPr>
          <w:rStyle w:val="Ppogrubienie"/>
        </w:rPr>
        <w:t>25.</w:t>
      </w:r>
      <w:r w:rsidR="008E2EEB">
        <w:t xml:space="preserve"> </w:t>
      </w:r>
      <w:r w:rsidRPr="00647960">
        <w:t>Ustawa wchodzi w życie po upływie 14 dni od dnia ogłoszenia</w:t>
      </w:r>
      <w:r w:rsidRPr="00D93345">
        <w:t>.</w:t>
      </w:r>
    </w:p>
    <w:sectPr w:rsidR="000446EA" w:rsidRPr="00D93345" w:rsidSect="001A7F15">
      <w:headerReference w:type="default" r:id="rId11"/>
      <w:footnotePr>
        <w:numRestart w:val="eachSect"/>
      </w:footnotePr>
      <w:pgSz w:w="11906" w:h="16838"/>
      <w:pgMar w:top="1560" w:right="1434" w:bottom="1560" w:left="1418" w:header="709" w:footer="709" w:gutter="0"/>
      <w:cols w:space="708"/>
      <w:titlePg/>
      <w:docGrid w:linePitch="254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keymaps>
    <wne:keymap wne:kcmPrimary="0242">
      <wne:macro wne:macroName="JEDNOLITY_SZABLON_RCL.DLA_UZYTKOWNIKA.A_BOLD"/>
    </wne:keymap>
    <wne:keymap wne:kcmPrimary="0244">
      <wne:macro wne:macroName="JEDNOLITY_SZABLON_RCL.DLA_UZYTKOWNIKA.A_D_INDEKS"/>
    </wne:keymap>
    <wne:keymap wne:kcmPrimary="0247">
      <wne:macro wne:macroName="JEDNOLITY_SZABLON_RCL.DLA_UZYTKOWNIKA.A_G_INDEKS"/>
    </wne:keymap>
    <wne:keymap wne:kcmPrimary="0249">
      <wne:macro wne:macroName="JEDNOLITY_SZABLON_RCL.DLA_UZYTKOWNIKA.A_ITALIC"/>
    </wne:keymap>
    <wne:keymap wne:mask="1" wne:kcmPrimary="0342"/>
    <wne:keymap wne:mask="1" wne:kcmPrimary="0349"/>
    <wne:keymap wne:kcmPrimary="0425">
      <wne:macro wne:macroName="JEDNOLITY_SZABLON_RCL.DLA_UZYTKOWNIKA.A_ZMNIEJSZZAGLEBIENIE"/>
    </wne:keymap>
    <wne:keymap wne:kcmPrimary="0426">
      <wne:macro wne:macroName="JEDNOLITY_SZABLON_RCL.DLA_UZYTKOWNIKA.A_ZMNIEJSZPOZIOMNOWELIZACJI"/>
    </wne:keymap>
    <wne:keymap wne:kcmPrimary="0427">
      <wne:macro wne:macroName="JEDNOLITY_SZABLON_RCL.DLA_UZYTKOWNIKA.A_ZWIEKSZZAGLEBIENIE"/>
    </wne:keymap>
    <wne:keymap wne:kcmPrimary="0428">
      <wne:macro wne:macroName="JEDNOLITY_SZABLON_RCL.DLA_UZYTKOWNIKA.A_ZWIEKSZPOZIOMNOWELIZACJI"/>
    </wne:keymap>
    <wne:keymap wne:mask="1" wne:kcmPrimary="0452"/>
    <wne:keymap wne:kcmPrimary="0456">
      <wne:macro wne:macroName="JEDNOLITY_SZABLON_RCL.DLA_UZYTKOWNIKA.A_WKLEJ"/>
    </wne:keymap>
  </wne:keymaps>
</wne:tcg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436B8" w:rsidRDefault="008436B8">
      <w:r>
        <w:separator/>
      </w:r>
    </w:p>
  </w:endnote>
  <w:endnote w:type="continuationSeparator" w:id="0">
    <w:p w:rsidR="008436B8" w:rsidRDefault="008436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imes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436B8" w:rsidRDefault="008436B8">
      <w:r>
        <w:separator/>
      </w:r>
    </w:p>
  </w:footnote>
  <w:footnote w:type="continuationSeparator" w:id="0">
    <w:p w:rsidR="008436B8" w:rsidRDefault="008436B8">
      <w:r>
        <w:continuationSeparator/>
      </w:r>
    </w:p>
  </w:footnote>
  <w:footnote w:id="1">
    <w:p w:rsidR="000446EA" w:rsidRPr="00211FEA" w:rsidRDefault="000446EA" w:rsidP="000446EA">
      <w:pPr>
        <w:pStyle w:val="ODNONIKtreodnonika"/>
      </w:pPr>
      <w:r w:rsidRPr="00211FEA">
        <w:rPr>
          <w:rStyle w:val="Odwoanieprzypisudolnego"/>
          <w:rFonts w:cs="Arial"/>
        </w:rPr>
        <w:footnoteRef/>
      </w:r>
      <w:r w:rsidRPr="00211FEA">
        <w:rPr>
          <w:vertAlign w:val="superscript"/>
        </w:rPr>
        <w:t>)</w:t>
      </w:r>
      <w:r>
        <w:tab/>
      </w:r>
      <w:r w:rsidRPr="00211FEA">
        <w:t xml:space="preserve">Niniejsza ustawa </w:t>
      </w:r>
      <w:r>
        <w:t>służy stosowaniu</w:t>
      </w:r>
      <w:r w:rsidRPr="00211FEA">
        <w:t xml:space="preserve"> rozporządzenia Parlamentu Europejskiego i Rady </w:t>
      </w:r>
      <w:r>
        <w:t>(</w:t>
      </w:r>
      <w:r w:rsidRPr="00211FEA">
        <w:t>UE</w:t>
      </w:r>
      <w:r>
        <w:t>)</w:t>
      </w:r>
      <w:r w:rsidRPr="00211FEA">
        <w:t xml:space="preserve"> nr 511/2014 z</w:t>
      </w:r>
      <w:r w:rsidR="008E2EEB">
        <w:t> </w:t>
      </w:r>
      <w:r w:rsidRPr="00211FEA">
        <w:t xml:space="preserve">dnia 16 kwietnia 2014 r. w sprawie środków zapewniających zgodność użytkowników w Unii z wymogami wynikającymi z Protokołu z Nagoi </w:t>
      </w:r>
      <w:r>
        <w:t>dotyczącego dostępu do zasobów genetycznych oraz uczciwego i</w:t>
      </w:r>
      <w:r w:rsidR="008E2EEB">
        <w:t> </w:t>
      </w:r>
      <w:r>
        <w:t xml:space="preserve">sprawiedliwego podziału korzyści wynikających z wykorzystania tych zasobów </w:t>
      </w:r>
      <w:r w:rsidRPr="00211FEA">
        <w:t>(Dz. Urz. UE L 150 z</w:t>
      </w:r>
      <w:r w:rsidR="008E2EEB">
        <w:t> </w:t>
      </w:r>
      <w:r w:rsidRPr="00211FEA">
        <w:t>20.05.2014, s</w:t>
      </w:r>
      <w:r>
        <w:t>tr</w:t>
      </w:r>
      <w:r w:rsidRPr="00211FEA">
        <w:t>. 59)</w:t>
      </w:r>
      <w:r>
        <w:t xml:space="preserve"> oraz</w:t>
      </w:r>
      <w:r w:rsidRPr="001D1B3C">
        <w:t xml:space="preserve"> rozporządzenia wykonawczego Komisji (UE) 2015/1866 z dnia 13 października 2015 r. </w:t>
      </w:r>
      <w:r w:rsidRPr="00216A3B">
        <w:t>ustanawiającego szczegółowe zasady wykonania rozporządzenia Parlamentu Europejskiego i Rady (UE) nr 511/2014 w odniesieniu do rejestru kolekcji, monitorowania zgodności użytkowników i najlepszych praktyk</w:t>
      </w:r>
      <w:r>
        <w:t xml:space="preserve"> (Dz. Urz. UE L 275 z 20.10.2015, str. 4).</w:t>
      </w:r>
    </w:p>
  </w:footnote>
  <w:footnote w:id="2">
    <w:p w:rsidR="000446EA" w:rsidRPr="00211FEA" w:rsidRDefault="000446EA" w:rsidP="000446EA">
      <w:pPr>
        <w:pStyle w:val="ODNONIKtreodnonika"/>
      </w:pPr>
      <w:r w:rsidRPr="00211FEA">
        <w:rPr>
          <w:rStyle w:val="Odwoanieprzypisudolnego"/>
        </w:rPr>
        <w:footnoteRef/>
      </w:r>
      <w:r w:rsidRPr="00211FEA">
        <w:rPr>
          <w:vertAlign w:val="superscript"/>
        </w:rPr>
        <w:t xml:space="preserve">) </w:t>
      </w:r>
      <w:r>
        <w:rPr>
          <w:vertAlign w:val="superscript"/>
        </w:rPr>
        <w:tab/>
      </w:r>
      <w:r>
        <w:t>Niniejszą ustawą zmienia się ustawę z dnia 20 lipca 1991 r. o Inspekcji Ochrony Środowiska.</w:t>
      </w:r>
    </w:p>
  </w:footnote>
  <w:footnote w:id="3">
    <w:p w:rsidR="000446EA" w:rsidRPr="00647960" w:rsidRDefault="000446EA" w:rsidP="000446EA">
      <w:pPr>
        <w:pStyle w:val="ODNONIKtreodnonika"/>
      </w:pPr>
      <w:r>
        <w:rPr>
          <w:rStyle w:val="Odwoanieprzypisudolnego"/>
        </w:rPr>
        <w:footnoteRef/>
      </w:r>
      <w:r>
        <w:rPr>
          <w:vertAlign w:val="superscript"/>
        </w:rPr>
        <w:t>)</w:t>
      </w:r>
      <w:r>
        <w:rPr>
          <w:vertAlign w:val="superscript"/>
        </w:rPr>
        <w:tab/>
      </w:r>
      <w:r w:rsidRPr="00317B88">
        <w:t>Zmiany tekstu jednolitego wymienionej ustawy zostały ogłoszone w Dz. U. z</w:t>
      </w:r>
      <w:r>
        <w:t xml:space="preserve"> 2015 r. poz. 699, 978, 1197, 1269, 1311, 1649, 1923 i 1932 oraz z 2016 r. poz. 195 i 615.</w:t>
      </w:r>
    </w:p>
  </w:footnote>
  <w:footnote w:id="4">
    <w:p w:rsidR="000446EA" w:rsidRDefault="000446EA" w:rsidP="000446EA">
      <w:pPr>
        <w:pStyle w:val="ODNONIKtreodnonika"/>
      </w:pPr>
      <w:r>
        <w:rPr>
          <w:rStyle w:val="Odwoanieprzypisudolnego"/>
        </w:rPr>
        <w:footnoteRef/>
      </w:r>
      <w:r>
        <w:rPr>
          <w:vertAlign w:val="superscript"/>
        </w:rPr>
        <w:t>)</w:t>
      </w:r>
      <w:r>
        <w:rPr>
          <w:vertAlign w:val="superscript"/>
        </w:rPr>
        <w:tab/>
      </w:r>
      <w:r w:rsidRPr="0026058D">
        <w:t>Zmiany</w:t>
      </w:r>
      <w:r>
        <w:rPr>
          <w:vertAlign w:val="superscript"/>
        </w:rPr>
        <w:t xml:space="preserve"> </w:t>
      </w:r>
      <w:r>
        <w:t>tekstu jednolitego wymienionej ustawy zostały ogłoszone w Dz. U. z 2013 r. poz. 888, z 2014 r. poz.</w:t>
      </w:r>
      <w:r w:rsidR="008E2EEB">
        <w:t> </w:t>
      </w:r>
      <w:r>
        <w:t>1101 oraz z 2015 r. poz. 277, 671, 881, 1223, 1434 i 1688.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C3E3D" w:rsidRPr="00B371CC" w:rsidRDefault="00CC3E3D" w:rsidP="00B371CC">
    <w:pPr>
      <w:pStyle w:val="Nagwek"/>
      <w:jc w:val="center"/>
    </w:pPr>
    <w:r>
      <w:t xml:space="preserve">– </w:t>
    </w:r>
    <w:r>
      <w:fldChar w:fldCharType="begin"/>
    </w:r>
    <w:r>
      <w:instrText xml:space="preserve"> PAGE  \* MERGEFORMAT </w:instrText>
    </w:r>
    <w:r>
      <w:fldChar w:fldCharType="separate"/>
    </w:r>
    <w:r w:rsidR="00B4458A">
      <w:rPr>
        <w:noProof/>
      </w:rPr>
      <w:t>7</w:t>
    </w:r>
    <w:r>
      <w:rPr>
        <w:noProof/>
      </w:rPr>
      <w:fldChar w:fldCharType="end"/>
    </w:r>
    <w:r>
      <w:t xml:space="preserve"> –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3F948C7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CCBCD79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5AF618F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6F3CF33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2188AE6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CDB0716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D7E2B08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D287BE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019ACF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1B1A144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6441325"/>
    <w:multiLevelType w:val="hybridMultilevel"/>
    <w:tmpl w:val="8026A820"/>
    <w:lvl w:ilvl="0" w:tplc="04150017">
      <w:start w:val="1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11">
    <w:nsid w:val="0B3D59B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>
    <w:nsid w:val="13433443"/>
    <w:multiLevelType w:val="hybridMultilevel"/>
    <w:tmpl w:val="20DACDF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13C93D3D"/>
    <w:multiLevelType w:val="hybridMultilevel"/>
    <w:tmpl w:val="726AC678"/>
    <w:lvl w:ilvl="0" w:tplc="46F0F402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14">
    <w:nsid w:val="162111DC"/>
    <w:multiLevelType w:val="singleLevel"/>
    <w:tmpl w:val="9D2C0646"/>
    <w:lvl w:ilvl="0">
      <w:start w:val="1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5">
    <w:nsid w:val="1F653082"/>
    <w:multiLevelType w:val="hybridMultilevel"/>
    <w:tmpl w:val="1850341C"/>
    <w:lvl w:ilvl="0" w:tplc="152234C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E114772A">
      <w:start w:val="1"/>
      <w:numFmt w:val="none"/>
      <w:lvlText w:val="abc)"/>
      <w:lvlJc w:val="left"/>
      <w:pPr>
        <w:tabs>
          <w:tab w:val="num" w:pos="1788"/>
        </w:tabs>
        <w:ind w:left="1788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6">
    <w:nsid w:val="20EA6547"/>
    <w:multiLevelType w:val="hybridMultilevel"/>
    <w:tmpl w:val="23E2E270"/>
    <w:lvl w:ilvl="0" w:tplc="C90091C2">
      <w:start w:val="1"/>
      <w:numFmt w:val="decimal"/>
      <w:lvlText w:val="%1)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168411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>
    <w:nsid w:val="21684525"/>
    <w:multiLevelType w:val="singleLevel"/>
    <w:tmpl w:val="6792BDB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19">
    <w:nsid w:val="21B545D7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>
    <w:nsid w:val="2B104CA4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>
    <w:nsid w:val="2ED85ACF"/>
    <w:multiLevelType w:val="hybridMultilevel"/>
    <w:tmpl w:val="2D880CC4"/>
    <w:lvl w:ilvl="0" w:tplc="AEF8DF3A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22">
    <w:nsid w:val="2F5D3852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>
    <w:nsid w:val="301C61B4"/>
    <w:multiLevelType w:val="singleLevel"/>
    <w:tmpl w:val="1ECCD4F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24">
    <w:nsid w:val="3994131B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5">
    <w:nsid w:val="40401F6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>
    <w:nsid w:val="43D450BC"/>
    <w:multiLevelType w:val="hybridMultilevel"/>
    <w:tmpl w:val="DB9EE22E"/>
    <w:lvl w:ilvl="0" w:tplc="99C0CC2A">
      <w:start w:val="2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27">
    <w:nsid w:val="45A8018E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>
    <w:nsid w:val="51BE20CA"/>
    <w:multiLevelType w:val="hybridMultilevel"/>
    <w:tmpl w:val="E6EEC812"/>
    <w:lvl w:ilvl="0" w:tplc="E9A4CF94">
      <w:start w:val="1"/>
      <w:numFmt w:val="lowerLetter"/>
      <w:lvlText w:val="%1)"/>
      <w:lvlJc w:val="left"/>
      <w:pPr>
        <w:ind w:left="1863" w:hanging="48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29">
    <w:nsid w:val="57A1036E"/>
    <w:multiLevelType w:val="hybridMultilevel"/>
    <w:tmpl w:val="C7D821C8"/>
    <w:lvl w:ilvl="0" w:tplc="A47C90BA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0">
    <w:nsid w:val="5A9A0976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>
    <w:nsid w:val="63A757D5"/>
    <w:multiLevelType w:val="singleLevel"/>
    <w:tmpl w:val="92B6EFF2"/>
    <w:lvl w:ilvl="0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</w:abstractNum>
  <w:abstractNum w:abstractNumId="32">
    <w:nsid w:val="6A644478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>
    <w:nsid w:val="6D022F7D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>
    <w:nsid w:val="6FAE40EF"/>
    <w:multiLevelType w:val="hybridMultilevel"/>
    <w:tmpl w:val="47F848EC"/>
    <w:lvl w:ilvl="0" w:tplc="39DE455C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35">
    <w:nsid w:val="76600E1C"/>
    <w:multiLevelType w:val="singleLevel"/>
    <w:tmpl w:val="917A9C2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36">
    <w:nsid w:val="773D309C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23"/>
  </w:num>
  <w:num w:numId="2">
    <w:abstractNumId w:val="23"/>
  </w:num>
  <w:num w:numId="3">
    <w:abstractNumId w:val="18"/>
  </w:num>
  <w:num w:numId="4">
    <w:abstractNumId w:val="18"/>
  </w:num>
  <w:num w:numId="5">
    <w:abstractNumId w:val="35"/>
  </w:num>
  <w:num w:numId="6">
    <w:abstractNumId w:val="31"/>
  </w:num>
  <w:num w:numId="7">
    <w:abstractNumId w:val="35"/>
  </w:num>
  <w:num w:numId="8">
    <w:abstractNumId w:val="31"/>
  </w:num>
  <w:num w:numId="9">
    <w:abstractNumId w:val="35"/>
  </w:num>
  <w:num w:numId="10">
    <w:abstractNumId w:val="31"/>
  </w:num>
  <w:num w:numId="11">
    <w:abstractNumId w:val="14"/>
  </w:num>
  <w:num w:numId="12">
    <w:abstractNumId w:val="10"/>
  </w:num>
  <w:num w:numId="13">
    <w:abstractNumId w:val="15"/>
  </w:num>
  <w:num w:numId="14">
    <w:abstractNumId w:val="26"/>
  </w:num>
  <w:num w:numId="15">
    <w:abstractNumId w:val="14"/>
  </w:num>
  <w:num w:numId="16">
    <w:abstractNumId w:val="16"/>
  </w:num>
  <w:num w:numId="17">
    <w:abstractNumId w:val="8"/>
  </w:num>
  <w:num w:numId="18">
    <w:abstractNumId w:val="3"/>
  </w:num>
  <w:num w:numId="19">
    <w:abstractNumId w:val="2"/>
  </w:num>
  <w:num w:numId="20">
    <w:abstractNumId w:val="1"/>
  </w:num>
  <w:num w:numId="21">
    <w:abstractNumId w:val="0"/>
  </w:num>
  <w:num w:numId="22">
    <w:abstractNumId w:val="9"/>
  </w:num>
  <w:num w:numId="23">
    <w:abstractNumId w:val="7"/>
  </w:num>
  <w:num w:numId="24">
    <w:abstractNumId w:val="6"/>
  </w:num>
  <w:num w:numId="25">
    <w:abstractNumId w:val="5"/>
  </w:num>
  <w:num w:numId="26">
    <w:abstractNumId w:val="4"/>
  </w:num>
  <w:num w:numId="27">
    <w:abstractNumId w:val="33"/>
  </w:num>
  <w:num w:numId="28">
    <w:abstractNumId w:val="25"/>
  </w:num>
  <w:num w:numId="29">
    <w:abstractNumId w:val="36"/>
  </w:num>
  <w:num w:numId="30">
    <w:abstractNumId w:val="32"/>
  </w:num>
  <w:num w:numId="31">
    <w:abstractNumId w:val="19"/>
  </w:num>
  <w:num w:numId="32">
    <w:abstractNumId w:val="11"/>
  </w:num>
  <w:num w:numId="33">
    <w:abstractNumId w:val="30"/>
  </w:num>
  <w:num w:numId="34">
    <w:abstractNumId w:val="20"/>
  </w:num>
  <w:num w:numId="35">
    <w:abstractNumId w:val="17"/>
  </w:num>
  <w:num w:numId="36">
    <w:abstractNumId w:val="22"/>
  </w:num>
  <w:num w:numId="37">
    <w:abstractNumId w:val="27"/>
  </w:num>
  <w:num w:numId="38">
    <w:abstractNumId w:val="24"/>
  </w:num>
  <w:num w:numId="39">
    <w:abstractNumId w:val="13"/>
  </w:num>
  <w:num w:numId="40">
    <w:abstractNumId w:val="29"/>
  </w:num>
  <w:num w:numId="41">
    <w:abstractNumId w:val="28"/>
  </w:num>
  <w:num w:numId="42">
    <w:abstractNumId w:val="21"/>
  </w:num>
  <w:num w:numId="43">
    <w:abstractNumId w:val="34"/>
  </w:num>
  <w:num w:numId="4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documentProtection w:formatting="1" w:enforcement="1"/>
  <w:styleLockTheme/>
  <w:styleLockQFSet/>
  <w:defaultTabStop w:val="170"/>
  <w:hyphenationZone w:val="425"/>
  <w:defaultTableStyle w:val="TABELA2zszablonu"/>
  <w:drawingGridHorizontalSpacing w:val="187"/>
  <w:displayHorizontalDrawingGridEvery w:val="0"/>
  <w:displayVerticalDrawingGridEvery w:val="0"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6DCE"/>
    <w:rsid w:val="000012DA"/>
    <w:rsid w:val="0000246E"/>
    <w:rsid w:val="00003862"/>
    <w:rsid w:val="00012A35"/>
    <w:rsid w:val="00016099"/>
    <w:rsid w:val="00017DC2"/>
    <w:rsid w:val="00021522"/>
    <w:rsid w:val="00023471"/>
    <w:rsid w:val="00023F13"/>
    <w:rsid w:val="00030634"/>
    <w:rsid w:val="000319C1"/>
    <w:rsid w:val="00031A8B"/>
    <w:rsid w:val="00031BCA"/>
    <w:rsid w:val="000330FA"/>
    <w:rsid w:val="0003362F"/>
    <w:rsid w:val="00036B63"/>
    <w:rsid w:val="00037E1A"/>
    <w:rsid w:val="00043495"/>
    <w:rsid w:val="000446EA"/>
    <w:rsid w:val="00046A75"/>
    <w:rsid w:val="00047312"/>
    <w:rsid w:val="000508BD"/>
    <w:rsid w:val="000517AB"/>
    <w:rsid w:val="0005339C"/>
    <w:rsid w:val="0005571B"/>
    <w:rsid w:val="00057AB3"/>
    <w:rsid w:val="00060076"/>
    <w:rsid w:val="00060432"/>
    <w:rsid w:val="00060D87"/>
    <w:rsid w:val="000615A5"/>
    <w:rsid w:val="00064E4C"/>
    <w:rsid w:val="00066901"/>
    <w:rsid w:val="00071BEE"/>
    <w:rsid w:val="000736CD"/>
    <w:rsid w:val="0007533B"/>
    <w:rsid w:val="0007545D"/>
    <w:rsid w:val="000760BF"/>
    <w:rsid w:val="0007613E"/>
    <w:rsid w:val="00076BFC"/>
    <w:rsid w:val="000814A7"/>
    <w:rsid w:val="0008557B"/>
    <w:rsid w:val="00085CE7"/>
    <w:rsid w:val="000906EE"/>
    <w:rsid w:val="00091BA2"/>
    <w:rsid w:val="000944EF"/>
    <w:rsid w:val="0009732D"/>
    <w:rsid w:val="000973F0"/>
    <w:rsid w:val="000A1296"/>
    <w:rsid w:val="000A1C27"/>
    <w:rsid w:val="000A1DAD"/>
    <w:rsid w:val="000A2649"/>
    <w:rsid w:val="000A323B"/>
    <w:rsid w:val="000B298D"/>
    <w:rsid w:val="000B5B2D"/>
    <w:rsid w:val="000B5DCE"/>
    <w:rsid w:val="000C05BA"/>
    <w:rsid w:val="000C0E8F"/>
    <w:rsid w:val="000C4BC4"/>
    <w:rsid w:val="000D0110"/>
    <w:rsid w:val="000D2468"/>
    <w:rsid w:val="000D318A"/>
    <w:rsid w:val="000D6173"/>
    <w:rsid w:val="000D6F83"/>
    <w:rsid w:val="000E25CC"/>
    <w:rsid w:val="000E3694"/>
    <w:rsid w:val="000E490F"/>
    <w:rsid w:val="000E6241"/>
    <w:rsid w:val="000F2BE3"/>
    <w:rsid w:val="000F3D0D"/>
    <w:rsid w:val="000F6ED4"/>
    <w:rsid w:val="000F7A6E"/>
    <w:rsid w:val="001042BA"/>
    <w:rsid w:val="00106D03"/>
    <w:rsid w:val="00110465"/>
    <w:rsid w:val="00110628"/>
    <w:rsid w:val="0011245A"/>
    <w:rsid w:val="0011493E"/>
    <w:rsid w:val="00115B72"/>
    <w:rsid w:val="001209EC"/>
    <w:rsid w:val="00120A9E"/>
    <w:rsid w:val="00125A9C"/>
    <w:rsid w:val="00126C8D"/>
    <w:rsid w:val="001270A2"/>
    <w:rsid w:val="00131237"/>
    <w:rsid w:val="001329AC"/>
    <w:rsid w:val="00134CA0"/>
    <w:rsid w:val="0014026F"/>
    <w:rsid w:val="00147A47"/>
    <w:rsid w:val="00147AA1"/>
    <w:rsid w:val="001520CF"/>
    <w:rsid w:val="0015667C"/>
    <w:rsid w:val="00157110"/>
    <w:rsid w:val="0015742A"/>
    <w:rsid w:val="00157DA1"/>
    <w:rsid w:val="00163147"/>
    <w:rsid w:val="00164C57"/>
    <w:rsid w:val="00164C9D"/>
    <w:rsid w:val="00172F7A"/>
    <w:rsid w:val="00173150"/>
    <w:rsid w:val="00173390"/>
    <w:rsid w:val="001736F0"/>
    <w:rsid w:val="00173BB3"/>
    <w:rsid w:val="001740D0"/>
    <w:rsid w:val="00174F2C"/>
    <w:rsid w:val="00180F2A"/>
    <w:rsid w:val="00184B91"/>
    <w:rsid w:val="00184D4A"/>
    <w:rsid w:val="00186EC1"/>
    <w:rsid w:val="00191E1F"/>
    <w:rsid w:val="0019473B"/>
    <w:rsid w:val="001952B1"/>
    <w:rsid w:val="00196E39"/>
    <w:rsid w:val="00197649"/>
    <w:rsid w:val="001A01FB"/>
    <w:rsid w:val="001A10E9"/>
    <w:rsid w:val="001A183D"/>
    <w:rsid w:val="001A2B65"/>
    <w:rsid w:val="001A3CD3"/>
    <w:rsid w:val="001A5BEF"/>
    <w:rsid w:val="001A7F15"/>
    <w:rsid w:val="001B342E"/>
    <w:rsid w:val="001C1832"/>
    <w:rsid w:val="001C188C"/>
    <w:rsid w:val="001D1783"/>
    <w:rsid w:val="001D53CD"/>
    <w:rsid w:val="001D55A3"/>
    <w:rsid w:val="001D5AF5"/>
    <w:rsid w:val="001E1E73"/>
    <w:rsid w:val="001E4E0C"/>
    <w:rsid w:val="001E526D"/>
    <w:rsid w:val="001E5655"/>
    <w:rsid w:val="001F1832"/>
    <w:rsid w:val="001F220F"/>
    <w:rsid w:val="001F25B3"/>
    <w:rsid w:val="001F6616"/>
    <w:rsid w:val="00202BD4"/>
    <w:rsid w:val="00204A97"/>
    <w:rsid w:val="002114EF"/>
    <w:rsid w:val="002166AD"/>
    <w:rsid w:val="00217871"/>
    <w:rsid w:val="00221ED8"/>
    <w:rsid w:val="002231EA"/>
    <w:rsid w:val="00223FDF"/>
    <w:rsid w:val="002279C0"/>
    <w:rsid w:val="0023727E"/>
    <w:rsid w:val="00242081"/>
    <w:rsid w:val="00243777"/>
    <w:rsid w:val="002441CD"/>
    <w:rsid w:val="002501A3"/>
    <w:rsid w:val="0025166C"/>
    <w:rsid w:val="002555D4"/>
    <w:rsid w:val="00261A16"/>
    <w:rsid w:val="00263522"/>
    <w:rsid w:val="00264EC6"/>
    <w:rsid w:val="00271013"/>
    <w:rsid w:val="00273FE4"/>
    <w:rsid w:val="002765B4"/>
    <w:rsid w:val="00276A94"/>
    <w:rsid w:val="0029405D"/>
    <w:rsid w:val="00294FA6"/>
    <w:rsid w:val="00295A6F"/>
    <w:rsid w:val="002A20C4"/>
    <w:rsid w:val="002A570F"/>
    <w:rsid w:val="002A7292"/>
    <w:rsid w:val="002A7358"/>
    <w:rsid w:val="002A7902"/>
    <w:rsid w:val="002B0F6B"/>
    <w:rsid w:val="002B23B8"/>
    <w:rsid w:val="002B4429"/>
    <w:rsid w:val="002B68A6"/>
    <w:rsid w:val="002B7FAF"/>
    <w:rsid w:val="002D0C4F"/>
    <w:rsid w:val="002D1364"/>
    <w:rsid w:val="002D4D30"/>
    <w:rsid w:val="002D5000"/>
    <w:rsid w:val="002D598D"/>
    <w:rsid w:val="002D7188"/>
    <w:rsid w:val="002E1DE3"/>
    <w:rsid w:val="002E2AB6"/>
    <w:rsid w:val="002E3F34"/>
    <w:rsid w:val="002E5F79"/>
    <w:rsid w:val="002E64FA"/>
    <w:rsid w:val="002F0A00"/>
    <w:rsid w:val="002F0CFA"/>
    <w:rsid w:val="002F669F"/>
    <w:rsid w:val="00301C97"/>
    <w:rsid w:val="0031004C"/>
    <w:rsid w:val="003105F6"/>
    <w:rsid w:val="00311297"/>
    <w:rsid w:val="003113BE"/>
    <w:rsid w:val="003122CA"/>
    <w:rsid w:val="003148FD"/>
    <w:rsid w:val="00321080"/>
    <w:rsid w:val="00322D45"/>
    <w:rsid w:val="0032569A"/>
    <w:rsid w:val="00325A1F"/>
    <w:rsid w:val="003268F9"/>
    <w:rsid w:val="00330BAF"/>
    <w:rsid w:val="00334E3A"/>
    <w:rsid w:val="003361DD"/>
    <w:rsid w:val="00341A6A"/>
    <w:rsid w:val="00345B9C"/>
    <w:rsid w:val="00352DAE"/>
    <w:rsid w:val="00354EB9"/>
    <w:rsid w:val="003602AE"/>
    <w:rsid w:val="00360929"/>
    <w:rsid w:val="003647D5"/>
    <w:rsid w:val="003674B0"/>
    <w:rsid w:val="0037727C"/>
    <w:rsid w:val="00377E70"/>
    <w:rsid w:val="00380904"/>
    <w:rsid w:val="003823EE"/>
    <w:rsid w:val="00382960"/>
    <w:rsid w:val="003846F7"/>
    <w:rsid w:val="003851ED"/>
    <w:rsid w:val="00385B39"/>
    <w:rsid w:val="00386785"/>
    <w:rsid w:val="00390E89"/>
    <w:rsid w:val="00391B1A"/>
    <w:rsid w:val="00394423"/>
    <w:rsid w:val="00396942"/>
    <w:rsid w:val="00396B49"/>
    <w:rsid w:val="00396E3E"/>
    <w:rsid w:val="003A306E"/>
    <w:rsid w:val="003A60DC"/>
    <w:rsid w:val="003A6A46"/>
    <w:rsid w:val="003A7A63"/>
    <w:rsid w:val="003B000C"/>
    <w:rsid w:val="003B0F1D"/>
    <w:rsid w:val="003B4A57"/>
    <w:rsid w:val="003C0AD9"/>
    <w:rsid w:val="003C0ED0"/>
    <w:rsid w:val="003C1D49"/>
    <w:rsid w:val="003C35C4"/>
    <w:rsid w:val="003D12C2"/>
    <w:rsid w:val="003D31B9"/>
    <w:rsid w:val="003D3867"/>
    <w:rsid w:val="003E0D1A"/>
    <w:rsid w:val="003E2DA3"/>
    <w:rsid w:val="003F020D"/>
    <w:rsid w:val="003F03D9"/>
    <w:rsid w:val="003F2FBE"/>
    <w:rsid w:val="003F318D"/>
    <w:rsid w:val="003F5BAE"/>
    <w:rsid w:val="003F6ED7"/>
    <w:rsid w:val="00401C84"/>
    <w:rsid w:val="00403210"/>
    <w:rsid w:val="004035BB"/>
    <w:rsid w:val="004035EB"/>
    <w:rsid w:val="00407332"/>
    <w:rsid w:val="00407828"/>
    <w:rsid w:val="00413D8E"/>
    <w:rsid w:val="004140F2"/>
    <w:rsid w:val="00417B22"/>
    <w:rsid w:val="00421085"/>
    <w:rsid w:val="0042465E"/>
    <w:rsid w:val="00424DF7"/>
    <w:rsid w:val="00432B76"/>
    <w:rsid w:val="00434D01"/>
    <w:rsid w:val="00435D26"/>
    <w:rsid w:val="00440C99"/>
    <w:rsid w:val="0044175C"/>
    <w:rsid w:val="00445F4D"/>
    <w:rsid w:val="004504C0"/>
    <w:rsid w:val="004550FB"/>
    <w:rsid w:val="0046111A"/>
    <w:rsid w:val="00462946"/>
    <w:rsid w:val="00463F43"/>
    <w:rsid w:val="00464B94"/>
    <w:rsid w:val="004653A8"/>
    <w:rsid w:val="00465A0B"/>
    <w:rsid w:val="0047077C"/>
    <w:rsid w:val="00470B05"/>
    <w:rsid w:val="0047207C"/>
    <w:rsid w:val="00472CD6"/>
    <w:rsid w:val="00474E3C"/>
    <w:rsid w:val="00480A58"/>
    <w:rsid w:val="00482151"/>
    <w:rsid w:val="00485FAD"/>
    <w:rsid w:val="00487AED"/>
    <w:rsid w:val="00490C0B"/>
    <w:rsid w:val="00491EDF"/>
    <w:rsid w:val="00492A3F"/>
    <w:rsid w:val="00494F62"/>
    <w:rsid w:val="004A2001"/>
    <w:rsid w:val="004A3590"/>
    <w:rsid w:val="004B00A7"/>
    <w:rsid w:val="004B25E2"/>
    <w:rsid w:val="004B34D7"/>
    <w:rsid w:val="004B5037"/>
    <w:rsid w:val="004B5B2F"/>
    <w:rsid w:val="004B626A"/>
    <w:rsid w:val="004B660E"/>
    <w:rsid w:val="004C05BD"/>
    <w:rsid w:val="004C3B06"/>
    <w:rsid w:val="004C3F97"/>
    <w:rsid w:val="004C7EE7"/>
    <w:rsid w:val="004D2DEE"/>
    <w:rsid w:val="004D2E1F"/>
    <w:rsid w:val="004D7FD9"/>
    <w:rsid w:val="004E1324"/>
    <w:rsid w:val="004E19A5"/>
    <w:rsid w:val="004E37E5"/>
    <w:rsid w:val="004E3FDB"/>
    <w:rsid w:val="004F1F4A"/>
    <w:rsid w:val="004F296D"/>
    <w:rsid w:val="004F508B"/>
    <w:rsid w:val="004F695F"/>
    <w:rsid w:val="004F6CA4"/>
    <w:rsid w:val="00500752"/>
    <w:rsid w:val="00501A50"/>
    <w:rsid w:val="0050222D"/>
    <w:rsid w:val="00503AF3"/>
    <w:rsid w:val="0050696D"/>
    <w:rsid w:val="0051094B"/>
    <w:rsid w:val="005110D7"/>
    <w:rsid w:val="00511D99"/>
    <w:rsid w:val="005128D3"/>
    <w:rsid w:val="005147E8"/>
    <w:rsid w:val="005158F2"/>
    <w:rsid w:val="00526DFC"/>
    <w:rsid w:val="00526F43"/>
    <w:rsid w:val="00527651"/>
    <w:rsid w:val="005363AB"/>
    <w:rsid w:val="00544EF4"/>
    <w:rsid w:val="00545E53"/>
    <w:rsid w:val="005479D9"/>
    <w:rsid w:val="005572BD"/>
    <w:rsid w:val="00557A12"/>
    <w:rsid w:val="00560AC7"/>
    <w:rsid w:val="00561AFB"/>
    <w:rsid w:val="00561FA8"/>
    <w:rsid w:val="005635ED"/>
    <w:rsid w:val="00565253"/>
    <w:rsid w:val="00570191"/>
    <w:rsid w:val="00570570"/>
    <w:rsid w:val="00572512"/>
    <w:rsid w:val="00573EE6"/>
    <w:rsid w:val="0057547F"/>
    <w:rsid w:val="005754EE"/>
    <w:rsid w:val="0057617E"/>
    <w:rsid w:val="00576497"/>
    <w:rsid w:val="005835E7"/>
    <w:rsid w:val="0058397F"/>
    <w:rsid w:val="00583BF8"/>
    <w:rsid w:val="00585F33"/>
    <w:rsid w:val="00591124"/>
    <w:rsid w:val="00597024"/>
    <w:rsid w:val="005A0274"/>
    <w:rsid w:val="005A095C"/>
    <w:rsid w:val="005A669D"/>
    <w:rsid w:val="005A75D8"/>
    <w:rsid w:val="005B713E"/>
    <w:rsid w:val="005C03B6"/>
    <w:rsid w:val="005C348E"/>
    <w:rsid w:val="005C68E1"/>
    <w:rsid w:val="005D3763"/>
    <w:rsid w:val="005D55E1"/>
    <w:rsid w:val="005E19F7"/>
    <w:rsid w:val="005E4F04"/>
    <w:rsid w:val="005E62C2"/>
    <w:rsid w:val="005E6C71"/>
    <w:rsid w:val="005F0963"/>
    <w:rsid w:val="005F2824"/>
    <w:rsid w:val="005F2EBA"/>
    <w:rsid w:val="005F35ED"/>
    <w:rsid w:val="005F7812"/>
    <w:rsid w:val="005F7A88"/>
    <w:rsid w:val="00603A1A"/>
    <w:rsid w:val="006046D5"/>
    <w:rsid w:val="00607A93"/>
    <w:rsid w:val="00610C08"/>
    <w:rsid w:val="00611F74"/>
    <w:rsid w:val="00615772"/>
    <w:rsid w:val="00621256"/>
    <w:rsid w:val="00621FCC"/>
    <w:rsid w:val="00622E4B"/>
    <w:rsid w:val="006333DA"/>
    <w:rsid w:val="00635134"/>
    <w:rsid w:val="006356E2"/>
    <w:rsid w:val="00642A65"/>
    <w:rsid w:val="00645DCE"/>
    <w:rsid w:val="006465AC"/>
    <w:rsid w:val="006465BF"/>
    <w:rsid w:val="00653B22"/>
    <w:rsid w:val="00657BF4"/>
    <w:rsid w:val="006603FB"/>
    <w:rsid w:val="006608DF"/>
    <w:rsid w:val="006623AC"/>
    <w:rsid w:val="006678AF"/>
    <w:rsid w:val="006701EF"/>
    <w:rsid w:val="00673BA5"/>
    <w:rsid w:val="00680058"/>
    <w:rsid w:val="00681F9F"/>
    <w:rsid w:val="006840EA"/>
    <w:rsid w:val="006844E2"/>
    <w:rsid w:val="00685267"/>
    <w:rsid w:val="006872AE"/>
    <w:rsid w:val="00690082"/>
    <w:rsid w:val="00690252"/>
    <w:rsid w:val="006946BB"/>
    <w:rsid w:val="006969FA"/>
    <w:rsid w:val="006A35D5"/>
    <w:rsid w:val="006A748A"/>
    <w:rsid w:val="006C419E"/>
    <w:rsid w:val="006C4A31"/>
    <w:rsid w:val="006C5AC2"/>
    <w:rsid w:val="006C6AFB"/>
    <w:rsid w:val="006D2735"/>
    <w:rsid w:val="006D45B2"/>
    <w:rsid w:val="006E0FCC"/>
    <w:rsid w:val="006E1E96"/>
    <w:rsid w:val="006E5E21"/>
    <w:rsid w:val="006F2648"/>
    <w:rsid w:val="006F2F10"/>
    <w:rsid w:val="006F482B"/>
    <w:rsid w:val="006F6311"/>
    <w:rsid w:val="00701952"/>
    <w:rsid w:val="00702556"/>
    <w:rsid w:val="0070277E"/>
    <w:rsid w:val="00704156"/>
    <w:rsid w:val="007069FC"/>
    <w:rsid w:val="00711221"/>
    <w:rsid w:val="00712675"/>
    <w:rsid w:val="00713808"/>
    <w:rsid w:val="007151B6"/>
    <w:rsid w:val="0071520D"/>
    <w:rsid w:val="00715EDB"/>
    <w:rsid w:val="007160D5"/>
    <w:rsid w:val="007163FB"/>
    <w:rsid w:val="00717C2E"/>
    <w:rsid w:val="007204FA"/>
    <w:rsid w:val="007213B3"/>
    <w:rsid w:val="0072457F"/>
    <w:rsid w:val="00725406"/>
    <w:rsid w:val="0072621B"/>
    <w:rsid w:val="00730555"/>
    <w:rsid w:val="007312CC"/>
    <w:rsid w:val="00736A64"/>
    <w:rsid w:val="00737F6A"/>
    <w:rsid w:val="007410B6"/>
    <w:rsid w:val="00744C6F"/>
    <w:rsid w:val="007457F6"/>
    <w:rsid w:val="00745ABB"/>
    <w:rsid w:val="00746E38"/>
    <w:rsid w:val="00747CD5"/>
    <w:rsid w:val="00753B51"/>
    <w:rsid w:val="00756629"/>
    <w:rsid w:val="007575D2"/>
    <w:rsid w:val="00757B4F"/>
    <w:rsid w:val="00757B6A"/>
    <w:rsid w:val="007610E0"/>
    <w:rsid w:val="007621AA"/>
    <w:rsid w:val="0076260A"/>
    <w:rsid w:val="00764A67"/>
    <w:rsid w:val="00770F6B"/>
    <w:rsid w:val="00771883"/>
    <w:rsid w:val="00776DC2"/>
    <w:rsid w:val="00780122"/>
    <w:rsid w:val="0078214B"/>
    <w:rsid w:val="0078498A"/>
    <w:rsid w:val="00792207"/>
    <w:rsid w:val="00792B64"/>
    <w:rsid w:val="00792E29"/>
    <w:rsid w:val="0079379A"/>
    <w:rsid w:val="00794953"/>
    <w:rsid w:val="007A1F2F"/>
    <w:rsid w:val="007A2A5C"/>
    <w:rsid w:val="007A5150"/>
    <w:rsid w:val="007A5373"/>
    <w:rsid w:val="007A789F"/>
    <w:rsid w:val="007B75BC"/>
    <w:rsid w:val="007C0BD6"/>
    <w:rsid w:val="007C3806"/>
    <w:rsid w:val="007C5BB7"/>
    <w:rsid w:val="007D07D5"/>
    <w:rsid w:val="007D1C64"/>
    <w:rsid w:val="007D32DD"/>
    <w:rsid w:val="007D6DCE"/>
    <w:rsid w:val="007D72C4"/>
    <w:rsid w:val="007E2CFE"/>
    <w:rsid w:val="007E59C9"/>
    <w:rsid w:val="007F0072"/>
    <w:rsid w:val="007F2EB6"/>
    <w:rsid w:val="007F54C3"/>
    <w:rsid w:val="00802949"/>
    <w:rsid w:val="0080301E"/>
    <w:rsid w:val="0080365F"/>
    <w:rsid w:val="00812BE5"/>
    <w:rsid w:val="00817429"/>
    <w:rsid w:val="00821514"/>
    <w:rsid w:val="00821E35"/>
    <w:rsid w:val="00824591"/>
    <w:rsid w:val="00824AED"/>
    <w:rsid w:val="00827820"/>
    <w:rsid w:val="00831B8B"/>
    <w:rsid w:val="0083405D"/>
    <w:rsid w:val="008352D4"/>
    <w:rsid w:val="00836DB9"/>
    <w:rsid w:val="00837C67"/>
    <w:rsid w:val="008415B0"/>
    <w:rsid w:val="00842028"/>
    <w:rsid w:val="008436B8"/>
    <w:rsid w:val="008460B6"/>
    <w:rsid w:val="00850C9D"/>
    <w:rsid w:val="00852B59"/>
    <w:rsid w:val="00856272"/>
    <w:rsid w:val="008563FF"/>
    <w:rsid w:val="0086018B"/>
    <w:rsid w:val="008611DD"/>
    <w:rsid w:val="008620DE"/>
    <w:rsid w:val="00866867"/>
    <w:rsid w:val="00872257"/>
    <w:rsid w:val="008753E6"/>
    <w:rsid w:val="0087738C"/>
    <w:rsid w:val="008802AF"/>
    <w:rsid w:val="00881926"/>
    <w:rsid w:val="0088318F"/>
    <w:rsid w:val="0088331D"/>
    <w:rsid w:val="008852B0"/>
    <w:rsid w:val="00885AE7"/>
    <w:rsid w:val="00886B60"/>
    <w:rsid w:val="00887889"/>
    <w:rsid w:val="008920FF"/>
    <w:rsid w:val="008926E8"/>
    <w:rsid w:val="00894F19"/>
    <w:rsid w:val="00896A10"/>
    <w:rsid w:val="008971B5"/>
    <w:rsid w:val="008A5D26"/>
    <w:rsid w:val="008A6B13"/>
    <w:rsid w:val="008A6ECB"/>
    <w:rsid w:val="008B0BF9"/>
    <w:rsid w:val="008B2866"/>
    <w:rsid w:val="008B3859"/>
    <w:rsid w:val="008B436D"/>
    <w:rsid w:val="008B4E49"/>
    <w:rsid w:val="008B7712"/>
    <w:rsid w:val="008B7B26"/>
    <w:rsid w:val="008C3524"/>
    <w:rsid w:val="008C4061"/>
    <w:rsid w:val="008C4229"/>
    <w:rsid w:val="008C5BE0"/>
    <w:rsid w:val="008C7233"/>
    <w:rsid w:val="008D2434"/>
    <w:rsid w:val="008E171D"/>
    <w:rsid w:val="008E2785"/>
    <w:rsid w:val="008E2EEB"/>
    <w:rsid w:val="008E78A3"/>
    <w:rsid w:val="008F0654"/>
    <w:rsid w:val="008F06CB"/>
    <w:rsid w:val="008F2E83"/>
    <w:rsid w:val="008F612A"/>
    <w:rsid w:val="0090293D"/>
    <w:rsid w:val="009034DE"/>
    <w:rsid w:val="00905396"/>
    <w:rsid w:val="0090605D"/>
    <w:rsid w:val="00906419"/>
    <w:rsid w:val="00912889"/>
    <w:rsid w:val="00913A42"/>
    <w:rsid w:val="00914167"/>
    <w:rsid w:val="009143DB"/>
    <w:rsid w:val="00915065"/>
    <w:rsid w:val="00917CE5"/>
    <w:rsid w:val="009217C0"/>
    <w:rsid w:val="00925241"/>
    <w:rsid w:val="00925CEC"/>
    <w:rsid w:val="00926A3F"/>
    <w:rsid w:val="0092794E"/>
    <w:rsid w:val="00930D30"/>
    <w:rsid w:val="009332A2"/>
    <w:rsid w:val="00937598"/>
    <w:rsid w:val="0093790B"/>
    <w:rsid w:val="00943751"/>
    <w:rsid w:val="00946DD0"/>
    <w:rsid w:val="009509E6"/>
    <w:rsid w:val="00952018"/>
    <w:rsid w:val="00952800"/>
    <w:rsid w:val="0095300D"/>
    <w:rsid w:val="00956812"/>
    <w:rsid w:val="0095719A"/>
    <w:rsid w:val="009623E9"/>
    <w:rsid w:val="00963EEB"/>
    <w:rsid w:val="009648BC"/>
    <w:rsid w:val="00964C2F"/>
    <w:rsid w:val="00965F88"/>
    <w:rsid w:val="00984E03"/>
    <w:rsid w:val="00987E85"/>
    <w:rsid w:val="009A0D12"/>
    <w:rsid w:val="009A1987"/>
    <w:rsid w:val="009A2BEE"/>
    <w:rsid w:val="009A5289"/>
    <w:rsid w:val="009A7A53"/>
    <w:rsid w:val="009B0402"/>
    <w:rsid w:val="009B0B75"/>
    <w:rsid w:val="009B16DF"/>
    <w:rsid w:val="009B4CB2"/>
    <w:rsid w:val="009B6701"/>
    <w:rsid w:val="009B6EF7"/>
    <w:rsid w:val="009B7000"/>
    <w:rsid w:val="009B739C"/>
    <w:rsid w:val="009C04EC"/>
    <w:rsid w:val="009C328C"/>
    <w:rsid w:val="009C4444"/>
    <w:rsid w:val="009C79AD"/>
    <w:rsid w:val="009C7CA6"/>
    <w:rsid w:val="009D3316"/>
    <w:rsid w:val="009D55AA"/>
    <w:rsid w:val="009E3E77"/>
    <w:rsid w:val="009E3FAB"/>
    <w:rsid w:val="009E5B3F"/>
    <w:rsid w:val="009E7D90"/>
    <w:rsid w:val="009F1AB0"/>
    <w:rsid w:val="009F501D"/>
    <w:rsid w:val="00A039D5"/>
    <w:rsid w:val="00A046AD"/>
    <w:rsid w:val="00A079C1"/>
    <w:rsid w:val="00A12520"/>
    <w:rsid w:val="00A130FD"/>
    <w:rsid w:val="00A13D6D"/>
    <w:rsid w:val="00A14769"/>
    <w:rsid w:val="00A16151"/>
    <w:rsid w:val="00A16EC6"/>
    <w:rsid w:val="00A17C06"/>
    <w:rsid w:val="00A2126E"/>
    <w:rsid w:val="00A21706"/>
    <w:rsid w:val="00A24FCC"/>
    <w:rsid w:val="00A26A90"/>
    <w:rsid w:val="00A26B27"/>
    <w:rsid w:val="00A27ED3"/>
    <w:rsid w:val="00A30E4F"/>
    <w:rsid w:val="00A32253"/>
    <w:rsid w:val="00A3310E"/>
    <w:rsid w:val="00A333A0"/>
    <w:rsid w:val="00A37E70"/>
    <w:rsid w:val="00A437E1"/>
    <w:rsid w:val="00A4685E"/>
    <w:rsid w:val="00A50CD4"/>
    <w:rsid w:val="00A51191"/>
    <w:rsid w:val="00A56D62"/>
    <w:rsid w:val="00A56F07"/>
    <w:rsid w:val="00A5762C"/>
    <w:rsid w:val="00A600FC"/>
    <w:rsid w:val="00A60BCA"/>
    <w:rsid w:val="00A638DA"/>
    <w:rsid w:val="00A65B41"/>
    <w:rsid w:val="00A65E00"/>
    <w:rsid w:val="00A66A78"/>
    <w:rsid w:val="00A7436E"/>
    <w:rsid w:val="00A74E96"/>
    <w:rsid w:val="00A7576C"/>
    <w:rsid w:val="00A75A8E"/>
    <w:rsid w:val="00A824DD"/>
    <w:rsid w:val="00A83676"/>
    <w:rsid w:val="00A83B7B"/>
    <w:rsid w:val="00A84274"/>
    <w:rsid w:val="00A850F3"/>
    <w:rsid w:val="00A864E3"/>
    <w:rsid w:val="00A94574"/>
    <w:rsid w:val="00A95936"/>
    <w:rsid w:val="00A96265"/>
    <w:rsid w:val="00A97084"/>
    <w:rsid w:val="00AA1C2C"/>
    <w:rsid w:val="00AA35F6"/>
    <w:rsid w:val="00AA667C"/>
    <w:rsid w:val="00AA6E91"/>
    <w:rsid w:val="00AA7439"/>
    <w:rsid w:val="00AB047E"/>
    <w:rsid w:val="00AB0B0A"/>
    <w:rsid w:val="00AB0BB7"/>
    <w:rsid w:val="00AB22C6"/>
    <w:rsid w:val="00AB2AD0"/>
    <w:rsid w:val="00AB67FC"/>
    <w:rsid w:val="00AC00F2"/>
    <w:rsid w:val="00AC31B5"/>
    <w:rsid w:val="00AC4EA1"/>
    <w:rsid w:val="00AC5381"/>
    <w:rsid w:val="00AC5920"/>
    <w:rsid w:val="00AD0E65"/>
    <w:rsid w:val="00AD2BF2"/>
    <w:rsid w:val="00AD4E90"/>
    <w:rsid w:val="00AD5422"/>
    <w:rsid w:val="00AE4179"/>
    <w:rsid w:val="00AE4425"/>
    <w:rsid w:val="00AE4FBE"/>
    <w:rsid w:val="00AE650F"/>
    <w:rsid w:val="00AE6555"/>
    <w:rsid w:val="00AE7D16"/>
    <w:rsid w:val="00AF4CAA"/>
    <w:rsid w:val="00AF571A"/>
    <w:rsid w:val="00AF60A0"/>
    <w:rsid w:val="00AF67FC"/>
    <w:rsid w:val="00AF7DF5"/>
    <w:rsid w:val="00B006E5"/>
    <w:rsid w:val="00B024C2"/>
    <w:rsid w:val="00B07700"/>
    <w:rsid w:val="00B13921"/>
    <w:rsid w:val="00B1528C"/>
    <w:rsid w:val="00B16ACD"/>
    <w:rsid w:val="00B21487"/>
    <w:rsid w:val="00B232D1"/>
    <w:rsid w:val="00B24DB5"/>
    <w:rsid w:val="00B31F9E"/>
    <w:rsid w:val="00B3268F"/>
    <w:rsid w:val="00B32C2C"/>
    <w:rsid w:val="00B33A1A"/>
    <w:rsid w:val="00B33E6C"/>
    <w:rsid w:val="00B371CC"/>
    <w:rsid w:val="00B41CD9"/>
    <w:rsid w:val="00B427E6"/>
    <w:rsid w:val="00B428A6"/>
    <w:rsid w:val="00B43E1F"/>
    <w:rsid w:val="00B4458A"/>
    <w:rsid w:val="00B45FBC"/>
    <w:rsid w:val="00B51A7D"/>
    <w:rsid w:val="00B535C2"/>
    <w:rsid w:val="00B55544"/>
    <w:rsid w:val="00B642FC"/>
    <w:rsid w:val="00B64D26"/>
    <w:rsid w:val="00B64FBB"/>
    <w:rsid w:val="00B70E22"/>
    <w:rsid w:val="00B774CB"/>
    <w:rsid w:val="00B80402"/>
    <w:rsid w:val="00B80B9A"/>
    <w:rsid w:val="00B830B7"/>
    <w:rsid w:val="00B848EA"/>
    <w:rsid w:val="00B84B2B"/>
    <w:rsid w:val="00B90500"/>
    <w:rsid w:val="00B9176C"/>
    <w:rsid w:val="00B935A4"/>
    <w:rsid w:val="00BA561A"/>
    <w:rsid w:val="00BB0DC6"/>
    <w:rsid w:val="00BB15E4"/>
    <w:rsid w:val="00BB1E19"/>
    <w:rsid w:val="00BB21D1"/>
    <w:rsid w:val="00BB32F2"/>
    <w:rsid w:val="00BB4338"/>
    <w:rsid w:val="00BB6C0E"/>
    <w:rsid w:val="00BB7B38"/>
    <w:rsid w:val="00BC11E5"/>
    <w:rsid w:val="00BC4BC6"/>
    <w:rsid w:val="00BC52FD"/>
    <w:rsid w:val="00BC6E62"/>
    <w:rsid w:val="00BC7443"/>
    <w:rsid w:val="00BD0648"/>
    <w:rsid w:val="00BD1040"/>
    <w:rsid w:val="00BD34AA"/>
    <w:rsid w:val="00BE0C44"/>
    <w:rsid w:val="00BE1B8B"/>
    <w:rsid w:val="00BE2A18"/>
    <w:rsid w:val="00BE2C01"/>
    <w:rsid w:val="00BE41EC"/>
    <w:rsid w:val="00BE56FB"/>
    <w:rsid w:val="00BF3DDE"/>
    <w:rsid w:val="00BF6589"/>
    <w:rsid w:val="00BF6F7F"/>
    <w:rsid w:val="00C00647"/>
    <w:rsid w:val="00C02764"/>
    <w:rsid w:val="00C04CE8"/>
    <w:rsid w:val="00C04CEF"/>
    <w:rsid w:val="00C0662F"/>
    <w:rsid w:val="00C11943"/>
    <w:rsid w:val="00C12E96"/>
    <w:rsid w:val="00C14763"/>
    <w:rsid w:val="00C16141"/>
    <w:rsid w:val="00C2363F"/>
    <w:rsid w:val="00C236C8"/>
    <w:rsid w:val="00C260B1"/>
    <w:rsid w:val="00C26E56"/>
    <w:rsid w:val="00C31406"/>
    <w:rsid w:val="00C37194"/>
    <w:rsid w:val="00C40637"/>
    <w:rsid w:val="00C40F6C"/>
    <w:rsid w:val="00C44426"/>
    <w:rsid w:val="00C445F3"/>
    <w:rsid w:val="00C451F4"/>
    <w:rsid w:val="00C45EB1"/>
    <w:rsid w:val="00C54A3A"/>
    <w:rsid w:val="00C55566"/>
    <w:rsid w:val="00C56448"/>
    <w:rsid w:val="00C667BE"/>
    <w:rsid w:val="00C6766B"/>
    <w:rsid w:val="00C72223"/>
    <w:rsid w:val="00C76417"/>
    <w:rsid w:val="00C7726F"/>
    <w:rsid w:val="00C823DA"/>
    <w:rsid w:val="00C8259F"/>
    <w:rsid w:val="00C82746"/>
    <w:rsid w:val="00C8312F"/>
    <w:rsid w:val="00C84C47"/>
    <w:rsid w:val="00C858A4"/>
    <w:rsid w:val="00C86AFA"/>
    <w:rsid w:val="00CB18D0"/>
    <w:rsid w:val="00CB1C8A"/>
    <w:rsid w:val="00CB24F5"/>
    <w:rsid w:val="00CB2663"/>
    <w:rsid w:val="00CB3BBE"/>
    <w:rsid w:val="00CB59E9"/>
    <w:rsid w:val="00CC0D6A"/>
    <w:rsid w:val="00CC3831"/>
    <w:rsid w:val="00CC3E3D"/>
    <w:rsid w:val="00CC519B"/>
    <w:rsid w:val="00CD12C1"/>
    <w:rsid w:val="00CD214E"/>
    <w:rsid w:val="00CD46FA"/>
    <w:rsid w:val="00CD5973"/>
    <w:rsid w:val="00CE31A6"/>
    <w:rsid w:val="00CF09AA"/>
    <w:rsid w:val="00CF4813"/>
    <w:rsid w:val="00CF5233"/>
    <w:rsid w:val="00D029B8"/>
    <w:rsid w:val="00D02F60"/>
    <w:rsid w:val="00D0464E"/>
    <w:rsid w:val="00D04A96"/>
    <w:rsid w:val="00D07A7B"/>
    <w:rsid w:val="00D10E06"/>
    <w:rsid w:val="00D15197"/>
    <w:rsid w:val="00D16820"/>
    <w:rsid w:val="00D169C8"/>
    <w:rsid w:val="00D1793F"/>
    <w:rsid w:val="00D22AF5"/>
    <w:rsid w:val="00D235EA"/>
    <w:rsid w:val="00D247A9"/>
    <w:rsid w:val="00D32721"/>
    <w:rsid w:val="00D328DC"/>
    <w:rsid w:val="00D33387"/>
    <w:rsid w:val="00D402FB"/>
    <w:rsid w:val="00D47D7A"/>
    <w:rsid w:val="00D50ABD"/>
    <w:rsid w:val="00D55290"/>
    <w:rsid w:val="00D57791"/>
    <w:rsid w:val="00D6046A"/>
    <w:rsid w:val="00D62870"/>
    <w:rsid w:val="00D655D9"/>
    <w:rsid w:val="00D65872"/>
    <w:rsid w:val="00D676F3"/>
    <w:rsid w:val="00D70EF5"/>
    <w:rsid w:val="00D71024"/>
    <w:rsid w:val="00D71A25"/>
    <w:rsid w:val="00D71FCF"/>
    <w:rsid w:val="00D72A54"/>
    <w:rsid w:val="00D72CC1"/>
    <w:rsid w:val="00D76EC9"/>
    <w:rsid w:val="00D80E7D"/>
    <w:rsid w:val="00D81397"/>
    <w:rsid w:val="00D848B9"/>
    <w:rsid w:val="00D90E69"/>
    <w:rsid w:val="00D91368"/>
    <w:rsid w:val="00D93106"/>
    <w:rsid w:val="00D933E9"/>
    <w:rsid w:val="00D9505D"/>
    <w:rsid w:val="00D953D0"/>
    <w:rsid w:val="00D959F5"/>
    <w:rsid w:val="00D96884"/>
    <w:rsid w:val="00DA3FDD"/>
    <w:rsid w:val="00DA7017"/>
    <w:rsid w:val="00DA7028"/>
    <w:rsid w:val="00DB1AD2"/>
    <w:rsid w:val="00DB2B58"/>
    <w:rsid w:val="00DB5206"/>
    <w:rsid w:val="00DB6276"/>
    <w:rsid w:val="00DB63F5"/>
    <w:rsid w:val="00DC1C6B"/>
    <w:rsid w:val="00DC2C2E"/>
    <w:rsid w:val="00DC4AF0"/>
    <w:rsid w:val="00DC7886"/>
    <w:rsid w:val="00DD0CF2"/>
    <w:rsid w:val="00DE1554"/>
    <w:rsid w:val="00DE2901"/>
    <w:rsid w:val="00DE590F"/>
    <w:rsid w:val="00DE7DC1"/>
    <w:rsid w:val="00DF3F7E"/>
    <w:rsid w:val="00DF7648"/>
    <w:rsid w:val="00E00E29"/>
    <w:rsid w:val="00E02BAB"/>
    <w:rsid w:val="00E04CEB"/>
    <w:rsid w:val="00E060BC"/>
    <w:rsid w:val="00E11420"/>
    <w:rsid w:val="00E132FB"/>
    <w:rsid w:val="00E170B7"/>
    <w:rsid w:val="00E177DD"/>
    <w:rsid w:val="00E20900"/>
    <w:rsid w:val="00E20C7F"/>
    <w:rsid w:val="00E2396E"/>
    <w:rsid w:val="00E24728"/>
    <w:rsid w:val="00E276AC"/>
    <w:rsid w:val="00E34A35"/>
    <w:rsid w:val="00E37C2F"/>
    <w:rsid w:val="00E41C28"/>
    <w:rsid w:val="00E46308"/>
    <w:rsid w:val="00E51E17"/>
    <w:rsid w:val="00E52DAB"/>
    <w:rsid w:val="00E539B0"/>
    <w:rsid w:val="00E55994"/>
    <w:rsid w:val="00E60606"/>
    <w:rsid w:val="00E60C66"/>
    <w:rsid w:val="00E6164D"/>
    <w:rsid w:val="00E618C9"/>
    <w:rsid w:val="00E62774"/>
    <w:rsid w:val="00E6307C"/>
    <w:rsid w:val="00E636FA"/>
    <w:rsid w:val="00E66C50"/>
    <w:rsid w:val="00E679D3"/>
    <w:rsid w:val="00E71208"/>
    <w:rsid w:val="00E71444"/>
    <w:rsid w:val="00E71C91"/>
    <w:rsid w:val="00E720A1"/>
    <w:rsid w:val="00E75DDA"/>
    <w:rsid w:val="00E773E8"/>
    <w:rsid w:val="00E83ADD"/>
    <w:rsid w:val="00E84F38"/>
    <w:rsid w:val="00E85623"/>
    <w:rsid w:val="00E87441"/>
    <w:rsid w:val="00E91FAE"/>
    <w:rsid w:val="00E96E3F"/>
    <w:rsid w:val="00EA270C"/>
    <w:rsid w:val="00EA4974"/>
    <w:rsid w:val="00EA532E"/>
    <w:rsid w:val="00EB06D9"/>
    <w:rsid w:val="00EB192B"/>
    <w:rsid w:val="00EB19ED"/>
    <w:rsid w:val="00EB1CAB"/>
    <w:rsid w:val="00EC0F5A"/>
    <w:rsid w:val="00EC4265"/>
    <w:rsid w:val="00EC4CEB"/>
    <w:rsid w:val="00EC659E"/>
    <w:rsid w:val="00ED2072"/>
    <w:rsid w:val="00ED2AE0"/>
    <w:rsid w:val="00ED5553"/>
    <w:rsid w:val="00ED5E36"/>
    <w:rsid w:val="00ED6961"/>
    <w:rsid w:val="00EF0B96"/>
    <w:rsid w:val="00EF3486"/>
    <w:rsid w:val="00EF47AF"/>
    <w:rsid w:val="00EF53B6"/>
    <w:rsid w:val="00F00B73"/>
    <w:rsid w:val="00F115CA"/>
    <w:rsid w:val="00F14817"/>
    <w:rsid w:val="00F14EBA"/>
    <w:rsid w:val="00F1510F"/>
    <w:rsid w:val="00F1533A"/>
    <w:rsid w:val="00F15E5A"/>
    <w:rsid w:val="00F17F0A"/>
    <w:rsid w:val="00F2668F"/>
    <w:rsid w:val="00F2742F"/>
    <w:rsid w:val="00F2753B"/>
    <w:rsid w:val="00F33F8B"/>
    <w:rsid w:val="00F340B2"/>
    <w:rsid w:val="00F43390"/>
    <w:rsid w:val="00F443B2"/>
    <w:rsid w:val="00F458D8"/>
    <w:rsid w:val="00F50237"/>
    <w:rsid w:val="00F53596"/>
    <w:rsid w:val="00F55BA8"/>
    <w:rsid w:val="00F55DB1"/>
    <w:rsid w:val="00F56ACA"/>
    <w:rsid w:val="00F600FE"/>
    <w:rsid w:val="00F62E4D"/>
    <w:rsid w:val="00F66B34"/>
    <w:rsid w:val="00F675B9"/>
    <w:rsid w:val="00F711C9"/>
    <w:rsid w:val="00F74C59"/>
    <w:rsid w:val="00F75C3A"/>
    <w:rsid w:val="00F82E30"/>
    <w:rsid w:val="00F831CB"/>
    <w:rsid w:val="00F848A3"/>
    <w:rsid w:val="00F84ACF"/>
    <w:rsid w:val="00F85742"/>
    <w:rsid w:val="00F85BF8"/>
    <w:rsid w:val="00F871CE"/>
    <w:rsid w:val="00F87802"/>
    <w:rsid w:val="00F92C0A"/>
    <w:rsid w:val="00F9415B"/>
    <w:rsid w:val="00FA13C2"/>
    <w:rsid w:val="00FA7F91"/>
    <w:rsid w:val="00FB121C"/>
    <w:rsid w:val="00FB1CDD"/>
    <w:rsid w:val="00FB2C2F"/>
    <w:rsid w:val="00FB305C"/>
    <w:rsid w:val="00FC2E3D"/>
    <w:rsid w:val="00FC3BDE"/>
    <w:rsid w:val="00FD1DBE"/>
    <w:rsid w:val="00FD25A7"/>
    <w:rsid w:val="00FD27B6"/>
    <w:rsid w:val="00FD3689"/>
    <w:rsid w:val="00FD42A3"/>
    <w:rsid w:val="00FD7468"/>
    <w:rsid w:val="00FD7CE0"/>
    <w:rsid w:val="00FE0B3B"/>
    <w:rsid w:val="00FE1BE2"/>
    <w:rsid w:val="00FE730A"/>
    <w:rsid w:val="00FF1DD7"/>
    <w:rsid w:val="00FF44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1" w:defUIPriority="99" w:defSemiHidden="0" w:defUnhideWhenUsed="0" w:defQFormat="0" w:count="267">
    <w:lsdException w:name="Normal" w:locked="0" w:uiPriority="0" w:qFormat="1"/>
    <w:lsdException w:name="heading 1" w:locked="0" w:uiPriority="0"/>
    <w:lsdException w:name="heading 2" w:locked="0" w:semiHidden="1" w:unhideWhenUsed="1" w:qFormat="1"/>
    <w:lsdException w:name="heading 3" w:locked="0" w:semiHidden="1" w:unhideWhenUsed="1" w:qFormat="1"/>
    <w:lsdException w:name="heading 4" w:locked="0" w:semiHidden="1" w:unhideWhenUsed="1" w:qFormat="1"/>
    <w:lsdException w:name="heading 5" w:locked="0" w:semiHidden="1" w:unhideWhenUsed="1" w:qFormat="1"/>
    <w:lsdException w:name="heading 6" w:locked="0" w:semiHidden="1" w:unhideWhenUsed="1" w:qFormat="1"/>
    <w:lsdException w:name="heading 7" w:locked="0" w:semiHidden="1" w:unhideWhenUsed="1" w:qFormat="1"/>
    <w:lsdException w:name="heading 8" w:locked="0" w:semiHidden="1" w:unhideWhenUsed="1" w:qFormat="1"/>
    <w:lsdException w:name="heading 9" w:locked="0" w:semiHidden="1" w:unhideWhenUsed="1" w:qFormat="1"/>
    <w:lsdException w:name="index 1" w:locked="0" w:semiHidden="1"/>
    <w:lsdException w:name="index 2" w:locked="0" w:semiHidden="1"/>
    <w:lsdException w:name="index 3" w:locked="0" w:semiHidden="1"/>
    <w:lsdException w:name="index 4" w:locked="0" w:semiHidden="1"/>
    <w:lsdException w:name="index 5" w:locked="0" w:semiHidden="1"/>
    <w:lsdException w:name="index 6" w:locked="0" w:semiHidden="1"/>
    <w:lsdException w:name="index 7" w:locked="0" w:semiHidden="1"/>
    <w:lsdException w:name="index 8" w:locked="0" w:semiHidden="1"/>
    <w:lsdException w:name="index 9" w:locked="0" w:semiHidden="1"/>
    <w:lsdException w:name="toc 1" w:locked="0" w:semiHidden="1"/>
    <w:lsdException w:name="toc 2" w:locked="0" w:semiHidden="1"/>
    <w:lsdException w:name="toc 3" w:locked="0" w:semiHidden="1"/>
    <w:lsdException w:name="toc 4" w:locked="0" w:semiHidden="1"/>
    <w:lsdException w:name="toc 5" w:locked="0" w:semiHidden="1"/>
    <w:lsdException w:name="toc 6" w:locked="0" w:semiHidden="1"/>
    <w:lsdException w:name="toc 7" w:locked="0" w:semiHidden="1"/>
    <w:lsdException w:name="toc 8" w:locked="0" w:semiHidden="1"/>
    <w:lsdException w:name="toc 9" w:locked="0" w:semiHidden="1"/>
    <w:lsdException w:name="Normal Indent" w:locked="0" w:semiHidden="1"/>
    <w:lsdException w:name="footnote text" w:qFormat="1"/>
    <w:lsdException w:name="annotation text" w:locked="0" w:semiHidden="1" w:uiPriority="0"/>
    <w:lsdException w:name="header" w:locked="0"/>
    <w:lsdException w:name="footer" w:locked="0"/>
    <w:lsdException w:name="index heading" w:locked="0" w:semiHidden="1"/>
    <w:lsdException w:name="caption" w:locked="0" w:semiHidden="1" w:unhideWhenUsed="1" w:qFormat="1"/>
    <w:lsdException w:name="table of figures" w:locked="0" w:semiHidden="1"/>
    <w:lsdException w:name="envelope address" w:locked="0" w:semiHidden="1"/>
    <w:lsdException w:name="envelope return" w:locked="0" w:semiHidden="1"/>
    <w:lsdException w:name="footnote reference" w:locked="0"/>
    <w:lsdException w:name="annotation reference" w:locked="0" w:semiHidden="1" w:uiPriority="0"/>
    <w:lsdException w:name="line number" w:locked="0" w:semiHidden="1"/>
    <w:lsdException w:name="page number" w:locked="0" w:semiHidden="1"/>
    <w:lsdException w:name="endnote reference" w:locked="0" w:semiHidden="1"/>
    <w:lsdException w:name="endnote text" w:locked="0" w:semiHidden="1"/>
    <w:lsdException w:name="table of authorities" w:locked="0" w:semiHidden="1"/>
    <w:lsdException w:name="macro" w:locked="0" w:semiHidden="1"/>
    <w:lsdException w:name="toa heading" w:locked="0" w:semiHidden="1"/>
    <w:lsdException w:name="List" w:locked="0" w:semiHidden="1"/>
    <w:lsdException w:name="List Bullet" w:locked="0" w:semiHidden="1"/>
    <w:lsdException w:name="List Number" w:locked="0" w:semiHidden="1"/>
    <w:lsdException w:name="List 2" w:locked="0" w:semiHidden="1"/>
    <w:lsdException w:name="List 3" w:locked="0" w:semiHidden="1"/>
    <w:lsdException w:name="List 4" w:locked="0" w:semiHidden="1"/>
    <w:lsdException w:name="List 5" w:locked="0" w:semiHidden="1"/>
    <w:lsdException w:name="List Bullet 2" w:locked="0" w:semiHidden="1"/>
    <w:lsdException w:name="List Bullet 3" w:locked="0" w:semiHidden="1"/>
    <w:lsdException w:name="List Bullet 4" w:locked="0" w:semiHidden="1"/>
    <w:lsdException w:name="List Bullet 5" w:locked="0" w:semiHidden="1"/>
    <w:lsdException w:name="List Number 2" w:locked="0" w:semiHidden="1"/>
    <w:lsdException w:name="List Number 3" w:locked="0" w:semiHidden="1"/>
    <w:lsdException w:name="List Number 4" w:locked="0" w:semiHidden="1"/>
    <w:lsdException w:name="List Number 5" w:locked="0" w:semiHidden="1"/>
    <w:lsdException w:name="Title" w:locked="0" w:semiHidden="1"/>
    <w:lsdException w:name="Closing" w:locked="0" w:semiHidden="1"/>
    <w:lsdException w:name="Signature" w:locked="0" w:semiHidden="1"/>
    <w:lsdException w:name="Default Paragraph Font" w:locked="0" w:uiPriority="1"/>
    <w:lsdException w:name="Body Text" w:locked="0" w:semiHidden="1"/>
    <w:lsdException w:name="Body Text Indent" w:locked="0" w:semiHidden="1"/>
    <w:lsdException w:name="List Continue" w:locked="0" w:semiHidden="1"/>
    <w:lsdException w:name="List Continue 2" w:locked="0" w:semiHidden="1"/>
    <w:lsdException w:name="List Continue 3" w:locked="0" w:semiHidden="1"/>
    <w:lsdException w:name="List Continue 4" w:locked="0" w:semiHidden="1"/>
    <w:lsdException w:name="List Continue 5" w:locked="0" w:semiHidden="1"/>
    <w:lsdException w:name="Message Header" w:locked="0" w:semiHidden="1"/>
    <w:lsdException w:name="Subtitle" w:locked="0" w:semiHidden="1"/>
    <w:lsdException w:name="Salutation" w:locked="0" w:semiHidden="1"/>
    <w:lsdException w:name="Date" w:locked="0" w:semiHidden="1"/>
    <w:lsdException w:name="Body Text First Indent" w:locked="0" w:semiHidden="1"/>
    <w:lsdException w:name="Body Text First Indent 2" w:locked="0" w:semiHidden="1"/>
    <w:lsdException w:name="Note Heading" w:locked="0" w:semiHidden="1"/>
    <w:lsdException w:name="Body Text 2" w:locked="0" w:semiHidden="1"/>
    <w:lsdException w:name="Body Text 3" w:locked="0" w:semiHidden="1"/>
    <w:lsdException w:name="Body Text Indent 2" w:locked="0" w:semiHidden="1"/>
    <w:lsdException w:name="Body Text Indent 3" w:locked="0" w:semiHidden="1"/>
    <w:lsdException w:name="Block Text" w:locked="0" w:semiHidden="1"/>
    <w:lsdException w:name="Hyperlink" w:locked="0" w:semiHidden="1"/>
    <w:lsdException w:name="FollowedHyperlink" w:locked="0" w:semiHidden="1"/>
    <w:lsdException w:name="Strong" w:locked="0" w:semiHidden="1" w:qFormat="1"/>
    <w:lsdException w:name="Emphasis" w:locked="0" w:semiHidden="1"/>
    <w:lsdException w:name="Document Map" w:locked="0" w:semiHidden="1"/>
    <w:lsdException w:name="Plain Text" w:locked="0" w:semiHidden="1"/>
    <w:lsdException w:name="E-mail Signature" w:locked="0" w:semiHidden="1"/>
    <w:lsdException w:name="HTML Top of Form" w:locked="0" w:uiPriority="0"/>
    <w:lsdException w:name="HTML Bottom of Form" w:locked="0" w:uiPriority="0"/>
    <w:lsdException w:name="Normal (Web)" w:locked="0" w:semiHidden="1"/>
    <w:lsdException w:name="HTML Acronym" w:locked="0" w:semiHidden="1"/>
    <w:lsdException w:name="HTML Address" w:locked="0" w:semiHidden="1"/>
    <w:lsdException w:name="HTML Cite" w:locked="0" w:semiHidden="1"/>
    <w:lsdException w:name="HTML Code" w:locked="0" w:semiHidden="1"/>
    <w:lsdException w:name="HTML Definition" w:locked="0" w:semiHidden="1"/>
    <w:lsdException w:name="HTML Keyboard" w:locked="0" w:semiHidden="1"/>
    <w:lsdException w:name="HTML Preformatted" w:locked="0" w:semiHidden="1"/>
    <w:lsdException w:name="HTML Sample" w:locked="0" w:semiHidden="1"/>
    <w:lsdException w:name="HTML Typewriter" w:locked="0" w:semiHidden="1"/>
    <w:lsdException w:name="HTML Variable" w:locked="0" w:semiHidden="1"/>
    <w:lsdException w:name="Normal Table" w:locked="0" w:uiPriority="0"/>
    <w:lsdException w:name="annotation subject" w:locked="0" w:semiHidden="1" w:uiPriority="0"/>
    <w:lsdException w:name="No List" w:locked="0"/>
    <w:lsdException w:name="Outline List 1" w:uiPriority="0"/>
    <w:lsdException w:name="Outline List 2" w:uiPriority="0"/>
    <w:lsdException w:name="Outline List 3" w:locked="0" w:uiPriority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locked="0"/>
    <w:lsdException w:name="Table Grid" w:uiPriority="0"/>
    <w:lsdException w:name="Table Theme" w:uiPriority="0"/>
    <w:lsdException w:name="Placeholder Text" w:locked="0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semiHidden="1"/>
    <w:lsdException w:name="Quote" w:locked="0" w:semiHidden="1" w:qFormat="1"/>
    <w:lsdException w:name="Intense Quote" w:locked="0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semiHidden="1"/>
    <w:lsdException w:name="Intense Emphasis" w:locked="0" w:semiHidden="1"/>
    <w:lsdException w:name="Subtle Reference" w:locked="0" w:semiHidden="1"/>
    <w:lsdException w:name="Intense Reference" w:locked="0" w:semiHidden="1"/>
    <w:lsdException w:name="Book Title" w:locked="0" w:semiHidden="1"/>
    <w:lsdException w:name="Bibliography" w:locked="0" w:semiHidden="1" w:unhideWhenUsed="1"/>
    <w:lsdException w:name="TOC Heading" w:locked="0" w:semiHidden="1" w:unhideWhenUsed="1" w:qFormat="1"/>
  </w:latentStyles>
  <w:style w:type="paragraph" w:default="1" w:styleId="Normalny">
    <w:name w:val="Normal"/>
    <w:qFormat/>
    <w:rsid w:val="008E2EEB"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1E1E73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uiPriority w:val="99"/>
    <w:semiHidden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19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widowControl/>
      <w:autoSpaceDE/>
      <w:autoSpaceDN/>
      <w:adjustRightInd/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  <w:style w:type="character" w:styleId="Hipercze">
    <w:name w:val="Hyperlink"/>
    <w:uiPriority w:val="99"/>
    <w:semiHidden/>
    <w:rsid w:val="000446EA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1" w:defUIPriority="99" w:defSemiHidden="0" w:defUnhideWhenUsed="0" w:defQFormat="0" w:count="267">
    <w:lsdException w:name="Normal" w:locked="0" w:uiPriority="0" w:qFormat="1"/>
    <w:lsdException w:name="heading 1" w:locked="0" w:uiPriority="0"/>
    <w:lsdException w:name="heading 2" w:locked="0" w:semiHidden="1" w:unhideWhenUsed="1" w:qFormat="1"/>
    <w:lsdException w:name="heading 3" w:locked="0" w:semiHidden="1" w:unhideWhenUsed="1" w:qFormat="1"/>
    <w:lsdException w:name="heading 4" w:locked="0" w:semiHidden="1" w:unhideWhenUsed="1" w:qFormat="1"/>
    <w:lsdException w:name="heading 5" w:locked="0" w:semiHidden="1" w:unhideWhenUsed="1" w:qFormat="1"/>
    <w:lsdException w:name="heading 6" w:locked="0" w:semiHidden="1" w:unhideWhenUsed="1" w:qFormat="1"/>
    <w:lsdException w:name="heading 7" w:locked="0" w:semiHidden="1" w:unhideWhenUsed="1" w:qFormat="1"/>
    <w:lsdException w:name="heading 8" w:locked="0" w:semiHidden="1" w:unhideWhenUsed="1" w:qFormat="1"/>
    <w:lsdException w:name="heading 9" w:locked="0" w:semiHidden="1" w:unhideWhenUsed="1" w:qFormat="1"/>
    <w:lsdException w:name="index 1" w:locked="0" w:semiHidden="1"/>
    <w:lsdException w:name="index 2" w:locked="0" w:semiHidden="1"/>
    <w:lsdException w:name="index 3" w:locked="0" w:semiHidden="1"/>
    <w:lsdException w:name="index 4" w:locked="0" w:semiHidden="1"/>
    <w:lsdException w:name="index 5" w:locked="0" w:semiHidden="1"/>
    <w:lsdException w:name="index 6" w:locked="0" w:semiHidden="1"/>
    <w:lsdException w:name="index 7" w:locked="0" w:semiHidden="1"/>
    <w:lsdException w:name="index 8" w:locked="0" w:semiHidden="1"/>
    <w:lsdException w:name="index 9" w:locked="0" w:semiHidden="1"/>
    <w:lsdException w:name="toc 1" w:locked="0" w:semiHidden="1"/>
    <w:lsdException w:name="toc 2" w:locked="0" w:semiHidden="1"/>
    <w:lsdException w:name="toc 3" w:locked="0" w:semiHidden="1"/>
    <w:lsdException w:name="toc 4" w:locked="0" w:semiHidden="1"/>
    <w:lsdException w:name="toc 5" w:locked="0" w:semiHidden="1"/>
    <w:lsdException w:name="toc 6" w:locked="0" w:semiHidden="1"/>
    <w:lsdException w:name="toc 7" w:locked="0" w:semiHidden="1"/>
    <w:lsdException w:name="toc 8" w:locked="0" w:semiHidden="1"/>
    <w:lsdException w:name="toc 9" w:locked="0" w:semiHidden="1"/>
    <w:lsdException w:name="Normal Indent" w:locked="0" w:semiHidden="1"/>
    <w:lsdException w:name="footnote text" w:qFormat="1"/>
    <w:lsdException w:name="annotation text" w:locked="0" w:semiHidden="1" w:uiPriority="0"/>
    <w:lsdException w:name="header" w:locked="0"/>
    <w:lsdException w:name="footer" w:locked="0"/>
    <w:lsdException w:name="index heading" w:locked="0" w:semiHidden="1"/>
    <w:lsdException w:name="caption" w:locked="0" w:semiHidden="1" w:unhideWhenUsed="1" w:qFormat="1"/>
    <w:lsdException w:name="table of figures" w:locked="0" w:semiHidden="1"/>
    <w:lsdException w:name="envelope address" w:locked="0" w:semiHidden="1"/>
    <w:lsdException w:name="envelope return" w:locked="0" w:semiHidden="1"/>
    <w:lsdException w:name="footnote reference" w:locked="0"/>
    <w:lsdException w:name="annotation reference" w:locked="0" w:semiHidden="1" w:uiPriority="0"/>
    <w:lsdException w:name="line number" w:locked="0" w:semiHidden="1"/>
    <w:lsdException w:name="page number" w:locked="0" w:semiHidden="1"/>
    <w:lsdException w:name="endnote reference" w:locked="0" w:semiHidden="1"/>
    <w:lsdException w:name="endnote text" w:locked="0" w:semiHidden="1"/>
    <w:lsdException w:name="table of authorities" w:locked="0" w:semiHidden="1"/>
    <w:lsdException w:name="macro" w:locked="0" w:semiHidden="1"/>
    <w:lsdException w:name="toa heading" w:locked="0" w:semiHidden="1"/>
    <w:lsdException w:name="List" w:locked="0" w:semiHidden="1"/>
    <w:lsdException w:name="List Bullet" w:locked="0" w:semiHidden="1"/>
    <w:lsdException w:name="List Number" w:locked="0" w:semiHidden="1"/>
    <w:lsdException w:name="List 2" w:locked="0" w:semiHidden="1"/>
    <w:lsdException w:name="List 3" w:locked="0" w:semiHidden="1"/>
    <w:lsdException w:name="List 4" w:locked="0" w:semiHidden="1"/>
    <w:lsdException w:name="List 5" w:locked="0" w:semiHidden="1"/>
    <w:lsdException w:name="List Bullet 2" w:locked="0" w:semiHidden="1"/>
    <w:lsdException w:name="List Bullet 3" w:locked="0" w:semiHidden="1"/>
    <w:lsdException w:name="List Bullet 4" w:locked="0" w:semiHidden="1"/>
    <w:lsdException w:name="List Bullet 5" w:locked="0" w:semiHidden="1"/>
    <w:lsdException w:name="List Number 2" w:locked="0" w:semiHidden="1"/>
    <w:lsdException w:name="List Number 3" w:locked="0" w:semiHidden="1"/>
    <w:lsdException w:name="List Number 4" w:locked="0" w:semiHidden="1"/>
    <w:lsdException w:name="List Number 5" w:locked="0" w:semiHidden="1"/>
    <w:lsdException w:name="Title" w:locked="0" w:semiHidden="1"/>
    <w:lsdException w:name="Closing" w:locked="0" w:semiHidden="1"/>
    <w:lsdException w:name="Signature" w:locked="0" w:semiHidden="1"/>
    <w:lsdException w:name="Default Paragraph Font" w:locked="0" w:uiPriority="1"/>
    <w:lsdException w:name="Body Text" w:locked="0" w:semiHidden="1"/>
    <w:lsdException w:name="Body Text Indent" w:locked="0" w:semiHidden="1"/>
    <w:lsdException w:name="List Continue" w:locked="0" w:semiHidden="1"/>
    <w:lsdException w:name="List Continue 2" w:locked="0" w:semiHidden="1"/>
    <w:lsdException w:name="List Continue 3" w:locked="0" w:semiHidden="1"/>
    <w:lsdException w:name="List Continue 4" w:locked="0" w:semiHidden="1"/>
    <w:lsdException w:name="List Continue 5" w:locked="0" w:semiHidden="1"/>
    <w:lsdException w:name="Message Header" w:locked="0" w:semiHidden="1"/>
    <w:lsdException w:name="Subtitle" w:locked="0" w:semiHidden="1"/>
    <w:lsdException w:name="Salutation" w:locked="0" w:semiHidden="1"/>
    <w:lsdException w:name="Date" w:locked="0" w:semiHidden="1"/>
    <w:lsdException w:name="Body Text First Indent" w:locked="0" w:semiHidden="1"/>
    <w:lsdException w:name="Body Text First Indent 2" w:locked="0" w:semiHidden="1"/>
    <w:lsdException w:name="Note Heading" w:locked="0" w:semiHidden="1"/>
    <w:lsdException w:name="Body Text 2" w:locked="0" w:semiHidden="1"/>
    <w:lsdException w:name="Body Text 3" w:locked="0" w:semiHidden="1"/>
    <w:lsdException w:name="Body Text Indent 2" w:locked="0" w:semiHidden="1"/>
    <w:lsdException w:name="Body Text Indent 3" w:locked="0" w:semiHidden="1"/>
    <w:lsdException w:name="Block Text" w:locked="0" w:semiHidden="1"/>
    <w:lsdException w:name="Hyperlink" w:locked="0" w:semiHidden="1"/>
    <w:lsdException w:name="FollowedHyperlink" w:locked="0" w:semiHidden="1"/>
    <w:lsdException w:name="Strong" w:locked="0" w:semiHidden="1" w:qFormat="1"/>
    <w:lsdException w:name="Emphasis" w:locked="0" w:semiHidden="1"/>
    <w:lsdException w:name="Document Map" w:locked="0" w:semiHidden="1"/>
    <w:lsdException w:name="Plain Text" w:locked="0" w:semiHidden="1"/>
    <w:lsdException w:name="E-mail Signature" w:locked="0" w:semiHidden="1"/>
    <w:lsdException w:name="HTML Top of Form" w:locked="0" w:uiPriority="0"/>
    <w:lsdException w:name="HTML Bottom of Form" w:locked="0" w:uiPriority="0"/>
    <w:lsdException w:name="Normal (Web)" w:locked="0" w:semiHidden="1"/>
    <w:lsdException w:name="HTML Acronym" w:locked="0" w:semiHidden="1"/>
    <w:lsdException w:name="HTML Address" w:locked="0" w:semiHidden="1"/>
    <w:lsdException w:name="HTML Cite" w:locked="0" w:semiHidden="1"/>
    <w:lsdException w:name="HTML Code" w:locked="0" w:semiHidden="1"/>
    <w:lsdException w:name="HTML Definition" w:locked="0" w:semiHidden="1"/>
    <w:lsdException w:name="HTML Keyboard" w:locked="0" w:semiHidden="1"/>
    <w:lsdException w:name="HTML Preformatted" w:locked="0" w:semiHidden="1"/>
    <w:lsdException w:name="HTML Sample" w:locked="0" w:semiHidden="1"/>
    <w:lsdException w:name="HTML Typewriter" w:locked="0" w:semiHidden="1"/>
    <w:lsdException w:name="HTML Variable" w:locked="0" w:semiHidden="1"/>
    <w:lsdException w:name="Normal Table" w:locked="0" w:uiPriority="0"/>
    <w:lsdException w:name="annotation subject" w:locked="0" w:semiHidden="1" w:uiPriority="0"/>
    <w:lsdException w:name="No List" w:locked="0"/>
    <w:lsdException w:name="Outline List 1" w:uiPriority="0"/>
    <w:lsdException w:name="Outline List 2" w:uiPriority="0"/>
    <w:lsdException w:name="Outline List 3" w:locked="0" w:uiPriority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locked="0"/>
    <w:lsdException w:name="Table Grid" w:uiPriority="0"/>
    <w:lsdException w:name="Table Theme" w:uiPriority="0"/>
    <w:lsdException w:name="Placeholder Text" w:locked="0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semiHidden="1"/>
    <w:lsdException w:name="Quote" w:locked="0" w:semiHidden="1" w:qFormat="1"/>
    <w:lsdException w:name="Intense Quote" w:locked="0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semiHidden="1"/>
    <w:lsdException w:name="Intense Emphasis" w:locked="0" w:semiHidden="1"/>
    <w:lsdException w:name="Subtle Reference" w:locked="0" w:semiHidden="1"/>
    <w:lsdException w:name="Intense Reference" w:locked="0" w:semiHidden="1"/>
    <w:lsdException w:name="Book Title" w:locked="0" w:semiHidden="1"/>
    <w:lsdException w:name="Bibliography" w:locked="0" w:semiHidden="1" w:unhideWhenUsed="1"/>
    <w:lsdException w:name="TOC Heading" w:locked="0" w:semiHidden="1" w:unhideWhenUsed="1" w:qFormat="1"/>
  </w:latentStyles>
  <w:style w:type="paragraph" w:default="1" w:styleId="Normalny">
    <w:name w:val="Normal"/>
    <w:qFormat/>
    <w:rsid w:val="008E2EEB"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1E1E73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uiPriority w:val="99"/>
    <w:semiHidden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19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widowControl/>
      <w:autoSpaceDE/>
      <w:autoSpaceDN/>
      <w:adjustRightInd/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  <w:style w:type="character" w:styleId="Hipercze">
    <w:name w:val="Hyperlink"/>
    <w:uiPriority w:val="99"/>
    <w:semiHidden/>
    <w:rsid w:val="000446E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2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1.xml"/><Relationship Id="rId1" Type="http://schemas.microsoft.com/office/2006/relationships/keyMapCustomizations" Target="customizations.xml"/><Relationship Id="rId6" Type="http://schemas.microsoft.com/office/2007/relationships/stylesWithEffects" Target="stylesWithEffect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endnotes" Target="endnotes.xml"/><Relationship Id="rId4" Type="http://schemas.openxmlformats.org/officeDocument/2006/relationships/numbering" Target="numbering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Makroinstrukcje2.xml>��[[B|�BB||B[Bo[[[D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&lt;data wydania aktu&gt;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071CB20E-7F6F-4923-AD2F-C591A7AA4F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1713</Words>
  <Characters>10076</Characters>
  <Application>Microsoft Office Word</Application>
  <DocSecurity>0</DocSecurity>
  <Lines>83</Lines>
  <Paragraphs>23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Akt prawny</vt:lpstr>
      <vt:lpstr>p r o j e k t</vt:lpstr>
    </vt:vector>
  </TitlesOfParts>
  <Company>&lt;nazwa organu&gt;</Company>
  <LinksUpToDate>false</LinksUpToDate>
  <CharactersWithSpaces>11766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Akt prawny</dc:title>
  <dc:creator>Jarosław Deminet</dc:creator>
  <cp:lastModifiedBy>Ewa A. Genert</cp:lastModifiedBy>
  <cp:revision>2</cp:revision>
  <cp:lastPrinted>2012-04-23T06:39:00Z</cp:lastPrinted>
  <dcterms:created xsi:type="dcterms:W3CDTF">2016-06-22T09:13:00Z</dcterms:created>
  <dcterms:modified xsi:type="dcterms:W3CDTF">2016-06-22T09:13:00Z</dcterms:modified>
  <cp:category>000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a wydania obwieszczenia">
    <vt:lpwstr>&lt;data wydania obwieszczenia&gt;</vt:lpwstr>
  </property>
  <property fmtid="{D5CDD505-2E9C-101B-9397-08002B2CF9AE}" pid="3" name="Data ogłoszenia">
    <vt:lpwstr>&lt;data ogłoszenia&gt;</vt:lpwstr>
  </property>
</Properties>
</file>

<file path=userCustomization/customUI.xml><?xml version="1.0" encoding="utf-8"?>
<mso:customUI xmlns:doc="http://schemas.microsoft.com/office/2006/01/customui/currentDocument" xmlns:mso="http://schemas.microsoft.com/office/2006/01/customui">
  <mso:ribbon>
    <mso:qat>
      <mso:documentControls>
        <mso:button idQ="doc:Korekta_stylów_1" visible="true" label="Korekta formatowania dokumentu" imageMso="_3DPerspectiveIncrease" onAction="Korekta_stylów"/>
        <mso:button idQ="doc:ZwiekszPoziomNowelizacji_1" visible="true" label="Przejście do nowelizacji" imageMso="OutlineDemoteToBodyText" onAction="ZwiekszPoziomNowelizacji"/>
        <mso:button idQ="doc:ZmniejszPoziomNowelizacji_1" visible="true" label="Przejście do aktu głównego" imageMso="OutlinePromoteToHeading" onAction="ZmniejszPoziomNowelizacji"/>
        <mso:button idQ="doc:ZwiekszZaglebienie_1" visible="true" label="Przejście do jednostki redakcyjnej niższego stopnia" imageMso="RightArrow2" onAction="ZwiekszZaglebienie"/>
        <mso:button idQ="doc:ZmniejszZaglebienie_1" visible="true" label="Przejście do jednostki redakcyjnej wyższego stopnia" imageMso="LeftArrow2" onAction="ZmniejszZaglebienie"/>
        <mso:button idQ="doc:Przenumeruj_1" visible="true" label="Przenumerowanie" imageMso="Bullets" onAction="Przenumeruj"/>
        <mso:button idQ="doc:wstaw_Zakladke_1" visible="true" label="Wstawienie zakładki" imageMso="WebServerDiscussions" onAction="wstaw_Zakladke"/>
        <mso:button idQ="doc:Kolor_czerwony_1" visible="true" label="Na czerwono" imageMso="AppointmentColor1" onAction="Kolor_czerwony"/>
        <mso:button idQ="doc:Kolor_niebieski_1" visible="true" label="Na niebiesko" imageMso="AppointmentColor6" onAction="Kolor_niebieski"/>
        <mso:button idQ="doc:Kolor_zielony_1" visible="true" label="Na zielono" imageMso="AppointmentColor3" onAction="Kolor_zielony"/>
        <mso:button idQ="doc:Kolor_zolty_1" visible="true" label="Na żółto" imageMso="AppointmentColor10" onAction="Kolor_zolty"/>
        <mso:button idQ="doc:Bez_koloru_1" visible="true" label="Usunięcie kolorów" imageMso="AppointmentColor0" onAction="Bez_koloru"/>
        <mso:button idQ="doc:Bold_1" visible="true" label="Pogrubienie" imageMso="CharacterShading" onAction="Bold"/>
        <mso:button idQ="doc:Italic_1" visible="true" label="Kursywa" imageMso="WordArtFormatDialog" onAction="Italic"/>
        <mso:button idQ="doc:D_indeks_1" visible="true" label="Indeks dolny" imageMso="MailMergeResultsPreview" onAction="D_indeks"/>
        <mso:button idQ="doc:G_Indeks_1" visible="true" label="Indeks górny" imageMso="FontSchemes" onAction="G_Indeks"/>
        <mso:button idQ="doc:Bez_stylu_1" visible="true" label="Normalna czcionka" imageMso="CharacterBorder" onAction="Bez_stylu"/>
      </mso:documentControls>
    </mso:qat>
  </mso:ribbon>
</mso:customUI>
</file>