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175" w:rsidRDefault="00697C8E" w:rsidP="00697C8E">
      <w:pPr>
        <w:spacing w:after="60" w:line="260" w:lineRule="exact"/>
        <w:jc w:val="right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Projekt</w:t>
      </w:r>
    </w:p>
    <w:p w:rsidR="00697C8E" w:rsidRDefault="00697C8E" w:rsidP="003246A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697C8E" w:rsidRDefault="00697C8E" w:rsidP="003246A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3246A2" w:rsidRPr="003246A2" w:rsidRDefault="003246A2" w:rsidP="003246A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U S T A W A </w:t>
      </w:r>
    </w:p>
    <w:p w:rsidR="003246A2" w:rsidRPr="003246A2" w:rsidRDefault="003246A2" w:rsidP="003246A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z dnia …</w:t>
      </w:r>
    </w:p>
    <w:p w:rsidR="003246A2" w:rsidRPr="003246A2" w:rsidRDefault="003246A2" w:rsidP="003246A2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o zmianie ustawy o transporcie kolejowym oraz niektórych innych ustaw</w:t>
      </w:r>
    </w:p>
    <w:p w:rsidR="00917175" w:rsidRDefault="00917175" w:rsidP="0094167C">
      <w:pPr>
        <w:spacing w:after="60" w:line="260" w:lineRule="exact"/>
        <w:jc w:val="both"/>
        <w:rPr>
          <w:rFonts w:ascii="Arial" w:hAnsi="Arial" w:cs="Arial"/>
          <w:b/>
          <w:bCs/>
        </w:rPr>
      </w:pPr>
    </w:p>
    <w:p w:rsidR="007126B8" w:rsidRDefault="007126B8" w:rsidP="0094167C">
      <w:pPr>
        <w:spacing w:after="60" w:line="260" w:lineRule="exact"/>
        <w:jc w:val="both"/>
        <w:rPr>
          <w:rFonts w:ascii="Arial" w:hAnsi="Arial" w:cs="Arial"/>
          <w:b/>
          <w:bCs/>
        </w:rPr>
      </w:pPr>
    </w:p>
    <w:p w:rsidR="00441E23" w:rsidRDefault="005574BD" w:rsidP="00652289">
      <w:pPr>
        <w:widowControl/>
        <w:autoSpaceDE/>
        <w:autoSpaceDN/>
        <w:adjustRightInd/>
        <w:spacing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574B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Art. 1.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833F3F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W ustawie z dnia 28 marca 2003 r. o transporcie kolejowym (Dz. U. z 2015 r. poz. 1297 z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833F3F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późn.</w:t>
      </w:r>
      <w:r w:rsidR="0094167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833F3F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zm.</w:t>
      </w:r>
      <w:r w:rsidR="003246A2">
        <w:rPr>
          <w:rStyle w:val="Odwoanieprzypisudolnego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1"/>
      </w:r>
      <w:r w:rsidR="00441E23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)</w:t>
      </w:r>
      <w:r w:rsidR="00833F3F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) wprowadza się następujące zmiany</w:t>
      </w:r>
      <w:r w:rsidR="00441E2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AD2DD1" w:rsidRPr="00CA3DDD" w:rsidRDefault="00AD2DD1" w:rsidP="00652289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3DDD">
        <w:rPr>
          <w:rFonts w:ascii="Times New Roman" w:hAnsi="Times New Roman" w:cs="Times New Roman"/>
          <w:sz w:val="24"/>
          <w:szCs w:val="24"/>
        </w:rPr>
        <w:t>w art</w:t>
      </w:r>
      <w:r w:rsidR="00885AC5" w:rsidRPr="00CA3DDD">
        <w:rPr>
          <w:rFonts w:ascii="Times New Roman" w:hAnsi="Times New Roman" w:cs="Times New Roman"/>
          <w:sz w:val="24"/>
          <w:szCs w:val="24"/>
        </w:rPr>
        <w:t xml:space="preserve">. 9o wprowadza się ust. </w:t>
      </w:r>
      <w:r w:rsidR="0015634D" w:rsidRPr="00CA3DDD">
        <w:rPr>
          <w:rFonts w:ascii="Times New Roman" w:hAnsi="Times New Roman" w:cs="Times New Roman"/>
          <w:sz w:val="24"/>
          <w:szCs w:val="24"/>
        </w:rPr>
        <w:t>11</w:t>
      </w:r>
      <w:r w:rsidR="00885AC5" w:rsidRPr="00CA3DDD">
        <w:rPr>
          <w:rFonts w:ascii="Times New Roman" w:hAnsi="Times New Roman" w:cs="Times New Roman"/>
          <w:sz w:val="24"/>
          <w:szCs w:val="24"/>
        </w:rPr>
        <w:t xml:space="preserve"> – </w:t>
      </w:r>
      <w:r w:rsidR="0015634D" w:rsidRPr="00CA3DDD">
        <w:rPr>
          <w:rFonts w:ascii="Times New Roman" w:hAnsi="Times New Roman" w:cs="Times New Roman"/>
          <w:sz w:val="24"/>
          <w:szCs w:val="24"/>
        </w:rPr>
        <w:t>1</w:t>
      </w:r>
      <w:r w:rsidR="00275E57" w:rsidRPr="00CA3DDD">
        <w:rPr>
          <w:rFonts w:ascii="Times New Roman" w:hAnsi="Times New Roman" w:cs="Times New Roman"/>
          <w:sz w:val="24"/>
          <w:szCs w:val="24"/>
        </w:rPr>
        <w:t>4</w:t>
      </w:r>
      <w:r w:rsidRPr="00CA3DDD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:rsidR="00704F8A" w:rsidRPr="00CA3DDD" w:rsidRDefault="00B31459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„11. 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 przypadku zbycia własności lub prawa użytkowania wieczystego nieruchomości </w:t>
      </w:r>
      <w:r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innej niż wymieniona w ust. 8</w:t>
      </w:r>
      <w:r w:rsidR="00AD12B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objętej wnioskiem o wydanie decyzji </w:t>
      </w:r>
      <w:r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o ustaleniu lokalizacji linii kolejowej</w:t>
      </w:r>
      <w:r w:rsidR="00AD12B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po doręczeniu zawiadomienia</w:t>
      </w:r>
      <w:r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, o którym mowa w ust. 6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, nabywca i zbywca są zobowiązani do zgłoszenia właściwemu wojewodzie danych nowego właściciela lub użytkownika wieczystego</w:t>
      </w:r>
      <w:r w:rsidR="00C648A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w terminie </w:t>
      </w:r>
      <w:r w:rsidR="00641AAB">
        <w:rPr>
          <w:rFonts w:ascii="Times New Roman" w:eastAsiaTheme="minorHAnsi" w:hAnsi="Times New Roman" w:cs="Times New Roman"/>
          <w:sz w:val="24"/>
          <w:szCs w:val="24"/>
          <w:lang w:eastAsia="en-US"/>
        </w:rPr>
        <w:t>7</w:t>
      </w:r>
      <w:r w:rsidR="00C648A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dni od dnia zbycia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Brak </w:t>
      </w:r>
      <w:r w:rsidR="00C648A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terminowego 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dokonania powyższego zgłoszenia i prowadzenie postępowania bez udziału nowego właściciela lub użytkownika wieczystego nie stanowi podstawy do wznowienia postępowania na podstawie art. 145 § 1 pkt 4 ustawy z dnia 14 czerwca 1960 r. - Kodeks postępowania administracyjnego</w:t>
      </w:r>
      <w:r w:rsidR="00FD385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D3855">
        <w:rPr>
          <w:rFonts w:ascii="Times New Roman" w:hAnsi="Times New Roman" w:cs="Times New Roman"/>
          <w:sz w:val="24"/>
          <w:szCs w:val="24"/>
        </w:rPr>
        <w:t>(</w:t>
      </w:r>
      <w:r w:rsidR="00FD3855" w:rsidRPr="00810A6A">
        <w:rPr>
          <w:rFonts w:ascii="Times New Roman" w:hAnsi="Times New Roman" w:cs="Times New Roman"/>
          <w:sz w:val="24"/>
          <w:szCs w:val="24"/>
        </w:rPr>
        <w:t>Dz.</w:t>
      </w:r>
      <w:r w:rsidR="00FD3855">
        <w:rPr>
          <w:rFonts w:ascii="Times New Roman" w:hAnsi="Times New Roman" w:cs="Times New Roman"/>
          <w:sz w:val="24"/>
          <w:szCs w:val="24"/>
        </w:rPr>
        <w:t xml:space="preserve"> </w:t>
      </w:r>
      <w:r w:rsidR="00FD3855" w:rsidRPr="00810A6A">
        <w:rPr>
          <w:rFonts w:ascii="Times New Roman" w:hAnsi="Times New Roman" w:cs="Times New Roman"/>
          <w:sz w:val="24"/>
          <w:szCs w:val="24"/>
        </w:rPr>
        <w:t>U.</w:t>
      </w:r>
      <w:r w:rsidR="00FD3855">
        <w:rPr>
          <w:rFonts w:ascii="Times New Roman" w:hAnsi="Times New Roman" w:cs="Times New Roman"/>
          <w:sz w:val="24"/>
          <w:szCs w:val="24"/>
        </w:rPr>
        <w:t xml:space="preserve"> z </w:t>
      </w:r>
      <w:r w:rsidR="00FD3855" w:rsidRPr="00810A6A">
        <w:rPr>
          <w:rFonts w:ascii="Times New Roman" w:hAnsi="Times New Roman" w:cs="Times New Roman"/>
          <w:sz w:val="24"/>
          <w:szCs w:val="24"/>
        </w:rPr>
        <w:t>2016</w:t>
      </w:r>
      <w:r w:rsidR="00FD3855">
        <w:rPr>
          <w:rFonts w:ascii="Times New Roman" w:hAnsi="Times New Roman" w:cs="Times New Roman"/>
          <w:sz w:val="24"/>
          <w:szCs w:val="24"/>
        </w:rPr>
        <w:t xml:space="preserve"> r</w:t>
      </w:r>
      <w:r w:rsidR="00FD3855" w:rsidRPr="00810A6A">
        <w:rPr>
          <w:rFonts w:ascii="Times New Roman" w:hAnsi="Times New Roman" w:cs="Times New Roman"/>
          <w:sz w:val="24"/>
          <w:szCs w:val="24"/>
        </w:rPr>
        <w:t>.</w:t>
      </w:r>
      <w:r w:rsidR="00FD3855">
        <w:rPr>
          <w:rFonts w:ascii="Times New Roman" w:hAnsi="Times New Roman" w:cs="Times New Roman"/>
          <w:sz w:val="24"/>
          <w:szCs w:val="24"/>
        </w:rPr>
        <w:t xml:space="preserve"> poz. </w:t>
      </w:r>
      <w:r w:rsidR="00FD3855" w:rsidRPr="00810A6A">
        <w:rPr>
          <w:rFonts w:ascii="Times New Roman" w:hAnsi="Times New Roman" w:cs="Times New Roman"/>
          <w:sz w:val="24"/>
          <w:szCs w:val="24"/>
        </w:rPr>
        <w:t>23</w:t>
      </w:r>
      <w:r w:rsidR="00FD3855">
        <w:rPr>
          <w:rFonts w:ascii="Times New Roman" w:hAnsi="Times New Roman" w:cs="Times New Roman"/>
          <w:sz w:val="24"/>
          <w:szCs w:val="24"/>
        </w:rPr>
        <w:t>)</w:t>
      </w:r>
      <w:r w:rsidR="004235F9" w:rsidRPr="00CA3DD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AD2DD1" w:rsidRPr="003118F5" w:rsidRDefault="0015634D" w:rsidP="003118F5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3DDD">
        <w:rPr>
          <w:rFonts w:ascii="Times New Roman" w:hAnsi="Times New Roman" w:cs="Times New Roman"/>
          <w:sz w:val="24"/>
          <w:szCs w:val="24"/>
        </w:rPr>
        <w:t>1</w:t>
      </w:r>
      <w:r w:rsidR="00CF4567" w:rsidRPr="00CA3DDD">
        <w:rPr>
          <w:rFonts w:ascii="Times New Roman" w:hAnsi="Times New Roman" w:cs="Times New Roman"/>
          <w:sz w:val="24"/>
          <w:szCs w:val="24"/>
        </w:rPr>
        <w:t>2</w:t>
      </w:r>
      <w:r w:rsidR="00AD2DD1" w:rsidRPr="00CA3DDD">
        <w:rPr>
          <w:rFonts w:ascii="Times New Roman" w:hAnsi="Times New Roman" w:cs="Times New Roman"/>
          <w:sz w:val="24"/>
          <w:szCs w:val="24"/>
        </w:rPr>
        <w:t xml:space="preserve">. Z dniem doręczenia zawiadomienia, o którym mowa w ust. 6 </w:t>
      </w:r>
      <w:r w:rsidR="003C2C96" w:rsidRPr="003C2C96">
        <w:rPr>
          <w:rFonts w:ascii="Times New Roman" w:hAnsi="Times New Roman" w:cs="Times New Roman"/>
          <w:sz w:val="24"/>
          <w:szCs w:val="24"/>
        </w:rPr>
        <w:t>w odniesieniu do nieruchomości objętych wnioskiem o wydanie decyzji o ustaleniu lokalizacji linii kolejowej, do czasu</w:t>
      </w:r>
      <w:r w:rsidR="003118F5">
        <w:rPr>
          <w:rFonts w:ascii="Times New Roman" w:hAnsi="Times New Roman" w:cs="Times New Roman"/>
          <w:sz w:val="24"/>
          <w:szCs w:val="24"/>
        </w:rPr>
        <w:t xml:space="preserve"> ostatecznego zakończenia postępowania w sprawie wydania takiej decyzji</w:t>
      </w:r>
      <w:r w:rsidR="003C2C96" w:rsidRPr="003C2C96">
        <w:rPr>
          <w:rFonts w:ascii="Times New Roman" w:hAnsi="Times New Roman" w:cs="Times New Roman"/>
          <w:sz w:val="24"/>
          <w:szCs w:val="24"/>
        </w:rPr>
        <w:t xml:space="preserve">, </w:t>
      </w:r>
      <w:r w:rsidR="003C2C96" w:rsidRPr="00C21392">
        <w:rPr>
          <w:rFonts w:ascii="Times New Roman" w:hAnsi="Times New Roman" w:cs="Times New Roman"/>
          <w:sz w:val="24"/>
          <w:szCs w:val="24"/>
        </w:rPr>
        <w:t>nie wydaje się decyzji o pozwoleniu na budowę dla innych inwestycji</w:t>
      </w:r>
      <w:r w:rsidR="003C2C96" w:rsidRPr="003C2C96">
        <w:rPr>
          <w:rFonts w:ascii="Times New Roman" w:hAnsi="Times New Roman" w:cs="Times New Roman"/>
          <w:sz w:val="24"/>
          <w:szCs w:val="24"/>
        </w:rPr>
        <w:t xml:space="preserve">, a toczące się postępowania w tych sprawach podlegają zawieszeniu do czasu </w:t>
      </w:r>
      <w:r w:rsidR="003118F5">
        <w:rPr>
          <w:rFonts w:ascii="Times New Roman" w:hAnsi="Times New Roman" w:cs="Times New Roman"/>
          <w:sz w:val="24"/>
          <w:szCs w:val="24"/>
        </w:rPr>
        <w:t xml:space="preserve">ostatecznego zakończenia postępowania w sprawie wydania </w:t>
      </w:r>
      <w:r w:rsidR="003C2C96" w:rsidRPr="003C2C96">
        <w:rPr>
          <w:rFonts w:ascii="Times New Roman" w:hAnsi="Times New Roman" w:cs="Times New Roman"/>
          <w:sz w:val="24"/>
          <w:szCs w:val="24"/>
        </w:rPr>
        <w:t>decyzj</w:t>
      </w:r>
      <w:r w:rsidR="003118F5">
        <w:rPr>
          <w:rFonts w:ascii="Times New Roman" w:hAnsi="Times New Roman" w:cs="Times New Roman"/>
          <w:sz w:val="24"/>
          <w:szCs w:val="24"/>
        </w:rPr>
        <w:t>i</w:t>
      </w:r>
      <w:r w:rsidR="003C2C96" w:rsidRPr="003C2C96">
        <w:rPr>
          <w:rFonts w:ascii="Times New Roman" w:hAnsi="Times New Roman" w:cs="Times New Roman"/>
          <w:sz w:val="24"/>
          <w:szCs w:val="24"/>
        </w:rPr>
        <w:t xml:space="preserve"> o ustaleniu lokalizacji linii kolejowej. </w:t>
      </w:r>
    </w:p>
    <w:p w:rsidR="00B31459" w:rsidRPr="00CA3DDD" w:rsidRDefault="00CF4567" w:rsidP="00250A2F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DDD">
        <w:rPr>
          <w:rFonts w:ascii="Times New Roman" w:eastAsia="Calibri" w:hAnsi="Times New Roman" w:cs="Times New Roman"/>
          <w:sz w:val="24"/>
          <w:szCs w:val="24"/>
        </w:rPr>
        <w:t>13</w:t>
      </w:r>
      <w:r w:rsidR="00275E57" w:rsidRPr="00CA3DDD">
        <w:rPr>
          <w:rFonts w:ascii="Times New Roman" w:eastAsia="Calibri" w:hAnsi="Times New Roman" w:cs="Times New Roman"/>
          <w:sz w:val="24"/>
          <w:szCs w:val="24"/>
        </w:rPr>
        <w:t xml:space="preserve">. W przypadku zgłoszenia zamiaru wykonywania robót budowlanych wszczęcie postępowania w przedmiocie wydania decyzji o ustaleniu lokalizacji linii kolejowej zobowiązuje </w:t>
      </w:r>
      <w:r w:rsidR="008A30F3">
        <w:rPr>
          <w:rFonts w:ascii="Times New Roman" w:eastAsia="Calibri" w:hAnsi="Times New Roman" w:cs="Times New Roman"/>
          <w:sz w:val="24"/>
          <w:szCs w:val="24"/>
        </w:rPr>
        <w:t xml:space="preserve">właściwy </w:t>
      </w:r>
      <w:r w:rsidR="00275E57" w:rsidRPr="00CA3DDD">
        <w:rPr>
          <w:rFonts w:ascii="Times New Roman" w:eastAsia="Calibri" w:hAnsi="Times New Roman" w:cs="Times New Roman"/>
          <w:sz w:val="24"/>
          <w:szCs w:val="24"/>
        </w:rPr>
        <w:t>organ administracji architektoniczno-budowlanej do wniesienia sprzeciwu</w:t>
      </w:r>
      <w:r w:rsidR="007C49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549C">
        <w:rPr>
          <w:rFonts w:ascii="Times New Roman" w:eastAsia="Calibri" w:hAnsi="Times New Roman" w:cs="Times New Roman"/>
          <w:sz w:val="24"/>
          <w:szCs w:val="24"/>
        </w:rPr>
        <w:t xml:space="preserve">od </w:t>
      </w:r>
      <w:r w:rsidR="00275E57" w:rsidRPr="00CA3DDD">
        <w:rPr>
          <w:rFonts w:ascii="Times New Roman" w:eastAsia="Calibri" w:hAnsi="Times New Roman" w:cs="Times New Roman"/>
          <w:sz w:val="24"/>
          <w:szCs w:val="24"/>
        </w:rPr>
        <w:t>zgłoszenia.</w:t>
      </w:r>
    </w:p>
    <w:p w:rsidR="00704F8A" w:rsidRPr="00CA3DDD" w:rsidRDefault="00275E57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A3DDD">
        <w:rPr>
          <w:rFonts w:ascii="Times New Roman" w:hAnsi="Times New Roman"/>
          <w:sz w:val="24"/>
          <w:szCs w:val="24"/>
        </w:rPr>
        <w:t>1</w:t>
      </w:r>
      <w:r w:rsidR="00CF4567" w:rsidRPr="00CA3DDD">
        <w:rPr>
          <w:rFonts w:ascii="Times New Roman" w:hAnsi="Times New Roman"/>
          <w:sz w:val="24"/>
          <w:szCs w:val="24"/>
        </w:rPr>
        <w:t>4</w:t>
      </w:r>
      <w:r w:rsidR="0028773F" w:rsidRPr="00CA3DDD">
        <w:rPr>
          <w:rFonts w:ascii="Times New Roman" w:hAnsi="Times New Roman"/>
          <w:sz w:val="24"/>
          <w:szCs w:val="24"/>
        </w:rPr>
        <w:t xml:space="preserve">. </w:t>
      </w:r>
      <w:r w:rsidR="00AD12BC">
        <w:rPr>
          <w:rFonts w:ascii="Times New Roman" w:hAnsi="Times New Roman"/>
          <w:sz w:val="24"/>
          <w:szCs w:val="24"/>
        </w:rPr>
        <w:t>Przepisów u</w:t>
      </w:r>
      <w:r w:rsidR="00AD12BC" w:rsidRPr="00CA3DDD">
        <w:rPr>
          <w:rFonts w:ascii="Times New Roman" w:hAnsi="Times New Roman"/>
          <w:sz w:val="24"/>
          <w:szCs w:val="24"/>
        </w:rPr>
        <w:t>st</w:t>
      </w:r>
      <w:r w:rsidR="0028773F" w:rsidRPr="00CA3DDD">
        <w:rPr>
          <w:rFonts w:ascii="Times New Roman" w:hAnsi="Times New Roman"/>
          <w:sz w:val="24"/>
          <w:szCs w:val="24"/>
        </w:rPr>
        <w:t>. 12 i 13</w:t>
      </w:r>
      <w:r w:rsidRPr="00CA3DDD">
        <w:rPr>
          <w:rFonts w:ascii="Times New Roman" w:hAnsi="Times New Roman"/>
          <w:sz w:val="24"/>
          <w:szCs w:val="24"/>
        </w:rPr>
        <w:t xml:space="preserve"> nie stosuje się do postępowań dotyczących</w:t>
      </w:r>
      <w:r w:rsidR="008A30F3">
        <w:rPr>
          <w:rFonts w:ascii="Times New Roman" w:hAnsi="Times New Roman"/>
          <w:sz w:val="24"/>
          <w:szCs w:val="24"/>
        </w:rPr>
        <w:t xml:space="preserve"> </w:t>
      </w:r>
      <w:r w:rsidR="004235F9" w:rsidRPr="00CA3DDD">
        <w:rPr>
          <w:rFonts w:ascii="Times New Roman" w:hAnsi="Times New Roman"/>
          <w:sz w:val="24"/>
          <w:szCs w:val="24"/>
        </w:rPr>
        <w:t xml:space="preserve">inwestycji celu publicznego, których przygotowanie i realizacja następuje </w:t>
      </w:r>
      <w:r w:rsidR="00CF4567" w:rsidRPr="00CA3DDD">
        <w:rPr>
          <w:rFonts w:ascii="Times New Roman" w:hAnsi="Times New Roman"/>
          <w:sz w:val="24"/>
          <w:szCs w:val="24"/>
        </w:rPr>
        <w:t>za zgodą podmiotu</w:t>
      </w:r>
      <w:r w:rsidR="008A30F3">
        <w:rPr>
          <w:rFonts w:ascii="Times New Roman" w:hAnsi="Times New Roman"/>
          <w:sz w:val="24"/>
          <w:szCs w:val="24"/>
        </w:rPr>
        <w:t>,</w:t>
      </w:r>
      <w:r w:rsidR="004235F9" w:rsidRPr="00CA3DDD">
        <w:rPr>
          <w:rFonts w:ascii="Times New Roman" w:hAnsi="Times New Roman"/>
          <w:sz w:val="24"/>
          <w:szCs w:val="24"/>
        </w:rPr>
        <w:t xml:space="preserve"> na </w:t>
      </w:r>
      <w:r w:rsidR="004235F9" w:rsidRPr="00CA3DDD">
        <w:rPr>
          <w:rFonts w:ascii="Times New Roman" w:hAnsi="Times New Roman"/>
          <w:sz w:val="24"/>
          <w:szCs w:val="24"/>
        </w:rPr>
        <w:lastRenderedPageBreak/>
        <w:t>wniosek którego wszczęto postępowanie w przedmioc</w:t>
      </w:r>
      <w:r w:rsidRPr="00CA3DDD">
        <w:rPr>
          <w:rFonts w:ascii="Times New Roman" w:hAnsi="Times New Roman"/>
          <w:sz w:val="24"/>
          <w:szCs w:val="24"/>
        </w:rPr>
        <w:t>ie wydania decyzji o ustaleniu lokalizacji linii kolejowej.”</w:t>
      </w:r>
      <w:r w:rsidR="00F44BEF" w:rsidRPr="00CA3DDD">
        <w:rPr>
          <w:rFonts w:ascii="Times New Roman" w:hAnsi="Times New Roman"/>
          <w:sz w:val="24"/>
          <w:szCs w:val="24"/>
        </w:rPr>
        <w:t>;</w:t>
      </w:r>
    </w:p>
    <w:p w:rsidR="00D651EE" w:rsidRDefault="00D651EE" w:rsidP="00D651EE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art. 9o dodaje się a</w:t>
      </w:r>
      <w:r w:rsidR="003F08F6">
        <w:rPr>
          <w:rFonts w:ascii="Times New Roman" w:hAnsi="Times New Roman" w:cs="Times New Roman"/>
          <w:sz w:val="24"/>
          <w:szCs w:val="24"/>
        </w:rPr>
        <w:t xml:space="preserve">rt. </w:t>
      </w:r>
      <w:r w:rsidR="00AD12BC">
        <w:rPr>
          <w:rFonts w:ascii="Times New Roman" w:hAnsi="Times New Roman" w:cs="Times New Roman"/>
          <w:sz w:val="24"/>
          <w:szCs w:val="24"/>
        </w:rPr>
        <w:t xml:space="preserve">9oa </w:t>
      </w:r>
      <w:r>
        <w:rPr>
          <w:rFonts w:ascii="Times New Roman" w:hAnsi="Times New Roman" w:cs="Times New Roman"/>
          <w:sz w:val="24"/>
          <w:szCs w:val="24"/>
        </w:rPr>
        <w:t>w brzmieniu:</w:t>
      </w:r>
    </w:p>
    <w:p w:rsidR="00D651EE" w:rsidRPr="00D651EE" w:rsidRDefault="00D651EE" w:rsidP="00D651EE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F08F6" w:rsidRPr="00AD12BC">
        <w:rPr>
          <w:rFonts w:ascii="Times New Roman" w:hAnsi="Times New Roman" w:cs="Times New Roman"/>
          <w:sz w:val="24"/>
          <w:szCs w:val="24"/>
        </w:rPr>
        <w:t>9</w:t>
      </w:r>
      <w:r w:rsidR="00AD12BC">
        <w:rPr>
          <w:rFonts w:ascii="Times New Roman" w:hAnsi="Times New Roman" w:cs="Times New Roman"/>
          <w:sz w:val="24"/>
          <w:szCs w:val="24"/>
        </w:rPr>
        <w:t>oa</w:t>
      </w:r>
      <w:r w:rsidR="006917C7">
        <w:rPr>
          <w:rFonts w:ascii="Times New Roman" w:hAnsi="Times New Roman" w:cs="Times New Roman"/>
          <w:sz w:val="24"/>
          <w:szCs w:val="24"/>
        </w:rPr>
        <w:t>.</w:t>
      </w:r>
      <w:r w:rsidRPr="00D651EE">
        <w:rPr>
          <w:rFonts w:ascii="Times New Roman" w:hAnsi="Times New Roman" w:cs="Times New Roman"/>
          <w:sz w:val="24"/>
          <w:szCs w:val="24"/>
        </w:rPr>
        <w:t>1.</w:t>
      </w:r>
      <w:r w:rsidR="006917C7">
        <w:rPr>
          <w:rFonts w:ascii="Times New Roman" w:hAnsi="Times New Roman" w:cs="Times New Roman"/>
          <w:sz w:val="24"/>
          <w:szCs w:val="24"/>
        </w:rPr>
        <w:t xml:space="preserve"> </w:t>
      </w:r>
      <w:r w:rsidRPr="00D651EE">
        <w:rPr>
          <w:rFonts w:ascii="Times New Roman" w:hAnsi="Times New Roman" w:cs="Times New Roman"/>
          <w:sz w:val="24"/>
          <w:szCs w:val="24"/>
        </w:rPr>
        <w:t>Podmioty zarządzające sieciami uzbrojenia terenu uzgadniają usunięcie kolizji</w:t>
      </w:r>
      <w:r w:rsidR="001D5A70">
        <w:rPr>
          <w:rFonts w:ascii="Times New Roman" w:hAnsi="Times New Roman" w:cs="Times New Roman"/>
          <w:sz w:val="24"/>
          <w:szCs w:val="24"/>
        </w:rPr>
        <w:t xml:space="preserve"> </w:t>
      </w:r>
      <w:r w:rsidR="0058549C">
        <w:rPr>
          <w:rFonts w:ascii="Times New Roman" w:hAnsi="Times New Roman" w:cs="Times New Roman"/>
          <w:sz w:val="24"/>
          <w:szCs w:val="24"/>
        </w:rPr>
        <w:t xml:space="preserve">przebiegu </w:t>
      </w:r>
      <w:r w:rsidRPr="00D651EE">
        <w:rPr>
          <w:rFonts w:ascii="Times New Roman" w:hAnsi="Times New Roman" w:cs="Times New Roman"/>
          <w:sz w:val="24"/>
          <w:szCs w:val="24"/>
        </w:rPr>
        <w:t xml:space="preserve">sieci z inwestycją dotyczącą linii kolejowej w terminie 14 dni od dnia otrzymania wniosku inwestora. </w:t>
      </w:r>
    </w:p>
    <w:p w:rsidR="00D651EE" w:rsidRPr="006059EC" w:rsidRDefault="00D651EE" w:rsidP="006059EC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51EE">
        <w:rPr>
          <w:rFonts w:ascii="Times New Roman" w:hAnsi="Times New Roman" w:cs="Times New Roman"/>
          <w:sz w:val="24"/>
          <w:szCs w:val="24"/>
        </w:rPr>
        <w:t>2.</w:t>
      </w:r>
      <w:r w:rsidR="006917C7">
        <w:rPr>
          <w:rFonts w:ascii="Times New Roman" w:hAnsi="Times New Roman" w:cs="Times New Roman"/>
          <w:sz w:val="24"/>
          <w:szCs w:val="24"/>
        </w:rPr>
        <w:t xml:space="preserve"> </w:t>
      </w:r>
      <w:r w:rsidRPr="00D651EE">
        <w:rPr>
          <w:rFonts w:ascii="Times New Roman" w:hAnsi="Times New Roman" w:cs="Times New Roman"/>
          <w:sz w:val="24"/>
          <w:szCs w:val="24"/>
        </w:rPr>
        <w:t>Brak uzgodnienia w terminie określonym w ust. 1 oznacza zgodę na </w:t>
      </w:r>
      <w:r w:rsidR="001717DD">
        <w:rPr>
          <w:rFonts w:ascii="Times New Roman" w:hAnsi="Times New Roman" w:cs="Times New Roman"/>
          <w:sz w:val="24"/>
          <w:szCs w:val="24"/>
        </w:rPr>
        <w:t xml:space="preserve">usunięcie </w:t>
      </w:r>
      <w:r w:rsidRPr="00D651EE">
        <w:rPr>
          <w:rFonts w:ascii="Times New Roman" w:hAnsi="Times New Roman" w:cs="Times New Roman"/>
          <w:sz w:val="24"/>
          <w:szCs w:val="24"/>
        </w:rPr>
        <w:t>kolizji w sposób i na warunkach zaproponowany</w:t>
      </w:r>
      <w:r w:rsidR="00885AC5">
        <w:rPr>
          <w:rFonts w:ascii="Times New Roman" w:hAnsi="Times New Roman" w:cs="Times New Roman"/>
          <w:sz w:val="24"/>
          <w:szCs w:val="24"/>
        </w:rPr>
        <w:t>ch</w:t>
      </w:r>
      <w:r w:rsidRPr="00D651EE">
        <w:rPr>
          <w:rFonts w:ascii="Times New Roman" w:hAnsi="Times New Roman" w:cs="Times New Roman"/>
          <w:sz w:val="24"/>
          <w:szCs w:val="24"/>
        </w:rPr>
        <w:t xml:space="preserve"> przez </w:t>
      </w:r>
      <w:r w:rsidR="003F08F6">
        <w:rPr>
          <w:rFonts w:ascii="Times New Roman" w:hAnsi="Times New Roman" w:cs="Times New Roman"/>
          <w:sz w:val="24"/>
          <w:szCs w:val="24"/>
        </w:rPr>
        <w:t>PLK S.A</w:t>
      </w:r>
      <w:r w:rsidRPr="00D651EE">
        <w:rPr>
          <w:rFonts w:ascii="Times New Roman" w:hAnsi="Times New Roman" w:cs="Times New Roman"/>
          <w:sz w:val="24"/>
          <w:szCs w:val="24"/>
        </w:rPr>
        <w:t>.</w:t>
      </w:r>
      <w:r w:rsidR="00223C62">
        <w:rPr>
          <w:rFonts w:ascii="Times New Roman" w:hAnsi="Times New Roman" w:cs="Times New Roman"/>
          <w:sz w:val="24"/>
          <w:szCs w:val="24"/>
        </w:rPr>
        <w:t xml:space="preserve"> lub właściwą jednostkę</w:t>
      </w:r>
      <w:r w:rsidR="003F08F6">
        <w:rPr>
          <w:rFonts w:ascii="Times New Roman" w:hAnsi="Times New Roman" w:cs="Times New Roman"/>
          <w:sz w:val="24"/>
          <w:szCs w:val="24"/>
        </w:rPr>
        <w:t xml:space="preserve"> samorządu terytorialnego.</w:t>
      </w:r>
      <w:r w:rsidR="006917C7" w:rsidRPr="006059EC">
        <w:rPr>
          <w:rFonts w:ascii="Times New Roman" w:hAnsi="Times New Roman" w:cs="Times New Roman"/>
          <w:sz w:val="24"/>
          <w:szCs w:val="24"/>
        </w:rPr>
        <w:t>”</w:t>
      </w:r>
      <w:r w:rsidR="00F44BEF" w:rsidRPr="006059EC">
        <w:rPr>
          <w:rFonts w:ascii="Times New Roman" w:hAnsi="Times New Roman" w:cs="Times New Roman"/>
          <w:sz w:val="24"/>
          <w:szCs w:val="24"/>
        </w:rPr>
        <w:t>;</w:t>
      </w:r>
    </w:p>
    <w:p w:rsidR="00CF4567" w:rsidRDefault="00153DFA" w:rsidP="00153DFA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3DFA">
        <w:rPr>
          <w:rFonts w:ascii="Times New Roman" w:hAnsi="Times New Roman" w:cs="Times New Roman"/>
          <w:sz w:val="24"/>
          <w:szCs w:val="24"/>
        </w:rPr>
        <w:t>w art. 9q</w:t>
      </w:r>
      <w:r w:rsidR="00297AB5">
        <w:rPr>
          <w:rFonts w:ascii="Times New Roman" w:hAnsi="Times New Roman" w:cs="Times New Roman"/>
          <w:sz w:val="24"/>
          <w:szCs w:val="24"/>
        </w:rPr>
        <w:t>:</w:t>
      </w:r>
      <w:r w:rsidRPr="00153D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4F8A" w:rsidRDefault="00CF4567" w:rsidP="00F44BEF">
      <w:pPr>
        <w:pStyle w:val="Akapitzlist"/>
        <w:numPr>
          <w:ilvl w:val="1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 ust. 4 otrzymuje brzmienie:</w:t>
      </w:r>
    </w:p>
    <w:p w:rsidR="00704F8A" w:rsidRDefault="004235F9" w:rsidP="00F44BEF">
      <w:pPr>
        <w:widowControl/>
        <w:autoSpaceDE/>
        <w:autoSpaceDN/>
        <w:adjustRightInd/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235F9">
        <w:rPr>
          <w:rFonts w:ascii="Times New Roman" w:eastAsiaTheme="minorHAnsi" w:hAnsi="Times New Roman" w:cs="Times New Roman"/>
          <w:sz w:val="24"/>
          <w:szCs w:val="24"/>
          <w:lang w:eastAsia="en-US"/>
        </w:rPr>
        <w:t> „</w:t>
      </w:r>
      <w:r w:rsidR="00F441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4. </w:t>
      </w:r>
      <w:r w:rsidRPr="004235F9">
        <w:rPr>
          <w:rFonts w:ascii="Times New Roman" w:eastAsiaTheme="minorHAnsi" w:hAnsi="Times New Roman" w:cs="Times New Roman"/>
          <w:sz w:val="24"/>
          <w:szCs w:val="24"/>
          <w:lang w:eastAsia="en-US"/>
        </w:rPr>
        <w:t>Przepisy ust. 2-3 stosuje się odpowiednio do doręczenia i zawiadamiania stron o wydaniu decyzji o ustaleniu lokalizacji linii kolejowej wydanej przez organ drugiej instancji</w:t>
      </w:r>
      <w:r w:rsidR="00AD12B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AD12BC" w:rsidRPr="004235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235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także decyzji wydanych na podstawie art. 145, art. 155, art. 156 i art. 161-163 ustawy z dnia 14 czerwca 1960 r. </w:t>
      </w:r>
      <w:r w:rsidR="008E30D6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Pr="004235F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Kodeks</w:t>
      </w:r>
      <w:r w:rsidR="008E30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235F9">
        <w:rPr>
          <w:rFonts w:ascii="Times New Roman" w:eastAsiaTheme="minorHAnsi" w:hAnsi="Times New Roman" w:cs="Times New Roman"/>
          <w:sz w:val="24"/>
          <w:szCs w:val="24"/>
          <w:lang w:eastAsia="en-US"/>
        </w:rPr>
        <w:t>postępowania administracyjnego</w:t>
      </w:r>
      <w:r w:rsidR="004A09E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CF4567">
        <w:rPr>
          <w:rFonts w:ascii="Times New Roman" w:eastAsiaTheme="minorHAnsi" w:hAnsi="Times New Roman" w:cs="Times New Roman"/>
          <w:sz w:val="24"/>
          <w:szCs w:val="24"/>
          <w:lang w:eastAsia="en-US"/>
        </w:rPr>
        <w:t>”</w:t>
      </w:r>
      <w:r w:rsidR="009A31B4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704F8A" w:rsidRDefault="004235F9" w:rsidP="00F44BEF">
      <w:pPr>
        <w:pStyle w:val="Akapitzlist"/>
        <w:numPr>
          <w:ilvl w:val="1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235F9">
        <w:rPr>
          <w:rFonts w:ascii="Times New Roman" w:hAnsi="Times New Roman" w:cs="Times New Roman"/>
          <w:sz w:val="24"/>
          <w:szCs w:val="24"/>
        </w:rPr>
        <w:t>dodaje się ust. 7 w brzmieniu:</w:t>
      </w:r>
    </w:p>
    <w:p w:rsidR="00E11CC2" w:rsidRDefault="00153DFA" w:rsidP="00F44BEF">
      <w:pPr>
        <w:pStyle w:val="Akapitzlist"/>
        <w:spacing w:after="0" w:line="36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53DFA">
        <w:rPr>
          <w:rFonts w:ascii="Times New Roman" w:hAnsi="Times New Roman" w:cs="Times New Roman"/>
          <w:sz w:val="24"/>
          <w:szCs w:val="24"/>
        </w:rPr>
        <w:t>„7.</w:t>
      </w:r>
      <w:r w:rsidR="00F44176">
        <w:rPr>
          <w:rFonts w:ascii="Times New Roman" w:hAnsi="Times New Roman" w:cs="Times New Roman"/>
          <w:sz w:val="24"/>
          <w:szCs w:val="24"/>
        </w:rPr>
        <w:t xml:space="preserve"> </w:t>
      </w:r>
      <w:r w:rsidRPr="00C365AB">
        <w:rPr>
          <w:rFonts w:ascii="Times New Roman" w:hAnsi="Times New Roman" w:cs="Times New Roman"/>
          <w:sz w:val="24"/>
          <w:szCs w:val="24"/>
        </w:rPr>
        <w:t xml:space="preserve">Do zmiany decyzji o ustaleniu lokalizacji linii kolejowej stosuje się odpowiednio przepis </w:t>
      </w:r>
      <w:hyperlink r:id="rId9" w:anchor="hiperlinkText.rpc?hiperlink=type=tresc:nro=Powszechny.1487471:part=a155&amp;full=1" w:tgtFrame="_parent" w:history="1">
        <w:r w:rsidRPr="00C365AB">
          <w:rPr>
            <w:rFonts w:ascii="Times New Roman" w:hAnsi="Times New Roman" w:cs="Times New Roman"/>
            <w:sz w:val="24"/>
            <w:szCs w:val="24"/>
          </w:rPr>
          <w:t>art. 155</w:t>
        </w:r>
      </w:hyperlink>
      <w:r w:rsidRPr="00C365AB">
        <w:rPr>
          <w:rFonts w:ascii="Times New Roman" w:hAnsi="Times New Roman" w:cs="Times New Roman"/>
          <w:sz w:val="24"/>
          <w:szCs w:val="24"/>
        </w:rPr>
        <w:t xml:space="preserve"> ustawy z dnia 14 czerwca 1960 r. </w:t>
      </w:r>
      <w:r w:rsidR="00D353C9" w:rsidRPr="00C365AB">
        <w:rPr>
          <w:rFonts w:ascii="Times New Roman" w:hAnsi="Times New Roman" w:cs="Times New Roman"/>
          <w:sz w:val="24"/>
          <w:szCs w:val="24"/>
        </w:rPr>
        <w:t>–</w:t>
      </w:r>
      <w:r w:rsidRPr="00C365AB">
        <w:rPr>
          <w:rFonts w:ascii="Times New Roman" w:hAnsi="Times New Roman" w:cs="Times New Roman"/>
          <w:sz w:val="24"/>
          <w:szCs w:val="24"/>
        </w:rPr>
        <w:t xml:space="preserve"> Kodeks</w:t>
      </w:r>
      <w:r w:rsidR="00D353C9" w:rsidRPr="00C365AB">
        <w:rPr>
          <w:rFonts w:ascii="Times New Roman" w:hAnsi="Times New Roman" w:cs="Times New Roman"/>
          <w:sz w:val="24"/>
          <w:szCs w:val="24"/>
        </w:rPr>
        <w:t xml:space="preserve"> </w:t>
      </w:r>
      <w:r w:rsidRPr="00C365AB">
        <w:rPr>
          <w:rFonts w:ascii="Times New Roman" w:hAnsi="Times New Roman" w:cs="Times New Roman"/>
          <w:sz w:val="24"/>
          <w:szCs w:val="24"/>
        </w:rPr>
        <w:t>postępowania administracyjnego</w:t>
      </w:r>
      <w:r w:rsidRPr="00174260">
        <w:rPr>
          <w:rFonts w:ascii="Times New Roman" w:hAnsi="Times New Roman" w:cs="Times New Roman"/>
          <w:sz w:val="24"/>
          <w:szCs w:val="24"/>
        </w:rPr>
        <w:t xml:space="preserve">, z zastrzeżeniem, że zgodę wyraża wyłącznie strona, która złożyła wniosek o wydanie decyzji </w:t>
      </w:r>
      <w:r w:rsidR="00223C62" w:rsidRPr="00AA6A14">
        <w:rPr>
          <w:rFonts w:ascii="Times New Roman" w:hAnsi="Times New Roman" w:cs="Times New Roman"/>
          <w:sz w:val="24"/>
          <w:szCs w:val="24"/>
        </w:rPr>
        <w:t xml:space="preserve">o </w:t>
      </w:r>
      <w:r w:rsidRPr="005207DD">
        <w:rPr>
          <w:rFonts w:ascii="Times New Roman" w:hAnsi="Times New Roman" w:cs="Times New Roman"/>
          <w:sz w:val="24"/>
          <w:szCs w:val="24"/>
        </w:rPr>
        <w:t>ustaleniu lokalizacji linii kolejowej.</w:t>
      </w:r>
      <w:r w:rsidR="007C6BBD">
        <w:rPr>
          <w:rFonts w:ascii="Times New Roman" w:hAnsi="Times New Roman" w:cs="Times New Roman"/>
          <w:sz w:val="24"/>
          <w:szCs w:val="24"/>
        </w:rPr>
        <w:t>”;</w:t>
      </w:r>
      <w:r w:rsidR="00E04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1E5" w:rsidRDefault="00554E7E" w:rsidP="00E11CC2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9</w:t>
      </w:r>
      <w:r w:rsidR="007C6BBD">
        <w:rPr>
          <w:rFonts w:ascii="Times New Roman" w:hAnsi="Times New Roman" w:cs="Times New Roman"/>
          <w:sz w:val="24"/>
          <w:szCs w:val="24"/>
        </w:rPr>
        <w:t>s:</w:t>
      </w:r>
      <w:r w:rsidR="00A811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1E5" w:rsidRDefault="00A811E5" w:rsidP="00A811E5">
      <w:pPr>
        <w:pStyle w:val="Akapitzlist"/>
        <w:numPr>
          <w:ilvl w:val="1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3b otrzymuje brzmienie:</w:t>
      </w:r>
    </w:p>
    <w:p w:rsidR="00A811E5" w:rsidRDefault="00A811E5" w:rsidP="009A31B4">
      <w:pPr>
        <w:pStyle w:val="Akapitzlist"/>
        <w:spacing w:after="0" w:line="36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637E4D">
        <w:rPr>
          <w:rFonts w:ascii="Times New Roman" w:hAnsi="Times New Roman" w:cs="Times New Roman"/>
          <w:sz w:val="24"/>
          <w:szCs w:val="24"/>
        </w:rPr>
        <w:t>3b. </w:t>
      </w:r>
      <w:r w:rsidRPr="00A811E5">
        <w:rPr>
          <w:rFonts w:ascii="Times New Roman" w:hAnsi="Times New Roman" w:cs="Times New Roman"/>
          <w:sz w:val="24"/>
          <w:szCs w:val="24"/>
        </w:rPr>
        <w:t>PLK S.A. nabywają z mocy prawa z dniem, w którym decyzja o ustaleniu lokalizacji linii kolejowej stała się ostateczna, prawo użytkowania wieczystego nieruchomości gruntowych nabytych z mocy prawa przez Skarb Państwa lub stanowiących jego własność, z wyłączeniem nieruchomości, o których mowa w ust. 3e, oraz prawo własności budynków, innych urządzeń i lokali znajdujących się na tych nieruchomościach.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:rsidR="00A811E5" w:rsidRPr="009F5BC6" w:rsidRDefault="00A811E5" w:rsidP="009F5BC6">
      <w:pPr>
        <w:pStyle w:val="Akapitzlist"/>
        <w:numPr>
          <w:ilvl w:val="1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ust. </w:t>
      </w:r>
      <w:r w:rsidR="009F5BC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otrzymuje brzmienie:</w:t>
      </w:r>
    </w:p>
    <w:p w:rsidR="00A811E5" w:rsidRPr="009F5BC6" w:rsidRDefault="00A811E5" w:rsidP="009A31B4">
      <w:pPr>
        <w:pStyle w:val="Akapitzlist"/>
        <w:spacing w:after="0" w:line="36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5BC6">
        <w:rPr>
          <w:rFonts w:ascii="Times New Roman" w:hAnsi="Times New Roman" w:cs="Times New Roman"/>
          <w:sz w:val="24"/>
          <w:szCs w:val="24"/>
        </w:rPr>
        <w:t>„8. Z dniem</w:t>
      </w:r>
      <w:r w:rsidR="006054D3">
        <w:rPr>
          <w:rFonts w:ascii="Times New Roman" w:hAnsi="Times New Roman" w:cs="Times New Roman"/>
          <w:sz w:val="24"/>
          <w:szCs w:val="24"/>
        </w:rPr>
        <w:t xml:space="preserve">, w którym decyzja </w:t>
      </w:r>
      <w:r w:rsidRPr="009F5BC6">
        <w:rPr>
          <w:rFonts w:ascii="Times New Roman" w:hAnsi="Times New Roman" w:cs="Times New Roman"/>
          <w:sz w:val="24"/>
          <w:szCs w:val="24"/>
        </w:rPr>
        <w:t>o ustaleniu lokalizacji linii kolejowej</w:t>
      </w:r>
      <w:r w:rsidR="006054D3">
        <w:rPr>
          <w:rFonts w:ascii="Times New Roman" w:hAnsi="Times New Roman" w:cs="Times New Roman"/>
          <w:sz w:val="24"/>
          <w:szCs w:val="24"/>
        </w:rPr>
        <w:t xml:space="preserve"> stała się ostateczna</w:t>
      </w:r>
      <w:r w:rsidR="00AD12BC">
        <w:rPr>
          <w:rFonts w:ascii="Times New Roman" w:hAnsi="Times New Roman" w:cs="Times New Roman"/>
          <w:sz w:val="24"/>
          <w:szCs w:val="24"/>
        </w:rPr>
        <w:t>,</w:t>
      </w:r>
      <w:r w:rsidRPr="009F5BC6">
        <w:rPr>
          <w:rFonts w:ascii="Times New Roman" w:hAnsi="Times New Roman" w:cs="Times New Roman"/>
          <w:sz w:val="24"/>
          <w:szCs w:val="24"/>
        </w:rPr>
        <w:t xml:space="preserve"> PLK S.A. lub właściwa jednostka samorządu terytorialnego uzyskuje prawo do dysponowania nieruchomościami, o których mowa w ust. 3 i 3b, na cele budowlane w rozumieniu przepisów ustawy z dnia 7 lipca 1994 r. </w:t>
      </w:r>
      <w:r w:rsidR="009F5BC6">
        <w:rPr>
          <w:rFonts w:ascii="Times New Roman" w:hAnsi="Times New Roman" w:cs="Times New Roman"/>
          <w:sz w:val="24"/>
          <w:szCs w:val="24"/>
        </w:rPr>
        <w:t>–</w:t>
      </w:r>
      <w:r w:rsidRPr="009F5BC6">
        <w:rPr>
          <w:rFonts w:ascii="Times New Roman" w:hAnsi="Times New Roman" w:cs="Times New Roman"/>
          <w:sz w:val="24"/>
          <w:szCs w:val="24"/>
        </w:rPr>
        <w:t xml:space="preserve"> Prawo</w:t>
      </w:r>
      <w:r w:rsidR="009F5BC6">
        <w:rPr>
          <w:rFonts w:ascii="Times New Roman" w:hAnsi="Times New Roman" w:cs="Times New Roman"/>
          <w:sz w:val="24"/>
          <w:szCs w:val="24"/>
        </w:rPr>
        <w:t xml:space="preserve"> </w:t>
      </w:r>
      <w:r w:rsidRPr="009F5BC6">
        <w:rPr>
          <w:rFonts w:ascii="Times New Roman" w:hAnsi="Times New Roman" w:cs="Times New Roman"/>
          <w:sz w:val="24"/>
          <w:szCs w:val="24"/>
        </w:rPr>
        <w:lastRenderedPageBreak/>
        <w:t xml:space="preserve">budowlane </w:t>
      </w:r>
      <w:r w:rsidR="009F5BC6" w:rsidRPr="00C33DAB">
        <w:rPr>
          <w:rFonts w:ascii="Times New Roman" w:hAnsi="Times New Roman" w:cs="Times New Roman"/>
          <w:sz w:val="24"/>
          <w:szCs w:val="24"/>
        </w:rPr>
        <w:t>(Dz. U. z 2016 r. poz. 290)</w:t>
      </w:r>
      <w:r w:rsidRPr="009F5BC6">
        <w:rPr>
          <w:rFonts w:ascii="Times New Roman" w:hAnsi="Times New Roman" w:cs="Times New Roman"/>
          <w:sz w:val="24"/>
          <w:szCs w:val="24"/>
        </w:rPr>
        <w:t>, zwanej dalej "Prawem budowlanym", z uwzględnieniem art. 9w ust. 4.”</w:t>
      </w:r>
      <w:r w:rsidR="00DB7FDC">
        <w:rPr>
          <w:rFonts w:ascii="Times New Roman" w:hAnsi="Times New Roman" w:cs="Times New Roman"/>
          <w:sz w:val="24"/>
          <w:szCs w:val="24"/>
        </w:rPr>
        <w:t>;</w:t>
      </w:r>
    </w:p>
    <w:p w:rsidR="006E6DFF" w:rsidRDefault="006E6DFF" w:rsidP="00652289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E6DFF">
        <w:rPr>
          <w:rFonts w:ascii="Times New Roman" w:hAnsi="Times New Roman" w:cs="Times New Roman"/>
          <w:sz w:val="24"/>
          <w:szCs w:val="24"/>
        </w:rPr>
        <w:t>w art. 9y dodaje się ust. 7</w:t>
      </w:r>
      <w:r w:rsidR="00AD12BC">
        <w:rPr>
          <w:rFonts w:ascii="Times New Roman" w:hAnsi="Times New Roman" w:cs="Times New Roman"/>
          <w:sz w:val="24"/>
          <w:szCs w:val="24"/>
        </w:rPr>
        <w:t xml:space="preserve"> i </w:t>
      </w:r>
      <w:r w:rsidRPr="006E6DFF">
        <w:rPr>
          <w:rFonts w:ascii="Times New Roman" w:hAnsi="Times New Roman" w:cs="Times New Roman"/>
          <w:sz w:val="24"/>
          <w:szCs w:val="24"/>
        </w:rPr>
        <w:t>8 w brzmieniu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E6DFF" w:rsidRPr="006E6DFF" w:rsidRDefault="006E6DFF" w:rsidP="00F44176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E6DFF">
        <w:rPr>
          <w:rFonts w:ascii="Times New Roman" w:hAnsi="Times New Roman" w:cs="Times New Roman"/>
          <w:sz w:val="24"/>
          <w:szCs w:val="24"/>
        </w:rPr>
        <w:t xml:space="preserve">„7. Jeżeli przemawia za tym interes społeczny lub gospodarczy Skarb Państwa albo jednostka samorządu terytorialnego mogą zrzec się w całości lub w części </w:t>
      </w:r>
      <w:r w:rsidR="0006231F">
        <w:rPr>
          <w:rFonts w:ascii="Times New Roman" w:hAnsi="Times New Roman" w:cs="Times New Roman"/>
          <w:sz w:val="24"/>
          <w:szCs w:val="24"/>
        </w:rPr>
        <w:t xml:space="preserve">prawa do </w:t>
      </w:r>
      <w:r w:rsidRPr="006E6DFF">
        <w:rPr>
          <w:rFonts w:ascii="Times New Roman" w:hAnsi="Times New Roman" w:cs="Times New Roman"/>
          <w:sz w:val="24"/>
          <w:szCs w:val="24"/>
        </w:rPr>
        <w:t>odszkodowania za nieruchomości, o których mowa w art. 9q ust. 1 pkt 7, w formie pisemnej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E6DFF">
        <w:rPr>
          <w:rFonts w:ascii="Times New Roman" w:hAnsi="Times New Roman" w:cs="Times New Roman"/>
          <w:sz w:val="24"/>
          <w:szCs w:val="24"/>
        </w:rPr>
        <w:t xml:space="preserve"> pod rygorem nieważności. Oświadczenie to </w:t>
      </w:r>
      <w:r w:rsidR="006054D3">
        <w:rPr>
          <w:rFonts w:ascii="Times New Roman" w:hAnsi="Times New Roman" w:cs="Times New Roman"/>
          <w:sz w:val="24"/>
          <w:szCs w:val="24"/>
        </w:rPr>
        <w:t>może</w:t>
      </w:r>
      <w:r w:rsidR="00C365AB">
        <w:rPr>
          <w:rFonts w:ascii="Times New Roman" w:hAnsi="Times New Roman" w:cs="Times New Roman"/>
          <w:sz w:val="24"/>
          <w:szCs w:val="24"/>
        </w:rPr>
        <w:t xml:space="preserve"> zostać złożone </w:t>
      </w:r>
      <w:r w:rsidR="006054D3">
        <w:rPr>
          <w:rFonts w:ascii="Times New Roman" w:hAnsi="Times New Roman" w:cs="Times New Roman"/>
          <w:sz w:val="24"/>
          <w:szCs w:val="24"/>
        </w:rPr>
        <w:t xml:space="preserve">jedynie </w:t>
      </w:r>
      <w:r w:rsidR="00C365AB">
        <w:rPr>
          <w:rFonts w:ascii="Times New Roman" w:hAnsi="Times New Roman" w:cs="Times New Roman"/>
          <w:sz w:val="24"/>
          <w:szCs w:val="24"/>
        </w:rPr>
        <w:t xml:space="preserve">do czasu wydania ostatecznej decyzji o ustaleniu odszkodowania. </w:t>
      </w:r>
    </w:p>
    <w:p w:rsidR="006E6DFF" w:rsidRPr="006E6DFF" w:rsidRDefault="006E6DFF" w:rsidP="00F44176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E6DFF">
        <w:rPr>
          <w:rFonts w:ascii="Times New Roman" w:hAnsi="Times New Roman" w:cs="Times New Roman"/>
          <w:sz w:val="24"/>
          <w:szCs w:val="24"/>
        </w:rPr>
        <w:t>8. W przypadku zrzeczenia się</w:t>
      </w:r>
      <w:r w:rsidR="009B43CC">
        <w:rPr>
          <w:rFonts w:ascii="Times New Roman" w:hAnsi="Times New Roman" w:cs="Times New Roman"/>
          <w:sz w:val="24"/>
          <w:szCs w:val="24"/>
        </w:rPr>
        <w:t xml:space="preserve"> prawa do</w:t>
      </w:r>
      <w:r w:rsidRPr="006E6DFF">
        <w:rPr>
          <w:rFonts w:ascii="Times New Roman" w:hAnsi="Times New Roman" w:cs="Times New Roman"/>
          <w:sz w:val="24"/>
          <w:szCs w:val="24"/>
        </w:rPr>
        <w:t xml:space="preserve"> odszkodowania za nieruchomości, o których mowa w ust. 1:</w:t>
      </w:r>
    </w:p>
    <w:p w:rsidR="006E6DFF" w:rsidRPr="006E6DFF" w:rsidRDefault="006E6DFF" w:rsidP="00F44176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E6DFF">
        <w:rPr>
          <w:rFonts w:ascii="Times New Roman" w:hAnsi="Times New Roman" w:cs="Times New Roman"/>
          <w:sz w:val="24"/>
          <w:szCs w:val="24"/>
        </w:rPr>
        <w:t>1) przed wszczęciem postępowania ustalającego wysokość odszkodowania – postępowania nie wszczyna się;</w:t>
      </w:r>
    </w:p>
    <w:p w:rsidR="006E6DFF" w:rsidRPr="00F44176" w:rsidRDefault="006E6DFF" w:rsidP="00F44176">
      <w:pPr>
        <w:pStyle w:val="Akapitzlist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E6DFF">
        <w:rPr>
          <w:rFonts w:ascii="Times New Roman" w:hAnsi="Times New Roman" w:cs="Times New Roman"/>
          <w:sz w:val="24"/>
          <w:szCs w:val="24"/>
        </w:rPr>
        <w:t>2) w trakcie postępowania ustalającego wysokość odszkodowania – postępowanie umarza się</w:t>
      </w:r>
      <w:r w:rsidR="00C365AB">
        <w:rPr>
          <w:rFonts w:ascii="Times New Roman" w:hAnsi="Times New Roman" w:cs="Times New Roman"/>
          <w:sz w:val="24"/>
          <w:szCs w:val="24"/>
        </w:rPr>
        <w:t>.</w:t>
      </w:r>
      <w:r w:rsidRPr="00F44176">
        <w:rPr>
          <w:rFonts w:ascii="Times New Roman" w:hAnsi="Times New Roman" w:cs="Times New Roman"/>
          <w:sz w:val="24"/>
          <w:szCs w:val="24"/>
        </w:rPr>
        <w:t>”</w:t>
      </w:r>
      <w:r w:rsidR="009A31B4">
        <w:rPr>
          <w:rFonts w:ascii="Times New Roman" w:hAnsi="Times New Roman" w:cs="Times New Roman"/>
          <w:sz w:val="24"/>
          <w:szCs w:val="24"/>
        </w:rPr>
        <w:t>;</w:t>
      </w:r>
    </w:p>
    <w:p w:rsidR="0040465B" w:rsidRDefault="009713C9" w:rsidP="00652289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dodaje się art. </w:t>
      </w:r>
      <w:r w:rsidR="0040465B">
        <w:rPr>
          <w:rFonts w:ascii="Times New Roman" w:hAnsi="Times New Roman" w:cs="Times New Roman"/>
          <w:sz w:val="24"/>
          <w:szCs w:val="24"/>
        </w:rPr>
        <w:t>9af w brzmieniu:</w:t>
      </w:r>
    </w:p>
    <w:p w:rsidR="0040465B" w:rsidRDefault="0040465B" w:rsidP="0047467F">
      <w:pPr>
        <w:spacing w:line="36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„9af.</w:t>
      </w:r>
      <w:r w:rsidR="009713C9">
        <w:rPr>
          <w:rFonts w:ascii="Times New Roman" w:hAnsi="Times New Roman" w:cs="Times New Roman"/>
          <w:sz w:val="24"/>
          <w:szCs w:val="24"/>
        </w:rPr>
        <w:t xml:space="preserve"> 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>1. Właściwy organ nadzoru budowlanego może wydać decyzję o pozwoleniu na użytkowanie linii kolejowej, pomimo niespełnienia wymagań ochrony środowiska, o których mowa w art. 76 ust. 2 ustawy z dnia 27 kwietnia 2001 r. – Prawo ochrony środowiska (Dz. U. z 2013 r. poz. 1232, z późn. zm.</w:t>
      </w:r>
      <w:r>
        <w:rPr>
          <w:rStyle w:val="Odwoanieprzypisudolnego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2"/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)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>), jeżeli stwierdzi, że zostały spełnione warunki określone</w:t>
      </w:r>
      <w:r w:rsidR="00614D4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 przepisach </w:t>
      </w:r>
      <w:r w:rsidR="0095690E">
        <w:rPr>
          <w:rFonts w:ascii="Times New Roman" w:eastAsiaTheme="minorHAnsi" w:hAnsi="Times New Roman" w:cs="Times New Roman"/>
          <w:sz w:val="24"/>
          <w:szCs w:val="24"/>
          <w:lang w:eastAsia="en-US"/>
        </w:rPr>
        <w:t>Prawa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budowlane</w:t>
      </w:r>
      <w:r w:rsidR="0095690E">
        <w:rPr>
          <w:rFonts w:ascii="Times New Roman" w:eastAsiaTheme="minorHAnsi" w:hAnsi="Times New Roman" w:cs="Times New Roman"/>
          <w:sz w:val="24"/>
          <w:szCs w:val="24"/>
          <w:lang w:eastAsia="en-US"/>
        </w:rPr>
        <w:t>go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>. Przepisów art. 59 ust. 4 Praw</w:t>
      </w:r>
      <w:r w:rsidR="00BF6580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budowlane</w:t>
      </w:r>
      <w:r w:rsidR="00BF6580">
        <w:rPr>
          <w:rFonts w:ascii="Times New Roman" w:eastAsiaTheme="minorHAnsi" w:hAnsi="Times New Roman" w:cs="Times New Roman"/>
          <w:sz w:val="24"/>
          <w:szCs w:val="24"/>
          <w:lang w:eastAsia="en-US"/>
        </w:rPr>
        <w:t>go</w:t>
      </w:r>
      <w:r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i art. 59e tej ustawy, w zakresie dotyczącym posiadania przez przeprowadzającego kontrolę statusu osoby zatrudnionej we właściwym organie nadzoru budowlanego, oraz art. 76 ust. 1, 3 i 4 ustawy z dnia 27 kwietnia 2001 r. – Prawo ochrony środowiska, nie stosuje się.</w:t>
      </w:r>
    </w:p>
    <w:p w:rsidR="00614D4A" w:rsidRDefault="0047467F" w:rsidP="0040465B">
      <w:pPr>
        <w:spacing w:line="36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</w:t>
      </w:r>
      <w:r w:rsidR="0008195D" w:rsidRPr="00FC0FBA">
        <w:rPr>
          <w:rFonts w:ascii="Times New Roman" w:eastAsiaTheme="minorHAnsi" w:hAnsi="Times New Roman" w:cs="Times New Roman"/>
          <w:sz w:val="24"/>
          <w:szCs w:val="24"/>
          <w:lang w:eastAsia="en-US"/>
        </w:rPr>
        <w:t>W przypadku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decyzji o pozwoleniu na budowę</w:t>
      </w:r>
      <w:r w:rsidR="0008195D" w:rsidRPr="00FC0FBA">
        <w:rPr>
          <w:rFonts w:ascii="Times New Roman" w:eastAsiaTheme="minorHAnsi" w:hAnsi="Times New Roman" w:cs="Times New Roman"/>
          <w:sz w:val="24"/>
          <w:szCs w:val="24"/>
          <w:lang w:eastAsia="en-US"/>
        </w:rPr>
        <w:t> wydanej dla linii kolejowej posiadającej co najmniej dwa tory, właściwy organ nadzoru budowlanego, na wniosek inwestora, wydaje decyzję o pozwoleniu na użytkowanie w odnies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ieniu do toru lub odcinka linii</w:t>
      </w:r>
      <w:r w:rsidR="0008195D" w:rsidRPr="00FC0FBA">
        <w:rPr>
          <w:rFonts w:ascii="Times New Roman" w:eastAsiaTheme="minorHAnsi" w:hAnsi="Times New Roman" w:cs="Times New Roman"/>
          <w:sz w:val="24"/>
          <w:szCs w:val="24"/>
          <w:lang w:eastAsia="en-US"/>
        </w:rPr>
        <w:t>, na którym zakończono budowę lub przebudowę.</w:t>
      </w:r>
      <w:r w:rsidR="0040465B"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</w:p>
    <w:p w:rsidR="0040465B" w:rsidRPr="0040465B" w:rsidRDefault="00614D4A" w:rsidP="0040465B">
      <w:pPr>
        <w:spacing w:line="36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 </w:t>
      </w:r>
      <w:r w:rsidR="0040465B"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>W decyzji, o której mowa w ust. 1, właściwy organ nadzoru budowlanego określa termin wykonania pozostałej części robót wykończeniowych lub innych robót budowlanych i spełnienia wymagań ochrony środowiska, o których mowa w art. 76 ust. 2 ustawy z dnia 27 kwietnia 2001 r. Prawo ochrony środowiska. Termin</w:t>
      </w:r>
      <w:r w:rsidR="00885AC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ten nie może być dłuższy niż 12</w:t>
      </w:r>
      <w:r w:rsidR="0040465B" w:rsidRPr="0040465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miesięcy.</w:t>
      </w:r>
      <w:r w:rsidR="00D651EE">
        <w:rPr>
          <w:rFonts w:ascii="Times New Roman" w:eastAsiaTheme="minorHAnsi" w:hAnsi="Times New Roman" w:cs="Times New Roman"/>
          <w:sz w:val="24"/>
          <w:szCs w:val="24"/>
          <w:lang w:eastAsia="en-US"/>
        </w:rPr>
        <w:t>”;</w:t>
      </w:r>
    </w:p>
    <w:p w:rsidR="008C4F78" w:rsidRDefault="008C4F78" w:rsidP="00652289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Pr="008C4F78">
        <w:rPr>
          <w:rFonts w:ascii="Times New Roman" w:hAnsi="Times New Roman" w:cs="Times New Roman"/>
          <w:sz w:val="24"/>
          <w:szCs w:val="24"/>
        </w:rPr>
        <w:t xml:space="preserve"> art. 25e po ust. 1a dodaje się ust. 1b w brzmieniu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C4F78" w:rsidRPr="008C4F78" w:rsidRDefault="008C4F78" w:rsidP="008C4F78">
      <w:pPr>
        <w:spacing w:line="36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C4F78">
        <w:rPr>
          <w:rFonts w:ascii="Times New Roman" w:eastAsiaTheme="minorHAnsi" w:hAnsi="Times New Roman" w:cs="Times New Roman"/>
          <w:sz w:val="24"/>
          <w:szCs w:val="24"/>
          <w:lang w:eastAsia="en-US"/>
        </w:rPr>
        <w:t>„1b. W przypadku podsystemu strukturalnego, który wymaga uzyskania nowego zezwolenia na dopuszczenie do eksploatacji po modernizacji, podsystem ten może być eksploatowany na parametrach technicznych i eksploatacyjnych sprzed jej rozpoczęcia do czasu uzyskania zezwolenia na dopuszczenie do eksploatacji, jednak nie dłużej niż przez okres 9 miesięcy od zakończenia modernizacji. Szczegółowe zasady i warunki tej eksploatacji zarządca określa w swoim systemie zarządzania bezpieczeństwem.”</w:t>
      </w:r>
      <w:r w:rsidR="00E2314D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AA5B43" w:rsidRDefault="009713C9" w:rsidP="00652289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4E1C86" w:rsidRPr="004E1C86">
        <w:rPr>
          <w:rFonts w:ascii="Times New Roman" w:hAnsi="Times New Roman" w:cs="Times New Roman"/>
          <w:sz w:val="24"/>
          <w:szCs w:val="24"/>
        </w:rPr>
        <w:t>art. 38c</w:t>
      </w:r>
      <w:r w:rsidR="00AA5B43">
        <w:rPr>
          <w:rFonts w:ascii="Times New Roman" w:hAnsi="Times New Roman" w:cs="Times New Roman"/>
          <w:sz w:val="24"/>
          <w:szCs w:val="24"/>
        </w:rPr>
        <w:t>:</w:t>
      </w:r>
      <w:r w:rsidR="004E1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F3F" w:rsidRPr="004E1C86" w:rsidRDefault="00833F3F" w:rsidP="00AA5B43">
      <w:pPr>
        <w:pStyle w:val="Akapitzlist"/>
        <w:numPr>
          <w:ilvl w:val="1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1C86">
        <w:rPr>
          <w:rFonts w:ascii="Times New Roman" w:hAnsi="Times New Roman" w:cs="Times New Roman"/>
          <w:sz w:val="24"/>
          <w:szCs w:val="24"/>
        </w:rPr>
        <w:t>ust. 6 otrzymuje brzmienie:</w:t>
      </w:r>
    </w:p>
    <w:p w:rsidR="00C229A9" w:rsidRPr="003246A2" w:rsidRDefault="00833F3F" w:rsidP="009713C9">
      <w:pPr>
        <w:widowControl/>
        <w:autoSpaceDE/>
        <w:autoSpaceDN/>
        <w:adjustRightInd/>
        <w:spacing w:line="360" w:lineRule="auto"/>
        <w:ind w:left="141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„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6.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W terminie do dnia 31 maja każdego roku minister właściwy do spraw transportu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, w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porozumieniu z ministrem właściwym do spraw finansów publicznych oraz w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zakresie projektów realizowanych z udziałem środków europejskich z ministrem właściwym do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spraw rozwoju regionalnego,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składa Radzie Ministrów sprawozdanie z wykonania planu realizacji programu wieloletniego za rok poprzedni. Sprawozdanie podaje się do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publicznej wiadomości przez ogłoszenie jego treści w Biuletynie Informacji Publicznej urzędu zapewniającego obsługę ministra właściwego do</w:t>
      </w:r>
      <w:r w:rsidR="0094167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spraw transportu.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”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833F3F" w:rsidRPr="0049595A" w:rsidRDefault="00833F3F" w:rsidP="00AA5B43">
      <w:pPr>
        <w:pStyle w:val="Akapitzlist"/>
        <w:numPr>
          <w:ilvl w:val="1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595A">
        <w:rPr>
          <w:rFonts w:ascii="Times New Roman" w:hAnsi="Times New Roman" w:cs="Times New Roman"/>
          <w:sz w:val="24"/>
          <w:szCs w:val="24"/>
        </w:rPr>
        <w:t>po ust. 6 dodaje się ust. 7 i 8 w brzmieniu:</w:t>
      </w:r>
    </w:p>
    <w:p w:rsidR="00C229A9" w:rsidRPr="003246A2" w:rsidRDefault="00833F3F" w:rsidP="009713C9">
      <w:pPr>
        <w:widowControl/>
        <w:autoSpaceDE/>
        <w:autoSpaceDN/>
        <w:adjustRightInd/>
        <w:spacing w:line="360" w:lineRule="auto"/>
        <w:ind w:left="141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„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7. Zakres sprawozdania, o którym mowa w ust. 6, jest określony w programie, o którym mowa w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C229A9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ust. 1. Sprawozdanie zawiera w szczególności:</w:t>
      </w:r>
    </w:p>
    <w:p w:rsidR="00C229A9" w:rsidRPr="003246A2" w:rsidRDefault="00C229A9" w:rsidP="009713C9">
      <w:pPr>
        <w:widowControl/>
        <w:autoSpaceDE/>
        <w:autoSpaceDN/>
        <w:adjustRightInd/>
        <w:spacing w:line="360" w:lineRule="auto"/>
        <w:ind w:left="141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1) dane o wykonaniu finansowym i rzeczowym realizowanych inwestycji,</w:t>
      </w:r>
    </w:p>
    <w:p w:rsidR="00C229A9" w:rsidRPr="003246A2" w:rsidRDefault="00C229A9" w:rsidP="009713C9">
      <w:pPr>
        <w:widowControl/>
        <w:autoSpaceDE/>
        <w:autoSpaceDN/>
        <w:adjustRightInd/>
        <w:spacing w:line="360" w:lineRule="auto"/>
        <w:ind w:left="141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2) zaktualizowane zestawienie wszystkich źródeł finansowania programu w podziale na lata realizacji programu.</w:t>
      </w:r>
    </w:p>
    <w:p w:rsidR="00C229A9" w:rsidRPr="003246A2" w:rsidRDefault="00C229A9" w:rsidP="009713C9">
      <w:pPr>
        <w:widowControl/>
        <w:autoSpaceDE/>
        <w:autoSpaceDN/>
        <w:adjustRightInd/>
        <w:spacing w:line="360" w:lineRule="auto"/>
        <w:ind w:left="141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8. Rada Ministrów, poprzez przyjęcie sprawozdania, wyraża zgodę na aktualizację programu w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zakresie wskazanym w sprawozdaniu, z zastrzeżeniem, że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aktualizacja ta nie może zwiększyć łącznego limitu wydatków z budżetu państwa na realizację programu. Przepisy art.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48 ustawy z dnia 3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października 2008 r. o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udostępnianiu informacji o środowisku i jego ochronie, udziale społeczeństwa w</w:t>
      </w:r>
      <w:r w:rsidR="0094167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ochronie środowiska oraz o ocenach oddziaływania na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środowisko (Dz. U. z 2013 r., poz. 1235, z</w:t>
      </w:r>
      <w:r w:rsidR="0094167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późn. zm.</w:t>
      </w:r>
      <w:r w:rsidR="00C76E1B">
        <w:rPr>
          <w:rStyle w:val="Odwoanieprzypisudolnego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3"/>
      </w:r>
      <w:r w:rsidR="00C76E1B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)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) stosuje się odpowiednio. Nie stosuje się przepisów art. 18, 19 i 19a ustawy z dnia 6</w:t>
      </w:r>
      <w:r w:rsidR="0094167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grudnia 2006 r. o zasadach prowadzenia polityki rozwoju (Dz. U. z 2014 r., poz. 1649 z późn. zm.</w:t>
      </w:r>
      <w:r w:rsidR="00C76E1B">
        <w:rPr>
          <w:rStyle w:val="Odwoanieprzypisudolnego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4"/>
      </w: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).</w:t>
      </w:r>
      <w:r w:rsidR="00833F3F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”</w:t>
      </w:r>
      <w:r w:rsidR="00E604BB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FE289E" w:rsidRDefault="00FE289E" w:rsidP="00FE289E">
      <w:pPr>
        <w:pStyle w:val="Akapitzlist"/>
        <w:numPr>
          <w:ilvl w:val="0"/>
          <w:numId w:val="5"/>
        </w:numPr>
        <w:spacing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E289E">
        <w:rPr>
          <w:rFonts w:ascii="Times New Roman" w:hAnsi="Times New Roman" w:cs="Times New Roman"/>
          <w:sz w:val="24"/>
          <w:szCs w:val="24"/>
        </w:rPr>
        <w:lastRenderedPageBreak/>
        <w:t>po art. 57 wprowadza się art. 57a w brzmieniu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E289E" w:rsidRPr="00FE289E" w:rsidRDefault="00FE289E" w:rsidP="00FE289E">
      <w:pPr>
        <w:pStyle w:val="Akapitzlist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E289E">
        <w:rPr>
          <w:rFonts w:ascii="Times New Roman" w:hAnsi="Times New Roman" w:cs="Times New Roman"/>
          <w:sz w:val="24"/>
          <w:szCs w:val="24"/>
        </w:rPr>
        <w:t xml:space="preserve">„Art. 57a. 1. W przypadkach szczególnie uzasadnionych dopuszcza się odstępstwo od odległości i warunków dopuszczających usytuowanie drzew i krzewów określonych </w:t>
      </w:r>
      <w:r w:rsidRPr="00FE289E">
        <w:rPr>
          <w:rFonts w:ascii="Times New Roman" w:hAnsi="Times New Roman" w:cs="Times New Roman"/>
          <w:sz w:val="24"/>
          <w:szCs w:val="24"/>
        </w:rPr>
        <w:br/>
        <w:t>na podstawie art. 54. Odstępstwo nie może powodować zagrożenia bezpieczeństwa ruchu kolejowego, ani zakłócać działania urządzeń służących do prowadzenia tego ruchu.</w:t>
      </w:r>
    </w:p>
    <w:p w:rsidR="00FE289E" w:rsidRPr="00FE289E" w:rsidRDefault="00FE289E" w:rsidP="00EC1BBB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E289E">
        <w:rPr>
          <w:rFonts w:ascii="Times New Roman" w:hAnsi="Times New Roman" w:cs="Times New Roman"/>
          <w:sz w:val="24"/>
          <w:szCs w:val="24"/>
        </w:rPr>
        <w:t>2. Zgody na odstępstwo, o którym mowa w ust. 1, udziela starosta w drodze postanowienia, po uzgodnieniu właściwego zarządcy, mając na uwadze bezpieczeństwo ruchu kolejowego.”.</w:t>
      </w:r>
    </w:p>
    <w:p w:rsidR="00D9772A" w:rsidRPr="003246A2" w:rsidRDefault="005574BD" w:rsidP="00A5477C">
      <w:pPr>
        <w:widowControl/>
        <w:autoSpaceDE/>
        <w:autoSpaceDN/>
        <w:adjustRightInd/>
        <w:spacing w:line="36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574B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Art. 2.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W ustawie z dnia 8 listopada 2013 r. o zmianie ustawy o finansach publicznych oraz niektórych innych ustaw (Dz. U. z 2013 r., poz. 1646 i z 2014 r., poz. 911) uchyla się art. 12.</w:t>
      </w:r>
    </w:p>
    <w:p w:rsidR="0060693C" w:rsidRPr="003246A2" w:rsidRDefault="005574BD" w:rsidP="0060693C">
      <w:pPr>
        <w:widowControl/>
        <w:autoSpaceDE/>
        <w:autoSpaceDN/>
        <w:adjustRightInd/>
        <w:spacing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574B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Art. 3.</w:t>
      </w:r>
      <w:r w:rsidR="006069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0693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W ustawie z dnia 27 sierpnia 2009 r. o finansach publicznych (Dz. U. z 2013, poz. 885 z późn. zm.</w:t>
      </w:r>
      <w:r w:rsidR="0060693C">
        <w:rPr>
          <w:rStyle w:val="Odwoanieprzypisudolnego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5"/>
      </w:r>
      <w:r w:rsidR="0060693C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  <w:t>)</w:t>
      </w:r>
      <w:r w:rsidR="0060693C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) w art. 5 ust. 4 otrzymuje brzmienie:</w:t>
      </w:r>
    </w:p>
    <w:p w:rsidR="0060693C" w:rsidRPr="003246A2" w:rsidRDefault="0060693C" w:rsidP="0060693C">
      <w:pPr>
        <w:widowControl/>
        <w:autoSpaceDE/>
        <w:autoSpaceDN/>
        <w:adjustRightInd/>
        <w:spacing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„4. Rada Ministrów może określić, w drodze rozporządzenia, środki publiczne niezaliczane do środków, o których mowa w ust. 3 pkt 5c i 6, oraz termin, w którym środki te powinny być wydatkowane, uwzględniając źródło ich pochodzenia, przeznaczenie oraz beneficjentów tych środków.”</w:t>
      </w:r>
      <w:r w:rsidR="001443B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D9772A" w:rsidRPr="003246A2" w:rsidRDefault="005574BD" w:rsidP="00652289">
      <w:pPr>
        <w:widowControl/>
        <w:autoSpaceDE/>
        <w:autoSpaceDN/>
        <w:adjustRightInd/>
        <w:spacing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574B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Art. 4.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1. Program rzeczowo</w:t>
      </w:r>
      <w:r w:rsidR="0000602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finansowy</w:t>
      </w:r>
      <w:r w:rsidR="00F6313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wykorzystania środków Funduszu 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Kolejowego w</w:t>
      </w:r>
      <w:r w:rsidR="0065228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latach 2014-2019, zatwierdzony na podstawie art. 12 ustawy zmienianej w art. </w:t>
      </w:r>
      <w:r w:rsidR="00F12B49">
        <w:rPr>
          <w:rFonts w:ascii="Times New Roman" w:eastAsiaTheme="minorHAnsi" w:hAnsi="Times New Roman" w:cs="Times New Roman"/>
          <w:sz w:val="24"/>
          <w:szCs w:val="24"/>
          <w:lang w:eastAsia="en-US"/>
        </w:rPr>
        <w:t>2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, traci moc z dniem wejścia w</w:t>
      </w:r>
      <w:r w:rsidR="004229C1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="00D9772A" w:rsidRPr="003246A2">
        <w:rPr>
          <w:rFonts w:ascii="Times New Roman" w:eastAsiaTheme="minorHAnsi" w:hAnsi="Times New Roman" w:cs="Times New Roman"/>
          <w:sz w:val="24"/>
          <w:szCs w:val="24"/>
          <w:lang w:eastAsia="en-US"/>
        </w:rPr>
        <w:t>życie niniejszej ustawy.</w:t>
      </w:r>
    </w:p>
    <w:p w:rsidR="0094167C" w:rsidRPr="00C45FA3" w:rsidRDefault="00D9772A" w:rsidP="007126B8">
      <w:pPr>
        <w:widowControl/>
        <w:autoSpaceDE/>
        <w:autoSpaceDN/>
        <w:adjustRightInd/>
        <w:spacing w:before="200" w:afterLines="200" w:after="480"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45FA3">
        <w:rPr>
          <w:rFonts w:ascii="Times New Roman" w:eastAsiaTheme="minorHAnsi" w:hAnsi="Times New Roman" w:cs="Times New Roman"/>
          <w:sz w:val="24"/>
          <w:szCs w:val="24"/>
          <w:lang w:eastAsia="en-US"/>
        </w:rPr>
        <w:t>2. Plany finansowe Funduszu Kolejowego na rok 2016 i 2017, uzgodnione na podstawie art. 9a ustawy z dnia 16 grudnia 2005 r. o Funduszu Kolejowym (Dz. U. z 2015 r., poz. 2115), zachowują moc na okres, na jaki zostały przyjęte.</w:t>
      </w:r>
      <w:r w:rsidR="001443B5" w:rsidRPr="00C45FA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C45FA3" w:rsidRPr="008A6DED" w:rsidRDefault="005574BD" w:rsidP="008A6DED">
      <w:pPr>
        <w:spacing w:before="200"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4BD">
        <w:rPr>
          <w:rFonts w:ascii="Times New Roman" w:hAnsi="Times New Roman" w:cs="Times New Roman"/>
          <w:b/>
          <w:sz w:val="24"/>
          <w:szCs w:val="24"/>
        </w:rPr>
        <w:t>Art. 5.</w:t>
      </w:r>
      <w:r w:rsidR="00C45FA3" w:rsidRPr="008A6DED">
        <w:rPr>
          <w:rFonts w:ascii="Times New Roman" w:hAnsi="Times New Roman" w:cs="Times New Roman"/>
          <w:sz w:val="24"/>
          <w:szCs w:val="24"/>
        </w:rPr>
        <w:t xml:space="preserve"> Zarządcy infrastruktury kolejowej dostosują swoje systemy zarządzania bezpieczeństwem do przepisów ustawy w terminie 3 miesięcy od dnia jej wejścia w życie. </w:t>
      </w:r>
    </w:p>
    <w:p w:rsidR="00704F8A" w:rsidRDefault="005574BD" w:rsidP="00F63136">
      <w:pPr>
        <w:spacing w:before="200"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74BD">
        <w:rPr>
          <w:rFonts w:ascii="Times New Roman" w:hAnsi="Times New Roman" w:cs="Times New Roman"/>
          <w:b/>
          <w:sz w:val="24"/>
          <w:szCs w:val="24"/>
        </w:rPr>
        <w:t>Art. 6.</w:t>
      </w:r>
      <w:r w:rsidR="00223C62" w:rsidRPr="00017E3F">
        <w:rPr>
          <w:rFonts w:ascii="Times New Roman" w:hAnsi="Times New Roman" w:cs="Times New Roman"/>
          <w:sz w:val="24"/>
          <w:szCs w:val="24"/>
        </w:rPr>
        <w:t> </w:t>
      </w:r>
      <w:r w:rsidR="005D4811" w:rsidRPr="00AA6A14">
        <w:rPr>
          <w:rFonts w:ascii="Times New Roman" w:hAnsi="Times New Roman" w:cs="Times New Roman"/>
          <w:sz w:val="24"/>
          <w:szCs w:val="24"/>
        </w:rPr>
        <w:t xml:space="preserve">1. </w:t>
      </w:r>
      <w:r w:rsidR="004235F9" w:rsidRPr="004235F9">
        <w:rPr>
          <w:rFonts w:ascii="Times New Roman" w:eastAsia="Times New Roman" w:hAnsi="Times New Roman" w:cs="Times New Roman"/>
          <w:color w:val="000000"/>
          <w:sz w:val="24"/>
          <w:szCs w:val="24"/>
        </w:rPr>
        <w:t>Do postępowań administracyjnych prowadzonych na podstawie ustawy zmienianej w art. 1, wszczętych i niezakończonych przed dniem wejścia w życie niniejszej ustawy stosuje się przepisy ustawy zmienianej w art. 1 w brzmieniu dotychczasowym.</w:t>
      </w:r>
    </w:p>
    <w:p w:rsidR="00174260" w:rsidRPr="00AA6A14" w:rsidRDefault="004235F9" w:rsidP="00AA6A14">
      <w:pPr>
        <w:spacing w:before="200"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35F9">
        <w:rPr>
          <w:rFonts w:ascii="Times New Roman" w:eastAsia="Times New Roman" w:hAnsi="Times New Roman" w:cs="Times New Roman"/>
          <w:color w:val="000000"/>
          <w:sz w:val="24"/>
          <w:szCs w:val="24"/>
        </w:rPr>
        <w:t>2. Do postępowań, o których mowa w ust. 1, na wniosek</w:t>
      </w:r>
      <w:r w:rsidR="000F44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uprawnionego podmiotu</w:t>
      </w:r>
      <w:r w:rsidRPr="004235F9">
        <w:rPr>
          <w:rFonts w:ascii="Times New Roman" w:eastAsia="Times New Roman" w:hAnsi="Times New Roman" w:cs="Times New Roman"/>
          <w:color w:val="000000"/>
          <w:sz w:val="24"/>
          <w:szCs w:val="24"/>
        </w:rPr>
        <w:t>, stosuje się przepisy art. 9q ust. 7, art. 9s ust. 3b i 8 oraz art. 9y ust. 7-8</w:t>
      </w:r>
      <w:r w:rsidR="00520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35F9">
        <w:rPr>
          <w:rFonts w:ascii="Times New Roman" w:eastAsia="Times New Roman" w:hAnsi="Times New Roman" w:cs="Times New Roman"/>
          <w:color w:val="000000"/>
          <w:sz w:val="24"/>
          <w:szCs w:val="24"/>
        </w:rPr>
        <w:t>ustawy zmienianej w art. 1 w brzmieniu nadanym niniejszą ustawą.</w:t>
      </w:r>
    </w:p>
    <w:p w:rsidR="0060693C" w:rsidRPr="00C45FA3" w:rsidRDefault="005574BD" w:rsidP="001F74D5">
      <w:pPr>
        <w:spacing w:before="200" w:after="200" w:line="36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574BD">
        <w:rPr>
          <w:rFonts w:ascii="Times New Roman" w:hAnsi="Times New Roman" w:cs="Times New Roman"/>
          <w:b/>
          <w:sz w:val="24"/>
          <w:szCs w:val="24"/>
        </w:rPr>
        <w:t>Art. 7.</w:t>
      </w:r>
      <w:r w:rsidR="00017E3F" w:rsidRPr="00017E3F"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</w:t>
      </w:r>
    </w:p>
    <w:sectPr w:rsidR="0060693C" w:rsidRPr="00C45FA3" w:rsidSect="00D9772A">
      <w:footerReference w:type="default" r:id="rId10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6B8" w:rsidRDefault="007126B8" w:rsidP="00C229A9">
      <w:r>
        <w:separator/>
      </w:r>
    </w:p>
  </w:endnote>
  <w:endnote w:type="continuationSeparator" w:id="0">
    <w:p w:rsidR="007126B8" w:rsidRDefault="007126B8" w:rsidP="00C2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689110"/>
      <w:docPartObj>
        <w:docPartGallery w:val="Page Numbers (Bottom of Page)"/>
        <w:docPartUnique/>
      </w:docPartObj>
    </w:sdtPr>
    <w:sdtEndPr/>
    <w:sdtContent>
      <w:p w:rsidR="007126B8" w:rsidRDefault="000643B4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1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26B8" w:rsidRDefault="007126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6B8" w:rsidRDefault="007126B8" w:rsidP="00C229A9">
      <w:r>
        <w:separator/>
      </w:r>
    </w:p>
  </w:footnote>
  <w:footnote w:type="continuationSeparator" w:id="0">
    <w:p w:rsidR="007126B8" w:rsidRDefault="007126B8" w:rsidP="00C229A9">
      <w:r>
        <w:continuationSeparator/>
      </w:r>
    </w:p>
  </w:footnote>
  <w:footnote w:id="1">
    <w:p w:rsidR="007126B8" w:rsidRDefault="007126B8" w:rsidP="005F3E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Zmiany tekstu jednolitego ustawy zostały ogłoszone w Dz. U. z 2015 r. poz. 978, 1741, 1753, 1777 i 1893.</w:t>
      </w:r>
    </w:p>
  </w:footnote>
  <w:footnote w:id="2">
    <w:p w:rsidR="007126B8" w:rsidRPr="007141F5" w:rsidRDefault="007126B8" w:rsidP="008436B6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7141F5">
        <w:rPr>
          <w:rFonts w:ascii="Times New Roman" w:hAnsi="Times New Roman" w:cs="Times New Roman"/>
        </w:rPr>
        <w:t xml:space="preserve">Zmiany tekstu jednolitego wymienionej ustawy zostały ogłoszone w Dz. U. z 2013 r., poz. 21 i 1238, w Dz. U. </w:t>
      </w:r>
      <w:r w:rsidRPr="007141F5">
        <w:rPr>
          <w:rFonts w:ascii="Times New Roman" w:hAnsi="Times New Roman" w:cs="Times New Roman"/>
        </w:rPr>
        <w:br/>
        <w:t xml:space="preserve">z 2013 r., poz. 21 i 888, w Dz. U. z 2014 r., poz. 40, 47, 457, 1101, 1146, 822, 1322 i 1662, w Dz. U. z 2015 r., poz. 122, 151, 277, 478, 881, 1045, 1223, 774, 1434, 1593, 2278, 933, i 1688. </w:t>
      </w:r>
    </w:p>
    <w:p w:rsidR="007126B8" w:rsidRDefault="007126B8">
      <w:pPr>
        <w:pStyle w:val="Tekstprzypisudolnego"/>
      </w:pPr>
    </w:p>
  </w:footnote>
  <w:footnote w:id="3">
    <w:p w:rsidR="007126B8" w:rsidRPr="00C76E1B" w:rsidRDefault="007126B8" w:rsidP="005F3EDC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7141F5">
        <w:rPr>
          <w:rFonts w:ascii="Times New Roman" w:hAnsi="Times New Roman" w:cs="Times New Roman"/>
        </w:rPr>
        <w:t>Zmiany tekstu jednolitego wymienionej ustawy zostały ogłoszone w Dz. U. z 2013 r. poz. 1238, z 2014 r. poz. 587, 822, 859, 1101 i 1133 oraz z 2015 r. poz. 200, 277, 1045, 1211, 1223, 1265, 1434, 1590, 1642 i 1688.</w:t>
      </w:r>
    </w:p>
  </w:footnote>
  <w:footnote w:id="4">
    <w:p w:rsidR="007126B8" w:rsidRPr="0019738C" w:rsidRDefault="007126B8" w:rsidP="005F3EDC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7141F5">
        <w:rPr>
          <w:rFonts w:ascii="Times New Roman" w:hAnsi="Times New Roman" w:cs="Times New Roman"/>
        </w:rPr>
        <w:t>Zmiany tekstu jednolitego ustawy zostały ogłoszone w Dz. U. z 2015 r., poz. 349, 1240, 1358 i 1890.</w:t>
      </w:r>
    </w:p>
  </w:footnote>
  <w:footnote w:id="5">
    <w:p w:rsidR="007126B8" w:rsidRDefault="007126B8" w:rsidP="0060693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Zmiany tekstu jednolitego ustawy zostały ogłoszone w Dz. U. z 2013 r., poz. 938 i 1646, z 2014 r., poz. 379, 911, 1146, 1626 i 1877, z 2015 r., poz. 532, 238, 1117, 1130, 1190, 1358, 1513, 1854, 2150, 1045, 1189, 1269, 1830 i 1890.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50CD1"/>
    <w:multiLevelType w:val="hybridMultilevel"/>
    <w:tmpl w:val="BBB6AE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55952"/>
    <w:multiLevelType w:val="hybridMultilevel"/>
    <w:tmpl w:val="D4BA7A52"/>
    <w:lvl w:ilvl="0" w:tplc="8FDEE4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354C"/>
    <w:multiLevelType w:val="hybridMultilevel"/>
    <w:tmpl w:val="E5A8E5C4"/>
    <w:lvl w:ilvl="0" w:tplc="BDD05F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72717"/>
    <w:multiLevelType w:val="hybridMultilevel"/>
    <w:tmpl w:val="518019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40FF8"/>
    <w:multiLevelType w:val="hybridMultilevel"/>
    <w:tmpl w:val="EA7A08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E20F6"/>
    <w:multiLevelType w:val="hybridMultilevel"/>
    <w:tmpl w:val="3E245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76735"/>
    <w:multiLevelType w:val="hybridMultilevel"/>
    <w:tmpl w:val="91808454"/>
    <w:lvl w:ilvl="0" w:tplc="04150011">
      <w:start w:val="1"/>
      <w:numFmt w:val="decimal"/>
      <w:lvlText w:val="%1)"/>
      <w:lvlJc w:val="left"/>
      <w:pPr>
        <w:ind w:left="1305" w:hanging="360"/>
      </w:pPr>
    </w:lvl>
    <w:lvl w:ilvl="1" w:tplc="04150011">
      <w:start w:val="1"/>
      <w:numFmt w:val="decimal"/>
      <w:lvlText w:val="%2)"/>
      <w:lvlJc w:val="left"/>
      <w:pPr>
        <w:ind w:left="2025" w:hanging="360"/>
      </w:pPr>
    </w:lvl>
    <w:lvl w:ilvl="2" w:tplc="F15AA1A0">
      <w:start w:val="2"/>
      <w:numFmt w:val="decimal"/>
      <w:lvlText w:val="%3."/>
      <w:lvlJc w:val="left"/>
      <w:pPr>
        <w:ind w:left="292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65" w:hanging="360"/>
      </w:pPr>
    </w:lvl>
    <w:lvl w:ilvl="4" w:tplc="04150019" w:tentative="1">
      <w:start w:val="1"/>
      <w:numFmt w:val="lowerLetter"/>
      <w:lvlText w:val="%5."/>
      <w:lvlJc w:val="left"/>
      <w:pPr>
        <w:ind w:left="4185" w:hanging="360"/>
      </w:pPr>
    </w:lvl>
    <w:lvl w:ilvl="5" w:tplc="0415001B" w:tentative="1">
      <w:start w:val="1"/>
      <w:numFmt w:val="lowerRoman"/>
      <w:lvlText w:val="%6."/>
      <w:lvlJc w:val="right"/>
      <w:pPr>
        <w:ind w:left="4905" w:hanging="180"/>
      </w:pPr>
    </w:lvl>
    <w:lvl w:ilvl="6" w:tplc="0415000F" w:tentative="1">
      <w:start w:val="1"/>
      <w:numFmt w:val="decimal"/>
      <w:lvlText w:val="%7."/>
      <w:lvlJc w:val="left"/>
      <w:pPr>
        <w:ind w:left="5625" w:hanging="360"/>
      </w:pPr>
    </w:lvl>
    <w:lvl w:ilvl="7" w:tplc="04150019" w:tentative="1">
      <w:start w:val="1"/>
      <w:numFmt w:val="lowerLetter"/>
      <w:lvlText w:val="%8."/>
      <w:lvlJc w:val="left"/>
      <w:pPr>
        <w:ind w:left="6345" w:hanging="360"/>
      </w:pPr>
    </w:lvl>
    <w:lvl w:ilvl="8" w:tplc="0415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7">
    <w:nsid w:val="617A5FD7"/>
    <w:multiLevelType w:val="hybridMultilevel"/>
    <w:tmpl w:val="A32A165E"/>
    <w:lvl w:ilvl="0" w:tplc="073E575C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A9"/>
    <w:rsid w:val="00006022"/>
    <w:rsid w:val="00006671"/>
    <w:rsid w:val="00017E3F"/>
    <w:rsid w:val="0002478A"/>
    <w:rsid w:val="0006231F"/>
    <w:rsid w:val="000643B4"/>
    <w:rsid w:val="0008195D"/>
    <w:rsid w:val="000D70BB"/>
    <w:rsid w:val="000E4234"/>
    <w:rsid w:val="000F23A5"/>
    <w:rsid w:val="000F449C"/>
    <w:rsid w:val="001326ED"/>
    <w:rsid w:val="001443B5"/>
    <w:rsid w:val="0014523C"/>
    <w:rsid w:val="00153DFA"/>
    <w:rsid w:val="0015634D"/>
    <w:rsid w:val="001717DD"/>
    <w:rsid w:val="00174260"/>
    <w:rsid w:val="00181647"/>
    <w:rsid w:val="0019738C"/>
    <w:rsid w:val="001D5A70"/>
    <w:rsid w:val="001E4BEC"/>
    <w:rsid w:val="001F74D5"/>
    <w:rsid w:val="0020013E"/>
    <w:rsid w:val="00223C62"/>
    <w:rsid w:val="00250A2F"/>
    <w:rsid w:val="00270052"/>
    <w:rsid w:val="00275E57"/>
    <w:rsid w:val="0028773F"/>
    <w:rsid w:val="00297AB5"/>
    <w:rsid w:val="002C1C8A"/>
    <w:rsid w:val="002D7F15"/>
    <w:rsid w:val="002E1FEB"/>
    <w:rsid w:val="003118F5"/>
    <w:rsid w:val="003246A2"/>
    <w:rsid w:val="003301A8"/>
    <w:rsid w:val="00342878"/>
    <w:rsid w:val="003945F4"/>
    <w:rsid w:val="003C2A83"/>
    <w:rsid w:val="003C2C96"/>
    <w:rsid w:val="003F08F6"/>
    <w:rsid w:val="0040465B"/>
    <w:rsid w:val="004229C1"/>
    <w:rsid w:val="004235F9"/>
    <w:rsid w:val="0042695A"/>
    <w:rsid w:val="004312FF"/>
    <w:rsid w:val="00441E23"/>
    <w:rsid w:val="004447C7"/>
    <w:rsid w:val="00454BB9"/>
    <w:rsid w:val="00457388"/>
    <w:rsid w:val="00470270"/>
    <w:rsid w:val="0047467F"/>
    <w:rsid w:val="00491041"/>
    <w:rsid w:val="00492390"/>
    <w:rsid w:val="0049595A"/>
    <w:rsid w:val="004A09EE"/>
    <w:rsid w:val="004B22F5"/>
    <w:rsid w:val="004B6B9A"/>
    <w:rsid w:val="004D0864"/>
    <w:rsid w:val="004E1C86"/>
    <w:rsid w:val="00513135"/>
    <w:rsid w:val="005207DD"/>
    <w:rsid w:val="00524850"/>
    <w:rsid w:val="00536FF6"/>
    <w:rsid w:val="00537D0C"/>
    <w:rsid w:val="00554E7E"/>
    <w:rsid w:val="005574BD"/>
    <w:rsid w:val="0058549C"/>
    <w:rsid w:val="005C73D0"/>
    <w:rsid w:val="005D3C84"/>
    <w:rsid w:val="005D4811"/>
    <w:rsid w:val="005F3EDC"/>
    <w:rsid w:val="00601539"/>
    <w:rsid w:val="006054D3"/>
    <w:rsid w:val="006059EC"/>
    <w:rsid w:val="0060693C"/>
    <w:rsid w:val="00614D4A"/>
    <w:rsid w:val="006176CB"/>
    <w:rsid w:val="00626824"/>
    <w:rsid w:val="00637E4D"/>
    <w:rsid w:val="00641AAB"/>
    <w:rsid w:val="00652289"/>
    <w:rsid w:val="00690490"/>
    <w:rsid w:val="006917C7"/>
    <w:rsid w:val="00697C8E"/>
    <w:rsid w:val="006A1438"/>
    <w:rsid w:val="006B23D2"/>
    <w:rsid w:val="006C44F0"/>
    <w:rsid w:val="006E6DFF"/>
    <w:rsid w:val="00704F8A"/>
    <w:rsid w:val="007126B8"/>
    <w:rsid w:val="00731140"/>
    <w:rsid w:val="00736421"/>
    <w:rsid w:val="007762A2"/>
    <w:rsid w:val="007C032D"/>
    <w:rsid w:val="007C49BA"/>
    <w:rsid w:val="007C6BBD"/>
    <w:rsid w:val="007E1DE7"/>
    <w:rsid w:val="00826763"/>
    <w:rsid w:val="00833F3F"/>
    <w:rsid w:val="00834DDA"/>
    <w:rsid w:val="0083650A"/>
    <w:rsid w:val="008436B6"/>
    <w:rsid w:val="00867F23"/>
    <w:rsid w:val="008772FD"/>
    <w:rsid w:val="00885AC5"/>
    <w:rsid w:val="00886BD2"/>
    <w:rsid w:val="008A05EE"/>
    <w:rsid w:val="008A30F3"/>
    <w:rsid w:val="008A6DED"/>
    <w:rsid w:val="008C3714"/>
    <w:rsid w:val="008C4F78"/>
    <w:rsid w:val="008E30D6"/>
    <w:rsid w:val="008E7616"/>
    <w:rsid w:val="008F475A"/>
    <w:rsid w:val="008F7639"/>
    <w:rsid w:val="00917175"/>
    <w:rsid w:val="009250F8"/>
    <w:rsid w:val="0093516B"/>
    <w:rsid w:val="0094167C"/>
    <w:rsid w:val="0095690E"/>
    <w:rsid w:val="009713C9"/>
    <w:rsid w:val="00997965"/>
    <w:rsid w:val="009A31B4"/>
    <w:rsid w:val="009B40EB"/>
    <w:rsid w:val="009B43CC"/>
    <w:rsid w:val="009D1C2F"/>
    <w:rsid w:val="009F5BC6"/>
    <w:rsid w:val="00A51B6D"/>
    <w:rsid w:val="00A5477C"/>
    <w:rsid w:val="00A7418A"/>
    <w:rsid w:val="00A811E5"/>
    <w:rsid w:val="00AA4850"/>
    <w:rsid w:val="00AA5B43"/>
    <w:rsid w:val="00AA6A14"/>
    <w:rsid w:val="00AB64DB"/>
    <w:rsid w:val="00AD12BC"/>
    <w:rsid w:val="00AD2DD1"/>
    <w:rsid w:val="00AD363B"/>
    <w:rsid w:val="00AE0A77"/>
    <w:rsid w:val="00AE1B8E"/>
    <w:rsid w:val="00AE4CCC"/>
    <w:rsid w:val="00B120C3"/>
    <w:rsid w:val="00B31459"/>
    <w:rsid w:val="00B51410"/>
    <w:rsid w:val="00B93744"/>
    <w:rsid w:val="00BA3854"/>
    <w:rsid w:val="00BB3E45"/>
    <w:rsid w:val="00BB41E9"/>
    <w:rsid w:val="00BD676B"/>
    <w:rsid w:val="00BF0122"/>
    <w:rsid w:val="00BF6535"/>
    <w:rsid w:val="00BF6580"/>
    <w:rsid w:val="00C023D5"/>
    <w:rsid w:val="00C21392"/>
    <w:rsid w:val="00C229A9"/>
    <w:rsid w:val="00C3607D"/>
    <w:rsid w:val="00C365AB"/>
    <w:rsid w:val="00C45FA3"/>
    <w:rsid w:val="00C648A7"/>
    <w:rsid w:val="00C76B91"/>
    <w:rsid w:val="00C76E1B"/>
    <w:rsid w:val="00CA2AE6"/>
    <w:rsid w:val="00CA3DDD"/>
    <w:rsid w:val="00CF4567"/>
    <w:rsid w:val="00D327EA"/>
    <w:rsid w:val="00D353C9"/>
    <w:rsid w:val="00D651EE"/>
    <w:rsid w:val="00D67040"/>
    <w:rsid w:val="00D77643"/>
    <w:rsid w:val="00D85970"/>
    <w:rsid w:val="00D9772A"/>
    <w:rsid w:val="00DA67C5"/>
    <w:rsid w:val="00DB7FDC"/>
    <w:rsid w:val="00DD50A4"/>
    <w:rsid w:val="00E0443C"/>
    <w:rsid w:val="00E11CC2"/>
    <w:rsid w:val="00E2314D"/>
    <w:rsid w:val="00E57B68"/>
    <w:rsid w:val="00E604BB"/>
    <w:rsid w:val="00E622D9"/>
    <w:rsid w:val="00E72CD1"/>
    <w:rsid w:val="00E75505"/>
    <w:rsid w:val="00E85B00"/>
    <w:rsid w:val="00E867D8"/>
    <w:rsid w:val="00E94073"/>
    <w:rsid w:val="00E944EC"/>
    <w:rsid w:val="00E95A45"/>
    <w:rsid w:val="00EA0A6E"/>
    <w:rsid w:val="00EA732C"/>
    <w:rsid w:val="00EC1BBB"/>
    <w:rsid w:val="00EF3595"/>
    <w:rsid w:val="00F106F0"/>
    <w:rsid w:val="00F1254E"/>
    <w:rsid w:val="00F12B49"/>
    <w:rsid w:val="00F1628A"/>
    <w:rsid w:val="00F17B99"/>
    <w:rsid w:val="00F44176"/>
    <w:rsid w:val="00F44BEF"/>
    <w:rsid w:val="00F55BF0"/>
    <w:rsid w:val="00F63136"/>
    <w:rsid w:val="00F77B44"/>
    <w:rsid w:val="00F80049"/>
    <w:rsid w:val="00FA249D"/>
    <w:rsid w:val="00FC0FBA"/>
    <w:rsid w:val="00FD3855"/>
    <w:rsid w:val="00FD6B2B"/>
    <w:rsid w:val="00FE289E"/>
    <w:rsid w:val="00FE4B1B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9A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229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229A9"/>
    <w:pPr>
      <w:widowControl/>
      <w:autoSpaceDE/>
      <w:autoSpaceDN/>
      <w:adjustRightInd/>
    </w:pPr>
    <w:rPr>
      <w:rFonts w:asciiTheme="minorHAnsi" w:eastAsiaTheme="minorHAnsi" w:hAnsiTheme="minorHAns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229A9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C229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9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9A9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D9772A"/>
    <w:rPr>
      <w:rFonts w:ascii="Arial" w:hAnsi="Arial" w:cs="Arial"/>
    </w:rPr>
  </w:style>
  <w:style w:type="paragraph" w:customStyle="1" w:styleId="ARTartustawynprozporzdzenia">
    <w:name w:val="ART(§) – art. ustawy (§ np. rozporządzenia)"/>
    <w:basedOn w:val="Normalny"/>
    <w:link w:val="ARTartustawynprozporzdzeniaZnak"/>
    <w:uiPriority w:val="99"/>
    <w:rsid w:val="00D9772A"/>
    <w:pPr>
      <w:widowControl/>
      <w:adjustRightInd/>
      <w:spacing w:before="120" w:line="360" w:lineRule="auto"/>
      <w:ind w:firstLine="510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4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6A2"/>
    <w:rPr>
      <w:rFonts w:ascii="Verdana" w:eastAsiaTheme="minorEastAsia" w:hAnsi="Verdana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4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6A2"/>
    <w:rPr>
      <w:rFonts w:ascii="Verdana" w:eastAsiaTheme="minorEastAsia" w:hAnsi="Verdana"/>
      <w:sz w:val="20"/>
      <w:szCs w:val="20"/>
      <w:lang w:eastAsia="pl-PL"/>
    </w:rPr>
  </w:style>
  <w:style w:type="character" w:customStyle="1" w:styleId="luchili">
    <w:name w:val="luc_hili"/>
    <w:basedOn w:val="Domylnaczcionkaakapitu"/>
    <w:rsid w:val="00637E4D"/>
  </w:style>
  <w:style w:type="character" w:styleId="Odwoaniedokomentarza">
    <w:name w:val="annotation reference"/>
    <w:basedOn w:val="Domylnaczcionkaakapitu"/>
    <w:uiPriority w:val="99"/>
    <w:semiHidden/>
    <w:unhideWhenUsed/>
    <w:rsid w:val="00E755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550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5505"/>
    <w:rPr>
      <w:rFonts w:ascii="Verdana" w:eastAsiaTheme="minorEastAsia" w:hAnsi="Verdan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55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5505"/>
    <w:rPr>
      <w:rFonts w:ascii="Verdana" w:eastAsiaTheme="minorEastAsia" w:hAnsi="Verdana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C032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C032D"/>
    <w:rPr>
      <w:b/>
      <w:bCs/>
    </w:rPr>
  </w:style>
  <w:style w:type="paragraph" w:styleId="Poprawka">
    <w:name w:val="Revision"/>
    <w:hidden/>
    <w:uiPriority w:val="99"/>
    <w:semiHidden/>
    <w:rsid w:val="007C032D"/>
    <w:pPr>
      <w:spacing w:after="0" w:line="240" w:lineRule="auto"/>
    </w:pPr>
    <w:rPr>
      <w:rFonts w:ascii="Verdana" w:eastAsiaTheme="minorEastAsia" w:hAnsi="Verdana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9A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229A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229A9"/>
    <w:pPr>
      <w:widowControl/>
      <w:autoSpaceDE/>
      <w:autoSpaceDN/>
      <w:adjustRightInd/>
    </w:pPr>
    <w:rPr>
      <w:rFonts w:asciiTheme="minorHAnsi" w:eastAsiaTheme="minorHAnsi" w:hAnsiTheme="minorHAns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229A9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C229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9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9A9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D9772A"/>
    <w:rPr>
      <w:rFonts w:ascii="Arial" w:hAnsi="Arial" w:cs="Arial"/>
    </w:rPr>
  </w:style>
  <w:style w:type="paragraph" w:customStyle="1" w:styleId="ARTartustawynprozporzdzenia">
    <w:name w:val="ART(§) – art. ustawy (§ np. rozporządzenia)"/>
    <w:basedOn w:val="Normalny"/>
    <w:link w:val="ARTartustawynprozporzdzeniaZnak"/>
    <w:uiPriority w:val="99"/>
    <w:rsid w:val="00D9772A"/>
    <w:pPr>
      <w:widowControl/>
      <w:adjustRightInd/>
      <w:spacing w:before="120" w:line="360" w:lineRule="auto"/>
      <w:ind w:firstLine="510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4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6A2"/>
    <w:rPr>
      <w:rFonts w:ascii="Verdana" w:eastAsiaTheme="minorEastAsia" w:hAnsi="Verdana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4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6A2"/>
    <w:rPr>
      <w:rFonts w:ascii="Verdana" w:eastAsiaTheme="minorEastAsia" w:hAnsi="Verdana"/>
      <w:sz w:val="20"/>
      <w:szCs w:val="20"/>
      <w:lang w:eastAsia="pl-PL"/>
    </w:rPr>
  </w:style>
  <w:style w:type="character" w:customStyle="1" w:styleId="luchili">
    <w:name w:val="luc_hili"/>
    <w:basedOn w:val="Domylnaczcionkaakapitu"/>
    <w:rsid w:val="00637E4D"/>
  </w:style>
  <w:style w:type="character" w:styleId="Odwoaniedokomentarza">
    <w:name w:val="annotation reference"/>
    <w:basedOn w:val="Domylnaczcionkaakapitu"/>
    <w:uiPriority w:val="99"/>
    <w:semiHidden/>
    <w:unhideWhenUsed/>
    <w:rsid w:val="00E755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550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5505"/>
    <w:rPr>
      <w:rFonts w:ascii="Verdana" w:eastAsiaTheme="minorEastAsia" w:hAnsi="Verdan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55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5505"/>
    <w:rPr>
      <w:rFonts w:ascii="Verdana" w:eastAsiaTheme="minorEastAsia" w:hAnsi="Verdana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C032D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7C032D"/>
    <w:rPr>
      <w:b/>
      <w:bCs/>
    </w:rPr>
  </w:style>
  <w:style w:type="paragraph" w:styleId="Poprawka">
    <w:name w:val="Revision"/>
    <w:hidden/>
    <w:uiPriority w:val="99"/>
    <w:semiHidden/>
    <w:rsid w:val="007C032D"/>
    <w:pPr>
      <w:spacing w:after="0" w:line="240" w:lineRule="auto"/>
    </w:pPr>
    <w:rPr>
      <w:rFonts w:ascii="Verdana" w:eastAsiaTheme="minorEastAsia" w:hAnsi="Verdan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6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7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lex/lex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6C8708F-CC0A-4C78-90B7-32A75BCC5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1549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2016-06-15T09:29:00Z</cp:lastPrinted>
  <dcterms:created xsi:type="dcterms:W3CDTF">2016-06-22T11:00:00Z</dcterms:created>
  <dcterms:modified xsi:type="dcterms:W3CDTF">2016-06-22T11:00:00Z</dcterms:modified>
</cp:coreProperties>
</file>