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8A3" w:rsidRDefault="007008A3" w:rsidP="00EA75A2">
      <w:pPr>
        <w:jc w:val="center"/>
        <w:rPr>
          <w:rFonts w:ascii="Times New Roman" w:hAnsi="Times New Roman" w:cs="Times New Roman"/>
          <w:b/>
          <w:sz w:val="24"/>
          <w:szCs w:val="24"/>
        </w:rPr>
      </w:pPr>
      <w:bookmarkStart w:id="0" w:name="_GoBack"/>
      <w:bookmarkEnd w:id="0"/>
      <w:r w:rsidRPr="00EA75A2">
        <w:rPr>
          <w:rFonts w:ascii="Times New Roman" w:hAnsi="Times New Roman" w:cs="Times New Roman"/>
          <w:b/>
          <w:sz w:val="24"/>
          <w:szCs w:val="24"/>
        </w:rPr>
        <w:t>U Z A S A D N I E N I E</w:t>
      </w:r>
    </w:p>
    <w:p w:rsidR="00A749D2" w:rsidRPr="00C22987" w:rsidRDefault="00A749D2" w:rsidP="00A749D2">
      <w:pPr>
        <w:spacing w:after="0" w:line="360" w:lineRule="auto"/>
        <w:jc w:val="center"/>
        <w:rPr>
          <w:rFonts w:ascii="Times New Roman" w:eastAsia="Times New Roman" w:hAnsi="Times New Roman" w:cs="Times New Roman"/>
          <w:b/>
          <w:sz w:val="24"/>
          <w:szCs w:val="24"/>
          <w:lang w:eastAsia="pl-PL"/>
        </w:rPr>
      </w:pPr>
      <w:r>
        <w:rPr>
          <w:rFonts w:ascii="Times New Roman" w:hAnsi="Times New Roman" w:cs="Times New Roman"/>
          <w:b/>
          <w:sz w:val="24"/>
          <w:szCs w:val="24"/>
        </w:rPr>
        <w:t>do Ustawy</w:t>
      </w:r>
      <w:r w:rsidRPr="00A749D2">
        <w:rPr>
          <w:rFonts w:ascii="Times New Roman" w:eastAsia="Times New Roman" w:hAnsi="Times New Roman" w:cs="Times New Roman"/>
          <w:b/>
          <w:sz w:val="24"/>
          <w:szCs w:val="24"/>
          <w:lang w:eastAsia="pl-PL"/>
        </w:rPr>
        <w:t xml:space="preserve"> </w:t>
      </w:r>
      <w:r w:rsidRPr="00C22987">
        <w:rPr>
          <w:rFonts w:ascii="Times New Roman" w:eastAsia="Times New Roman" w:hAnsi="Times New Roman" w:cs="Times New Roman"/>
          <w:b/>
          <w:sz w:val="24"/>
          <w:szCs w:val="24"/>
          <w:lang w:eastAsia="pl-PL"/>
        </w:rPr>
        <w:t>z dnia …………. 2016 r.</w:t>
      </w:r>
    </w:p>
    <w:p w:rsidR="00A749D2" w:rsidRPr="00C22987" w:rsidRDefault="00A749D2" w:rsidP="00A749D2">
      <w:pPr>
        <w:spacing w:after="0" w:line="360" w:lineRule="auto"/>
        <w:jc w:val="center"/>
        <w:rPr>
          <w:rFonts w:ascii="Times New Roman" w:eastAsia="Times New Roman" w:hAnsi="Times New Roman" w:cs="Times New Roman"/>
          <w:b/>
          <w:sz w:val="24"/>
          <w:szCs w:val="24"/>
          <w:lang w:eastAsia="pl-PL"/>
        </w:rPr>
      </w:pPr>
      <w:r w:rsidRPr="00C22987">
        <w:rPr>
          <w:rFonts w:ascii="Times New Roman" w:eastAsia="Times New Roman" w:hAnsi="Times New Roman" w:cs="Times New Roman"/>
          <w:b/>
          <w:sz w:val="24"/>
          <w:szCs w:val="24"/>
          <w:lang w:eastAsia="pl-PL"/>
        </w:rPr>
        <w:t xml:space="preserve">o zmianie ustawy o księgach wieczystych i hipotece, ustawy </w:t>
      </w:r>
      <w:r w:rsidRPr="00C22987">
        <w:rPr>
          <w:rFonts w:ascii="Times New Roman" w:hAnsi="Times New Roman" w:cs="Times New Roman"/>
          <w:b/>
          <w:sz w:val="24"/>
          <w:szCs w:val="24"/>
        </w:rPr>
        <w:t>o kształtowaniu ustroju rolnego</w:t>
      </w:r>
      <w:r w:rsidRPr="00C22987">
        <w:rPr>
          <w:rFonts w:ascii="Times New Roman" w:eastAsia="Times New Roman" w:hAnsi="Times New Roman" w:cs="Times New Roman"/>
          <w:b/>
          <w:sz w:val="24"/>
          <w:szCs w:val="24"/>
          <w:lang w:eastAsia="pl-PL"/>
        </w:rPr>
        <w:t xml:space="preserve"> oraz ustawy </w:t>
      </w:r>
      <w:r w:rsidRPr="00C22987">
        <w:rPr>
          <w:rFonts w:ascii="Times New Roman" w:hAnsi="Times New Roman" w:cs="Times New Roman"/>
          <w:b/>
          <w:sz w:val="24"/>
          <w:szCs w:val="24"/>
        </w:rPr>
        <w:t xml:space="preserve">o wstrzymaniu sprzedaży nieruchomości Zasobu Własności Rolnej Skarbu Państwa </w:t>
      </w:r>
      <w:r w:rsidR="002D0893">
        <w:rPr>
          <w:rFonts w:ascii="Times New Roman" w:hAnsi="Times New Roman" w:cs="Times New Roman"/>
          <w:b/>
          <w:sz w:val="24"/>
          <w:szCs w:val="24"/>
        </w:rPr>
        <w:t>oraz o zmianie niektórych ustaw</w:t>
      </w:r>
    </w:p>
    <w:p w:rsidR="00A749D2" w:rsidRPr="00EA75A2" w:rsidRDefault="00A749D2" w:rsidP="00EA75A2">
      <w:pPr>
        <w:jc w:val="center"/>
        <w:rPr>
          <w:rFonts w:ascii="Times New Roman" w:hAnsi="Times New Roman" w:cs="Times New Roman"/>
          <w:b/>
          <w:sz w:val="24"/>
          <w:szCs w:val="24"/>
        </w:rPr>
      </w:pPr>
    </w:p>
    <w:p w:rsidR="00A749D2" w:rsidRPr="00EA75A2" w:rsidRDefault="00121F74" w:rsidP="00EA75A2">
      <w:pPr>
        <w:jc w:val="both"/>
        <w:rPr>
          <w:rFonts w:ascii="Times New Roman" w:hAnsi="Times New Roman" w:cs="Times New Roman"/>
          <w:b/>
          <w:sz w:val="24"/>
          <w:szCs w:val="24"/>
        </w:rPr>
      </w:pPr>
      <w:r>
        <w:rPr>
          <w:rFonts w:ascii="Times New Roman" w:hAnsi="Times New Roman" w:cs="Times New Roman"/>
          <w:b/>
          <w:sz w:val="24"/>
          <w:szCs w:val="24"/>
        </w:rPr>
        <w:t xml:space="preserve"> </w:t>
      </w:r>
    </w:p>
    <w:p w:rsidR="007008A3" w:rsidRPr="00EA75A2" w:rsidRDefault="007008A3" w:rsidP="00EA75A2">
      <w:pPr>
        <w:jc w:val="both"/>
        <w:rPr>
          <w:rFonts w:ascii="Times New Roman" w:hAnsi="Times New Roman" w:cs="Times New Roman"/>
          <w:b/>
          <w:sz w:val="24"/>
          <w:szCs w:val="24"/>
        </w:rPr>
      </w:pPr>
      <w:r w:rsidRPr="00EA75A2">
        <w:rPr>
          <w:rFonts w:ascii="Times New Roman" w:hAnsi="Times New Roman" w:cs="Times New Roman"/>
          <w:b/>
          <w:sz w:val="24"/>
          <w:szCs w:val="24"/>
        </w:rPr>
        <w:t>POTRZEBA I CEL WYDANIA AKTU</w:t>
      </w:r>
    </w:p>
    <w:p w:rsidR="00E93CA3" w:rsidRPr="00EA75A2" w:rsidRDefault="00E93CA3" w:rsidP="00121F74">
      <w:pPr>
        <w:spacing w:line="360" w:lineRule="auto"/>
        <w:jc w:val="both"/>
        <w:rPr>
          <w:rFonts w:ascii="Times New Roman" w:hAnsi="Times New Roman" w:cs="Times New Roman"/>
          <w:b/>
          <w:sz w:val="24"/>
          <w:szCs w:val="24"/>
        </w:rPr>
      </w:pPr>
    </w:p>
    <w:p w:rsidR="007008A3" w:rsidRPr="00EA75A2" w:rsidRDefault="007008A3" w:rsidP="00121F74">
      <w:pPr>
        <w:spacing w:line="360" w:lineRule="auto"/>
        <w:ind w:firstLine="708"/>
        <w:jc w:val="both"/>
        <w:rPr>
          <w:rFonts w:ascii="Times New Roman" w:hAnsi="Times New Roman" w:cs="Times New Roman"/>
          <w:sz w:val="24"/>
          <w:szCs w:val="24"/>
        </w:rPr>
      </w:pPr>
      <w:r w:rsidRPr="00EA75A2">
        <w:rPr>
          <w:rFonts w:ascii="Times New Roman" w:hAnsi="Times New Roman" w:cs="Times New Roman"/>
          <w:sz w:val="24"/>
          <w:szCs w:val="24"/>
        </w:rPr>
        <w:t xml:space="preserve">Na skutek wejścia w życie z dniem 01 maja 2016 roku </w:t>
      </w:r>
      <w:r w:rsidR="00A749D2">
        <w:rPr>
          <w:rFonts w:ascii="Times New Roman" w:hAnsi="Times New Roman" w:cs="Times New Roman"/>
          <w:sz w:val="24"/>
          <w:szCs w:val="24"/>
        </w:rPr>
        <w:t>u</w:t>
      </w:r>
      <w:r w:rsidRPr="00EA75A2">
        <w:rPr>
          <w:rFonts w:ascii="Times New Roman" w:hAnsi="Times New Roman" w:cs="Times New Roman"/>
          <w:sz w:val="24"/>
          <w:szCs w:val="24"/>
        </w:rPr>
        <w:t>stawy z dnia 1</w:t>
      </w:r>
      <w:r w:rsidR="00E93CA3" w:rsidRPr="00EA75A2">
        <w:rPr>
          <w:rFonts w:ascii="Times New Roman" w:hAnsi="Times New Roman" w:cs="Times New Roman"/>
          <w:sz w:val="24"/>
          <w:szCs w:val="24"/>
        </w:rPr>
        <w:t>4</w:t>
      </w:r>
      <w:r w:rsidRPr="00EA75A2">
        <w:rPr>
          <w:rFonts w:ascii="Times New Roman" w:hAnsi="Times New Roman" w:cs="Times New Roman"/>
          <w:sz w:val="24"/>
          <w:szCs w:val="24"/>
        </w:rPr>
        <w:t xml:space="preserve"> kwietnia 2016 roku o wstrzymaniu sprzedaży nieruchomości Zasobu Własności Rolnej Skarbu Państwa oraz o zmianie niektórych ustaw (Dz. U. </w:t>
      </w:r>
      <w:r w:rsidR="002C601B">
        <w:rPr>
          <w:rFonts w:ascii="Times New Roman" w:hAnsi="Times New Roman" w:cs="Times New Roman"/>
          <w:sz w:val="24"/>
          <w:szCs w:val="24"/>
        </w:rPr>
        <w:t>poz. 585</w:t>
      </w:r>
      <w:r w:rsidRPr="00EA75A2">
        <w:rPr>
          <w:rFonts w:ascii="Times New Roman" w:hAnsi="Times New Roman" w:cs="Times New Roman"/>
          <w:sz w:val="24"/>
          <w:szCs w:val="24"/>
        </w:rPr>
        <w:t xml:space="preserve">) wprowadzony został szereg ograniczeń w zakresie </w:t>
      </w:r>
      <w:r w:rsidR="002C601B">
        <w:rPr>
          <w:rFonts w:ascii="Times New Roman" w:hAnsi="Times New Roman" w:cs="Times New Roman"/>
          <w:sz w:val="24"/>
          <w:szCs w:val="24"/>
        </w:rPr>
        <w:t>obrotu</w:t>
      </w:r>
      <w:r w:rsidRPr="00EA75A2">
        <w:rPr>
          <w:rFonts w:ascii="Times New Roman" w:hAnsi="Times New Roman" w:cs="Times New Roman"/>
          <w:sz w:val="24"/>
          <w:szCs w:val="24"/>
        </w:rPr>
        <w:t xml:space="preserve"> nieruchomościami rolnymi w Polsce</w:t>
      </w:r>
      <w:r w:rsidR="005841F7">
        <w:rPr>
          <w:rFonts w:ascii="Times New Roman" w:hAnsi="Times New Roman" w:cs="Times New Roman"/>
          <w:sz w:val="24"/>
          <w:szCs w:val="24"/>
        </w:rPr>
        <w:t>.</w:t>
      </w:r>
    </w:p>
    <w:p w:rsidR="00525C22" w:rsidRDefault="007008A3" w:rsidP="00121F74">
      <w:pPr>
        <w:spacing w:line="360" w:lineRule="auto"/>
        <w:ind w:firstLine="708"/>
        <w:jc w:val="both"/>
        <w:rPr>
          <w:rFonts w:ascii="Times New Roman" w:hAnsi="Times New Roman" w:cs="Times New Roman"/>
          <w:sz w:val="24"/>
          <w:szCs w:val="24"/>
        </w:rPr>
      </w:pPr>
      <w:r w:rsidRPr="00EA75A2">
        <w:rPr>
          <w:rFonts w:ascii="Times New Roman" w:hAnsi="Times New Roman" w:cs="Times New Roman"/>
          <w:sz w:val="24"/>
          <w:szCs w:val="24"/>
        </w:rPr>
        <w:t xml:space="preserve">Polska jest jednym z krajów europejskich, w których podstawę gospodarki stanowi działalność rolnicza. Jak wynika z </w:t>
      </w:r>
      <w:r w:rsidR="001C533D" w:rsidRPr="00EA75A2">
        <w:rPr>
          <w:rFonts w:ascii="Times New Roman" w:hAnsi="Times New Roman" w:cs="Times New Roman"/>
          <w:sz w:val="24"/>
          <w:szCs w:val="24"/>
        </w:rPr>
        <w:t>badania Głównego Urzędu Statystycznego z 2015 roku powierzchnia ogólna kraju w przeliczenia w ha na 1 mieszkańca wynosi 0,812 ha, w tym użytki rolne</w:t>
      </w:r>
      <w:r w:rsidR="009340D5">
        <w:rPr>
          <w:rFonts w:ascii="Times New Roman" w:hAnsi="Times New Roman" w:cs="Times New Roman"/>
          <w:sz w:val="24"/>
          <w:szCs w:val="24"/>
        </w:rPr>
        <w:t xml:space="preserve"> wynoszą</w:t>
      </w:r>
      <w:r w:rsidR="001C533D" w:rsidRPr="00EA75A2">
        <w:rPr>
          <w:rFonts w:ascii="Times New Roman" w:hAnsi="Times New Roman" w:cs="Times New Roman"/>
          <w:sz w:val="24"/>
          <w:szCs w:val="24"/>
        </w:rPr>
        <w:t xml:space="preserve"> 0,378 ha.</w:t>
      </w:r>
      <w:r w:rsidR="001C533D" w:rsidRPr="00EA75A2">
        <w:rPr>
          <w:rFonts w:ascii="Times New Roman" w:hAnsi="Times New Roman" w:cs="Times New Roman"/>
          <w:sz w:val="24"/>
          <w:szCs w:val="24"/>
          <w:vertAlign w:val="superscript"/>
        </w:rPr>
        <w:footnoteReference w:id="1"/>
      </w:r>
      <w:r w:rsidR="00EA75A2" w:rsidRPr="00EA75A2">
        <w:rPr>
          <w:rFonts w:ascii="Times New Roman" w:hAnsi="Times New Roman" w:cs="Times New Roman"/>
          <w:sz w:val="24"/>
          <w:szCs w:val="24"/>
        </w:rPr>
        <w:t xml:space="preserve"> Przedstawione dane statystyczne</w:t>
      </w:r>
      <w:r w:rsidR="001C533D" w:rsidRPr="00EA75A2">
        <w:rPr>
          <w:rFonts w:ascii="Times New Roman" w:hAnsi="Times New Roman" w:cs="Times New Roman"/>
          <w:sz w:val="24"/>
          <w:szCs w:val="24"/>
        </w:rPr>
        <w:t xml:space="preserve"> potwierdza</w:t>
      </w:r>
      <w:r w:rsidR="00EA75A2" w:rsidRPr="00EA75A2">
        <w:rPr>
          <w:rFonts w:ascii="Times New Roman" w:hAnsi="Times New Roman" w:cs="Times New Roman"/>
          <w:sz w:val="24"/>
          <w:szCs w:val="24"/>
        </w:rPr>
        <w:t>ją</w:t>
      </w:r>
      <w:r w:rsidR="001C533D" w:rsidRPr="00EA75A2">
        <w:rPr>
          <w:rFonts w:ascii="Times New Roman" w:hAnsi="Times New Roman" w:cs="Times New Roman"/>
          <w:sz w:val="24"/>
          <w:szCs w:val="24"/>
        </w:rPr>
        <w:t>, iż niezbędne jest kompleksowe</w:t>
      </w:r>
      <w:r w:rsidR="00E93CA3" w:rsidRPr="00EA75A2">
        <w:rPr>
          <w:rFonts w:ascii="Times New Roman" w:hAnsi="Times New Roman" w:cs="Times New Roman"/>
          <w:sz w:val="24"/>
          <w:szCs w:val="24"/>
        </w:rPr>
        <w:t xml:space="preserve"> i racjonalne</w:t>
      </w:r>
      <w:r w:rsidR="001C533D" w:rsidRPr="00EA75A2">
        <w:rPr>
          <w:rFonts w:ascii="Times New Roman" w:hAnsi="Times New Roman" w:cs="Times New Roman"/>
          <w:sz w:val="24"/>
          <w:szCs w:val="24"/>
        </w:rPr>
        <w:t xml:space="preserve"> uregulowanie dziedziny prawa związanej z nieruchomościami</w:t>
      </w:r>
      <w:r w:rsidR="00EA75A2" w:rsidRPr="00EA75A2">
        <w:rPr>
          <w:rFonts w:ascii="Times New Roman" w:hAnsi="Times New Roman" w:cs="Times New Roman"/>
          <w:sz w:val="24"/>
          <w:szCs w:val="24"/>
        </w:rPr>
        <w:t xml:space="preserve"> rolnymi</w:t>
      </w:r>
      <w:r w:rsidR="001C533D" w:rsidRPr="00EA75A2">
        <w:rPr>
          <w:rFonts w:ascii="Times New Roman" w:hAnsi="Times New Roman" w:cs="Times New Roman"/>
          <w:sz w:val="24"/>
          <w:szCs w:val="24"/>
        </w:rPr>
        <w:t xml:space="preserve">, bowiem to one stanowią podstawę </w:t>
      </w:r>
      <w:r w:rsidR="002C601B" w:rsidRPr="00EA75A2">
        <w:rPr>
          <w:rFonts w:ascii="Times New Roman" w:hAnsi="Times New Roman" w:cs="Times New Roman"/>
          <w:sz w:val="24"/>
          <w:szCs w:val="24"/>
        </w:rPr>
        <w:t>polskiego rolnictwa</w:t>
      </w:r>
      <w:r w:rsidR="002C601B">
        <w:rPr>
          <w:rFonts w:ascii="Times New Roman" w:hAnsi="Times New Roman" w:cs="Times New Roman"/>
          <w:sz w:val="24"/>
          <w:szCs w:val="24"/>
        </w:rPr>
        <w:t xml:space="preserve">, a więc i polskiej </w:t>
      </w:r>
      <w:r w:rsidR="00EA75A2" w:rsidRPr="00EA75A2">
        <w:rPr>
          <w:rFonts w:ascii="Times New Roman" w:hAnsi="Times New Roman" w:cs="Times New Roman"/>
          <w:sz w:val="24"/>
          <w:szCs w:val="24"/>
        </w:rPr>
        <w:t>gospodarki</w:t>
      </w:r>
      <w:r w:rsidR="001C533D" w:rsidRPr="00EA75A2">
        <w:rPr>
          <w:rFonts w:ascii="Times New Roman" w:hAnsi="Times New Roman" w:cs="Times New Roman"/>
          <w:sz w:val="24"/>
          <w:szCs w:val="24"/>
        </w:rPr>
        <w:t xml:space="preserve">. </w:t>
      </w:r>
      <w:r w:rsidR="00121F74">
        <w:rPr>
          <w:rFonts w:ascii="Times New Roman" w:hAnsi="Times New Roman" w:cs="Times New Roman"/>
          <w:sz w:val="24"/>
          <w:szCs w:val="24"/>
        </w:rPr>
        <w:t>Daleko idące ograniczenia w tym zakresie nie przynoszą skutku w postaci ochrony własności, ale stanowią przeszkodę na drodze gospodarczemu rozwojowi kraju.</w:t>
      </w:r>
      <w:r w:rsidR="00525C22">
        <w:rPr>
          <w:rFonts w:ascii="Times New Roman" w:hAnsi="Times New Roman" w:cs="Times New Roman"/>
          <w:sz w:val="24"/>
          <w:szCs w:val="24"/>
        </w:rPr>
        <w:t xml:space="preserve"> Choć nieruchomości rolne są podstawą produkcji rolnej i stanowią zasadniczy element prowadzenia działalności rolnej, to stanowią także kapitał, który może być wykorzystany przez</w:t>
      </w:r>
      <w:r w:rsidR="00183325">
        <w:rPr>
          <w:rFonts w:ascii="Times New Roman" w:hAnsi="Times New Roman" w:cs="Times New Roman"/>
          <w:sz w:val="24"/>
          <w:szCs w:val="24"/>
        </w:rPr>
        <w:t xml:space="preserve"> ich właścicieli w różny sposób, m.in. poprzez obrót tymi nieruchomościami rolnymi.</w:t>
      </w:r>
    </w:p>
    <w:p w:rsidR="00525C22" w:rsidRDefault="00525C22" w:rsidP="00121F74">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Prawna ochrona nieruchomości rolnych poprzez zakazy odnoszące się do zbywania nieruchomości nie będą pozytywnie wpływać na gospodarkę. Polski Ustawodawca wyposażył organy administracji publicznej w liczne instrumenty służące ochronie nieruchomości rolnych, za przykład posłużyć może uprawnienie rady gminy do uchwalenia miejscowych planów zagospodarowania przestrzennego, które mogą przewidywać rolnicze przeznaczenie terenu bądź wydawanie decyzji administracyjnych, takich jak choćby decyzje o warunkach zabudowy i zagospodarowania terenu, które określają w sposób szczegółowy kwestie </w:t>
      </w:r>
      <w:r>
        <w:rPr>
          <w:rFonts w:ascii="Times New Roman" w:hAnsi="Times New Roman" w:cs="Times New Roman"/>
          <w:sz w:val="24"/>
          <w:szCs w:val="24"/>
        </w:rPr>
        <w:lastRenderedPageBreak/>
        <w:t xml:space="preserve">związane z określonym zagospodarowaniem danej nieruchomości. </w:t>
      </w:r>
      <w:r w:rsidR="00183325">
        <w:rPr>
          <w:rFonts w:ascii="Times New Roman" w:hAnsi="Times New Roman" w:cs="Times New Roman"/>
          <w:sz w:val="24"/>
          <w:szCs w:val="24"/>
        </w:rPr>
        <w:t>Jeśli więc dana nieruchomość położona jest na obszarze, który posiada wszelkie cechy przemawiające za jego rolniczym wykorzystaniem, organy państwowe posiadają stosowne instrumenty, by takie rolnicze wykorzystanie gruntu zapewnić.</w:t>
      </w:r>
    </w:p>
    <w:p w:rsidR="001C533D" w:rsidRPr="00EA75A2" w:rsidRDefault="001C533D" w:rsidP="00121F74">
      <w:pPr>
        <w:spacing w:line="360" w:lineRule="auto"/>
        <w:ind w:firstLine="708"/>
        <w:jc w:val="both"/>
        <w:rPr>
          <w:rFonts w:ascii="Times New Roman" w:hAnsi="Times New Roman" w:cs="Times New Roman"/>
          <w:sz w:val="24"/>
          <w:szCs w:val="24"/>
        </w:rPr>
      </w:pPr>
      <w:r w:rsidRPr="00EA75A2">
        <w:rPr>
          <w:rFonts w:ascii="Times New Roman" w:hAnsi="Times New Roman" w:cs="Times New Roman"/>
          <w:sz w:val="24"/>
          <w:szCs w:val="24"/>
        </w:rPr>
        <w:t xml:space="preserve">Przywołana </w:t>
      </w:r>
      <w:r w:rsidR="00183325">
        <w:rPr>
          <w:rFonts w:ascii="Times New Roman" w:hAnsi="Times New Roman" w:cs="Times New Roman"/>
          <w:sz w:val="24"/>
          <w:szCs w:val="24"/>
        </w:rPr>
        <w:t>u</w:t>
      </w:r>
      <w:r w:rsidRPr="00EA75A2">
        <w:rPr>
          <w:rFonts w:ascii="Times New Roman" w:hAnsi="Times New Roman" w:cs="Times New Roman"/>
          <w:sz w:val="24"/>
          <w:szCs w:val="24"/>
        </w:rPr>
        <w:t>stawa z dnia 1</w:t>
      </w:r>
      <w:r w:rsidR="00E93CA3" w:rsidRPr="00EA75A2">
        <w:rPr>
          <w:rFonts w:ascii="Times New Roman" w:hAnsi="Times New Roman" w:cs="Times New Roman"/>
          <w:sz w:val="24"/>
          <w:szCs w:val="24"/>
        </w:rPr>
        <w:t>4</w:t>
      </w:r>
      <w:r w:rsidRPr="00EA75A2">
        <w:rPr>
          <w:rFonts w:ascii="Times New Roman" w:hAnsi="Times New Roman" w:cs="Times New Roman"/>
          <w:sz w:val="24"/>
          <w:szCs w:val="24"/>
        </w:rPr>
        <w:t xml:space="preserve"> kwietnia 2016 roku zmieniła zasa</w:t>
      </w:r>
      <w:r w:rsidR="00715FE3">
        <w:rPr>
          <w:rFonts w:ascii="Times New Roman" w:hAnsi="Times New Roman" w:cs="Times New Roman"/>
          <w:sz w:val="24"/>
          <w:szCs w:val="24"/>
        </w:rPr>
        <w:t>dniczo obraz rolnictwa w Polsce</w:t>
      </w:r>
      <w:r w:rsidR="00EA75A2" w:rsidRPr="00EA75A2">
        <w:rPr>
          <w:rFonts w:ascii="Times New Roman" w:hAnsi="Times New Roman" w:cs="Times New Roman"/>
          <w:sz w:val="24"/>
          <w:szCs w:val="24"/>
        </w:rPr>
        <w:t>.</w:t>
      </w:r>
      <w:r w:rsidRPr="00EA75A2">
        <w:rPr>
          <w:rFonts w:ascii="Times New Roman" w:hAnsi="Times New Roman" w:cs="Times New Roman"/>
          <w:sz w:val="24"/>
          <w:szCs w:val="24"/>
        </w:rPr>
        <w:t xml:space="preserve"> </w:t>
      </w:r>
      <w:r w:rsidR="00EA75A2" w:rsidRPr="00EA75A2">
        <w:rPr>
          <w:rFonts w:ascii="Times New Roman" w:hAnsi="Times New Roman" w:cs="Times New Roman"/>
          <w:sz w:val="24"/>
          <w:szCs w:val="24"/>
        </w:rPr>
        <w:t>Z</w:t>
      </w:r>
      <w:r w:rsidRPr="00EA75A2">
        <w:rPr>
          <w:rFonts w:ascii="Times New Roman" w:hAnsi="Times New Roman" w:cs="Times New Roman"/>
          <w:sz w:val="24"/>
          <w:szCs w:val="24"/>
        </w:rPr>
        <w:t>akazy odnoszące się do obrotu nieruchomościami rolnymi</w:t>
      </w:r>
      <w:r w:rsidR="00EA75A2" w:rsidRPr="00EA75A2">
        <w:rPr>
          <w:rFonts w:ascii="Times New Roman" w:hAnsi="Times New Roman" w:cs="Times New Roman"/>
          <w:sz w:val="24"/>
          <w:szCs w:val="24"/>
        </w:rPr>
        <w:t>,</w:t>
      </w:r>
      <w:r w:rsidR="00525C22">
        <w:rPr>
          <w:rFonts w:ascii="Times New Roman" w:hAnsi="Times New Roman" w:cs="Times New Roman"/>
          <w:sz w:val="24"/>
          <w:szCs w:val="24"/>
        </w:rPr>
        <w:t xml:space="preserve"> </w:t>
      </w:r>
      <w:r w:rsidR="00EA75A2" w:rsidRPr="00EA75A2">
        <w:rPr>
          <w:rFonts w:ascii="Times New Roman" w:hAnsi="Times New Roman" w:cs="Times New Roman"/>
          <w:sz w:val="24"/>
          <w:szCs w:val="24"/>
        </w:rPr>
        <w:t xml:space="preserve">regulacje prawne dotyczące spółek prawa handlowego </w:t>
      </w:r>
      <w:r w:rsidR="00183325">
        <w:rPr>
          <w:rFonts w:ascii="Times New Roman" w:hAnsi="Times New Roman" w:cs="Times New Roman"/>
          <w:sz w:val="24"/>
          <w:szCs w:val="24"/>
        </w:rPr>
        <w:t>oraz</w:t>
      </w:r>
      <w:r w:rsidR="00EA75A2" w:rsidRPr="00EA75A2">
        <w:rPr>
          <w:rFonts w:ascii="Times New Roman" w:hAnsi="Times New Roman" w:cs="Times New Roman"/>
          <w:sz w:val="24"/>
          <w:szCs w:val="24"/>
        </w:rPr>
        <w:t xml:space="preserve"> rozwiązania </w:t>
      </w:r>
      <w:r w:rsidR="009340D5">
        <w:rPr>
          <w:rFonts w:ascii="Times New Roman" w:hAnsi="Times New Roman" w:cs="Times New Roman"/>
          <w:sz w:val="24"/>
          <w:szCs w:val="24"/>
        </w:rPr>
        <w:t>w zakresie</w:t>
      </w:r>
      <w:r w:rsidR="00EA75A2" w:rsidRPr="00EA75A2">
        <w:rPr>
          <w:rFonts w:ascii="Times New Roman" w:hAnsi="Times New Roman" w:cs="Times New Roman"/>
          <w:sz w:val="24"/>
          <w:szCs w:val="24"/>
        </w:rPr>
        <w:t xml:space="preserve"> zabezpieczeń hipotecznych</w:t>
      </w:r>
      <w:r w:rsidR="00525C22">
        <w:rPr>
          <w:rFonts w:ascii="Times New Roman" w:hAnsi="Times New Roman" w:cs="Times New Roman"/>
          <w:sz w:val="24"/>
          <w:szCs w:val="24"/>
        </w:rPr>
        <w:t xml:space="preserve">, </w:t>
      </w:r>
      <w:r w:rsidR="009340D5">
        <w:rPr>
          <w:rFonts w:ascii="Times New Roman" w:hAnsi="Times New Roman" w:cs="Times New Roman"/>
          <w:sz w:val="24"/>
          <w:szCs w:val="24"/>
        </w:rPr>
        <w:t xml:space="preserve">mają charakter bardzo rygorystyczny i w konsekwencji, jak okazało się po 01 maja br., przyniosły </w:t>
      </w:r>
      <w:r w:rsidR="00183325">
        <w:rPr>
          <w:rFonts w:ascii="Times New Roman" w:hAnsi="Times New Roman" w:cs="Times New Roman"/>
          <w:sz w:val="24"/>
          <w:szCs w:val="24"/>
        </w:rPr>
        <w:t xml:space="preserve">szereg </w:t>
      </w:r>
      <w:r w:rsidR="009340D5">
        <w:rPr>
          <w:rFonts w:ascii="Times New Roman" w:hAnsi="Times New Roman" w:cs="Times New Roman"/>
          <w:sz w:val="24"/>
          <w:szCs w:val="24"/>
        </w:rPr>
        <w:t>negatywn</w:t>
      </w:r>
      <w:r w:rsidR="00183325">
        <w:rPr>
          <w:rFonts w:ascii="Times New Roman" w:hAnsi="Times New Roman" w:cs="Times New Roman"/>
          <w:sz w:val="24"/>
          <w:szCs w:val="24"/>
        </w:rPr>
        <w:t>ych</w:t>
      </w:r>
      <w:r w:rsidR="009340D5">
        <w:rPr>
          <w:rFonts w:ascii="Times New Roman" w:hAnsi="Times New Roman" w:cs="Times New Roman"/>
          <w:sz w:val="24"/>
          <w:szCs w:val="24"/>
        </w:rPr>
        <w:t xml:space="preserve"> konsekwencj</w:t>
      </w:r>
      <w:r w:rsidR="00183325">
        <w:rPr>
          <w:rFonts w:ascii="Times New Roman" w:hAnsi="Times New Roman" w:cs="Times New Roman"/>
          <w:sz w:val="24"/>
          <w:szCs w:val="24"/>
        </w:rPr>
        <w:t>i</w:t>
      </w:r>
      <w:r w:rsidR="009340D5">
        <w:rPr>
          <w:rFonts w:ascii="Times New Roman" w:hAnsi="Times New Roman" w:cs="Times New Roman"/>
          <w:sz w:val="24"/>
          <w:szCs w:val="24"/>
        </w:rPr>
        <w:t xml:space="preserve"> dla</w:t>
      </w:r>
      <w:r w:rsidR="00121F74">
        <w:rPr>
          <w:rFonts w:ascii="Times New Roman" w:hAnsi="Times New Roman" w:cs="Times New Roman"/>
          <w:sz w:val="24"/>
          <w:szCs w:val="24"/>
        </w:rPr>
        <w:t xml:space="preserve"> samych</w:t>
      </w:r>
      <w:r w:rsidR="009340D5">
        <w:rPr>
          <w:rFonts w:ascii="Times New Roman" w:hAnsi="Times New Roman" w:cs="Times New Roman"/>
          <w:sz w:val="24"/>
          <w:szCs w:val="24"/>
        </w:rPr>
        <w:t xml:space="preserve"> obywateli</w:t>
      </w:r>
      <w:r w:rsidR="00EA75A2" w:rsidRPr="00EA75A2">
        <w:rPr>
          <w:rFonts w:ascii="Times New Roman" w:hAnsi="Times New Roman" w:cs="Times New Roman"/>
          <w:sz w:val="24"/>
          <w:szCs w:val="24"/>
        </w:rPr>
        <w:t>.</w:t>
      </w:r>
      <w:r w:rsidR="00E93CA3" w:rsidRPr="00EA75A2">
        <w:rPr>
          <w:rFonts w:ascii="Times New Roman" w:hAnsi="Times New Roman" w:cs="Times New Roman"/>
          <w:sz w:val="24"/>
          <w:szCs w:val="24"/>
        </w:rPr>
        <w:t xml:space="preserve"> </w:t>
      </w:r>
    </w:p>
    <w:p w:rsidR="00B27B4A" w:rsidRDefault="00BC70C1" w:rsidP="00B52E05">
      <w:pPr>
        <w:spacing w:line="360" w:lineRule="auto"/>
        <w:ind w:firstLine="708"/>
        <w:jc w:val="both"/>
        <w:rPr>
          <w:rFonts w:ascii="Times New Roman" w:hAnsi="Times New Roman" w:cs="Times New Roman"/>
          <w:sz w:val="24"/>
          <w:szCs w:val="24"/>
        </w:rPr>
      </w:pPr>
      <w:r w:rsidRPr="00EA75A2">
        <w:rPr>
          <w:rFonts w:ascii="Times New Roman" w:hAnsi="Times New Roman" w:cs="Times New Roman"/>
          <w:sz w:val="24"/>
          <w:szCs w:val="24"/>
        </w:rPr>
        <w:t xml:space="preserve">Przepisy </w:t>
      </w:r>
      <w:r w:rsidR="00183325">
        <w:rPr>
          <w:rFonts w:ascii="Times New Roman" w:hAnsi="Times New Roman" w:cs="Times New Roman"/>
          <w:sz w:val="24"/>
          <w:szCs w:val="24"/>
        </w:rPr>
        <w:t>u</w:t>
      </w:r>
      <w:r w:rsidRPr="00EA75A2">
        <w:rPr>
          <w:rFonts w:ascii="Times New Roman" w:hAnsi="Times New Roman" w:cs="Times New Roman"/>
          <w:sz w:val="24"/>
          <w:szCs w:val="24"/>
        </w:rPr>
        <w:t>stawy o wstrzymaniu sprzedaży nieruchomości Zasobu Własności Rolnej Skarbu Państwa oraz o zmianie niektórych ustaw doprowadziły do paraliżu gospodarczego</w:t>
      </w:r>
      <w:r w:rsidR="00525C22">
        <w:rPr>
          <w:rFonts w:ascii="Times New Roman" w:hAnsi="Times New Roman" w:cs="Times New Roman"/>
          <w:sz w:val="24"/>
          <w:szCs w:val="24"/>
        </w:rPr>
        <w:t>, ponieważ katalog nabywców nieruchomości rolnych jest zamknięty. Ustawodawca określił szereg przesłanek o charakterze podmiotowo-przedmiotowym, których spełnienie daje możliwość nabycia prawa własności nieruchomości rolnych</w:t>
      </w:r>
      <w:r w:rsidRPr="00EA75A2">
        <w:rPr>
          <w:rFonts w:ascii="Times New Roman" w:hAnsi="Times New Roman" w:cs="Times New Roman"/>
          <w:sz w:val="24"/>
          <w:szCs w:val="24"/>
        </w:rPr>
        <w:t xml:space="preserve">. </w:t>
      </w:r>
      <w:r w:rsidR="00B27B4A" w:rsidRPr="00EA75A2">
        <w:rPr>
          <w:rFonts w:ascii="Times New Roman" w:hAnsi="Times New Roman" w:cs="Times New Roman"/>
          <w:sz w:val="24"/>
          <w:szCs w:val="24"/>
        </w:rPr>
        <w:t xml:space="preserve">Ustawa o wstrzymaniu sprzedaży nieruchomości Zasobu Własności Rolnej Skarbu Państwa oraz o zmianie niektórych ustaw stanowi głęboką ingerencję w sferę prawa własności, bowiem znacząco ograniczona jest możliwość rozporządzania nieruchomościami rolnymi. Co więcej, </w:t>
      </w:r>
      <w:r w:rsidR="00A749D2">
        <w:rPr>
          <w:rFonts w:ascii="Times New Roman" w:hAnsi="Times New Roman" w:cs="Times New Roman"/>
          <w:sz w:val="24"/>
          <w:szCs w:val="24"/>
        </w:rPr>
        <w:t xml:space="preserve">na skutek tych unormowań </w:t>
      </w:r>
      <w:r w:rsidR="00B27B4A" w:rsidRPr="00EA75A2">
        <w:rPr>
          <w:rFonts w:ascii="Times New Roman" w:hAnsi="Times New Roman" w:cs="Times New Roman"/>
          <w:sz w:val="24"/>
          <w:szCs w:val="24"/>
        </w:rPr>
        <w:t>niemożliwa jest realizacja części inwestycji gospodarczych</w:t>
      </w:r>
      <w:r w:rsidR="00FF5B93">
        <w:rPr>
          <w:rFonts w:ascii="Times New Roman" w:hAnsi="Times New Roman" w:cs="Times New Roman"/>
          <w:sz w:val="24"/>
          <w:szCs w:val="24"/>
        </w:rPr>
        <w:t xml:space="preserve">, zamrożone zostały także planowane inwestycje w sektorze obrotu ziemią rolną, min. </w:t>
      </w:r>
      <w:r w:rsidR="00322045">
        <w:rPr>
          <w:rFonts w:ascii="Times New Roman" w:hAnsi="Times New Roman" w:cs="Times New Roman"/>
          <w:sz w:val="24"/>
          <w:szCs w:val="24"/>
        </w:rPr>
        <w:t>inwestycje magazynowe nakierowane na obsługę rolnictwa</w:t>
      </w:r>
      <w:r w:rsidR="00B27B4A" w:rsidRPr="00EA75A2">
        <w:rPr>
          <w:rFonts w:ascii="Times New Roman" w:hAnsi="Times New Roman" w:cs="Times New Roman"/>
          <w:sz w:val="24"/>
          <w:szCs w:val="24"/>
        </w:rPr>
        <w:t>.</w:t>
      </w:r>
      <w:r w:rsidR="00B52E05">
        <w:rPr>
          <w:rFonts w:ascii="Times New Roman" w:hAnsi="Times New Roman" w:cs="Times New Roman"/>
          <w:sz w:val="24"/>
          <w:szCs w:val="24"/>
        </w:rPr>
        <w:t xml:space="preserve"> Instytucje finansowe wycofały się z finansowania inwestycji pod zabezpieczenie rzeczowe w postaci hipoteki na nieruchomości rolnej, gdyż niemożliwym jest ustanowienie</w:t>
      </w:r>
      <w:r w:rsidR="00FF5B93">
        <w:rPr>
          <w:rFonts w:ascii="Times New Roman" w:hAnsi="Times New Roman" w:cs="Times New Roman"/>
          <w:sz w:val="24"/>
          <w:szCs w:val="24"/>
        </w:rPr>
        <w:t xml:space="preserve"> na tych nieruchomościach</w:t>
      </w:r>
      <w:r w:rsidR="00B52E05">
        <w:rPr>
          <w:rFonts w:ascii="Times New Roman" w:hAnsi="Times New Roman" w:cs="Times New Roman"/>
          <w:sz w:val="24"/>
          <w:szCs w:val="24"/>
        </w:rPr>
        <w:t xml:space="preserve"> hipoteki obejmującej wartość inwestycji. Problem dotyczy zarówno inwestycji komercyjnych, jak i prywatnych, także realizowanych na małych działkach do 0,30 ha, które w trakcie procesu legislacyjnego zostały wyłączone z ustawy. Wymienione nieruchomości stanowią bowiem nieruchomość rolną, a to do tej definicji </w:t>
      </w:r>
      <w:r w:rsidR="00FF5B93">
        <w:rPr>
          <w:rFonts w:ascii="Times New Roman" w:hAnsi="Times New Roman" w:cs="Times New Roman"/>
          <w:sz w:val="24"/>
          <w:szCs w:val="24"/>
        </w:rPr>
        <w:t>odnosi się większość przepisów u</w:t>
      </w:r>
      <w:r w:rsidR="00FF5B93" w:rsidRPr="00EA75A2">
        <w:rPr>
          <w:rFonts w:ascii="Times New Roman" w:hAnsi="Times New Roman" w:cs="Times New Roman"/>
          <w:sz w:val="24"/>
          <w:szCs w:val="24"/>
        </w:rPr>
        <w:t>stawy o wstrzymaniu sprzedaży nieruchomości Zasobu Własności Rolnej Skarbu Państwa</w:t>
      </w:r>
      <w:r w:rsidR="00FF5B93">
        <w:rPr>
          <w:rFonts w:ascii="Times New Roman" w:hAnsi="Times New Roman" w:cs="Times New Roman"/>
          <w:sz w:val="24"/>
          <w:szCs w:val="24"/>
        </w:rPr>
        <w:t>.</w:t>
      </w:r>
    </w:p>
    <w:p w:rsidR="00121F74" w:rsidRDefault="00121F74" w:rsidP="00121F74">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Celem proponowanej regulacji jest przede wszystkim:</w:t>
      </w:r>
    </w:p>
    <w:p w:rsidR="00121F74" w:rsidRDefault="00121F74" w:rsidP="00121F74">
      <w:pPr>
        <w:pStyle w:val="Akapitzlist"/>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wyłączenie z definicji nieruchomości rolnej tych obszarów, których przeznaczenie lub faktyczne wykorzystanie ma charakter inny niż rolny;</w:t>
      </w:r>
    </w:p>
    <w:p w:rsidR="00121F74" w:rsidRDefault="00121F74" w:rsidP="00121F74">
      <w:pPr>
        <w:pStyle w:val="Akapitzlist"/>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uregulowanie kwestii </w:t>
      </w:r>
      <w:r w:rsidR="00477C20">
        <w:rPr>
          <w:rFonts w:ascii="Times New Roman" w:hAnsi="Times New Roman" w:cs="Times New Roman"/>
          <w:sz w:val="24"/>
          <w:szCs w:val="24"/>
        </w:rPr>
        <w:t xml:space="preserve">sumy </w:t>
      </w:r>
      <w:r>
        <w:rPr>
          <w:rFonts w:ascii="Times New Roman" w:hAnsi="Times New Roman" w:cs="Times New Roman"/>
          <w:sz w:val="24"/>
          <w:szCs w:val="24"/>
        </w:rPr>
        <w:t>zabezpieczeń hipotecznych ustanowionych na nieruchomościach rolnych</w:t>
      </w:r>
      <w:r w:rsidR="00477C20">
        <w:rPr>
          <w:rFonts w:ascii="Times New Roman" w:hAnsi="Times New Roman" w:cs="Times New Roman"/>
          <w:sz w:val="24"/>
          <w:szCs w:val="24"/>
        </w:rPr>
        <w:t>;</w:t>
      </w:r>
    </w:p>
    <w:p w:rsidR="00477C20" w:rsidRDefault="00477C20" w:rsidP="00121F74">
      <w:pPr>
        <w:pStyle w:val="Akapitzlist"/>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wyłączenie prawa pierwokupu akcji osób prawnych, o których mowa w art. 2 ustawy z dnia 29 sierpnia 1997 r.- Prawo bankowe (Dz. U. z 2015 r. poz. 128,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zm</w:t>
      </w:r>
      <w:r w:rsidR="00183325">
        <w:rPr>
          <w:rFonts w:ascii="Times New Roman" w:hAnsi="Times New Roman" w:cs="Times New Roman"/>
          <w:sz w:val="24"/>
          <w:szCs w:val="24"/>
        </w:rPr>
        <w:t>.);</w:t>
      </w:r>
    </w:p>
    <w:p w:rsidR="00477C20" w:rsidRDefault="00477C20" w:rsidP="00121F74">
      <w:pPr>
        <w:pStyle w:val="Akapitzlist"/>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uregulowanie problematycznej kwestii prawa właściwego, którym winno być prawo dotychczasow</w:t>
      </w:r>
      <w:r w:rsidR="00183325">
        <w:rPr>
          <w:rFonts w:ascii="Times New Roman" w:hAnsi="Times New Roman" w:cs="Times New Roman"/>
          <w:sz w:val="24"/>
          <w:szCs w:val="24"/>
        </w:rPr>
        <w:t>o</w:t>
      </w:r>
      <w:r>
        <w:rPr>
          <w:rFonts w:ascii="Times New Roman" w:hAnsi="Times New Roman" w:cs="Times New Roman"/>
          <w:sz w:val="24"/>
          <w:szCs w:val="24"/>
        </w:rPr>
        <w:t xml:space="preserve"> obowiązujące przed dniem 01 maja br., w przypadku czynności prawnych będących następstwem czynności podjętych przed dniem wejścia w życie ustawy z dnia 14 kwietnia 2016 r.</w:t>
      </w:r>
    </w:p>
    <w:p w:rsidR="00322045" w:rsidRPr="00322045" w:rsidRDefault="00322045" w:rsidP="00322045">
      <w:pPr>
        <w:spacing w:line="360" w:lineRule="auto"/>
        <w:jc w:val="both"/>
        <w:rPr>
          <w:rFonts w:ascii="Times New Roman" w:hAnsi="Times New Roman" w:cs="Times New Roman"/>
          <w:sz w:val="24"/>
          <w:szCs w:val="24"/>
        </w:rPr>
      </w:pPr>
    </w:p>
    <w:p w:rsidR="002E0029" w:rsidRPr="00EA75A2" w:rsidRDefault="002E0029" w:rsidP="00A749D2">
      <w:pPr>
        <w:spacing w:line="276" w:lineRule="auto"/>
        <w:ind w:left="708"/>
        <w:jc w:val="both"/>
        <w:rPr>
          <w:rFonts w:ascii="Times New Roman" w:hAnsi="Times New Roman" w:cs="Times New Roman"/>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322045" w:rsidRDefault="00322045" w:rsidP="00EA75A2">
      <w:pPr>
        <w:jc w:val="both"/>
        <w:rPr>
          <w:rFonts w:ascii="Times New Roman" w:hAnsi="Times New Roman" w:cs="Times New Roman"/>
          <w:b/>
          <w:sz w:val="24"/>
          <w:szCs w:val="24"/>
        </w:rPr>
      </w:pPr>
    </w:p>
    <w:p w:rsidR="00EA75A2" w:rsidRDefault="00BF746E" w:rsidP="00EA75A2">
      <w:pPr>
        <w:jc w:val="both"/>
        <w:rPr>
          <w:rFonts w:ascii="Times New Roman" w:hAnsi="Times New Roman" w:cs="Times New Roman"/>
          <w:b/>
          <w:sz w:val="24"/>
          <w:szCs w:val="24"/>
        </w:rPr>
      </w:pPr>
      <w:r w:rsidRPr="00EA75A2">
        <w:rPr>
          <w:rFonts w:ascii="Times New Roman" w:hAnsi="Times New Roman" w:cs="Times New Roman"/>
          <w:b/>
          <w:sz w:val="24"/>
          <w:szCs w:val="24"/>
        </w:rPr>
        <w:lastRenderedPageBreak/>
        <w:t xml:space="preserve">PRZEDSTAWIENIE RZECZYWISTEGO (FAKTYCZNEGO) STANU </w:t>
      </w:r>
      <w:r>
        <w:rPr>
          <w:rFonts w:ascii="Times New Roman" w:hAnsi="Times New Roman" w:cs="Times New Roman"/>
          <w:b/>
          <w:sz w:val="24"/>
          <w:szCs w:val="24"/>
        </w:rPr>
        <w:t xml:space="preserve">WRAZ ZE </w:t>
      </w:r>
      <w:r w:rsidRPr="00BF746E">
        <w:rPr>
          <w:rFonts w:ascii="Times New Roman" w:hAnsi="Times New Roman" w:cs="Times New Roman"/>
          <w:b/>
          <w:sz w:val="24"/>
          <w:szCs w:val="24"/>
        </w:rPr>
        <w:t xml:space="preserve">WSKAZANIEM RÓŻNIC POMIĘDZY DOTYCHCZASOWYM </w:t>
      </w:r>
      <w:r>
        <w:rPr>
          <w:rFonts w:ascii="Times New Roman" w:hAnsi="Times New Roman" w:cs="Times New Roman"/>
          <w:b/>
          <w:sz w:val="24"/>
          <w:szCs w:val="24"/>
        </w:rPr>
        <w:t>A</w:t>
      </w:r>
      <w:r w:rsidRPr="00BF746E">
        <w:rPr>
          <w:rFonts w:ascii="Times New Roman" w:hAnsi="Times New Roman" w:cs="Times New Roman"/>
          <w:b/>
          <w:sz w:val="24"/>
          <w:szCs w:val="24"/>
        </w:rPr>
        <w:t> PROJEKTOWANYM STANEM PRAWNYM (PRZEWIDYWANYCH SKUTKÓW PRAWNYCH WEJŚCIA AKTU W ŻYCIE)</w:t>
      </w:r>
    </w:p>
    <w:p w:rsidR="00104FE9" w:rsidRPr="00BF746E" w:rsidRDefault="00104FE9" w:rsidP="00BF746E">
      <w:pPr>
        <w:jc w:val="both"/>
        <w:rPr>
          <w:rFonts w:ascii="Times New Roman" w:hAnsi="Times New Roman" w:cs="Times New Roman"/>
          <w:b/>
          <w:sz w:val="24"/>
          <w:szCs w:val="24"/>
        </w:rPr>
      </w:pPr>
    </w:p>
    <w:p w:rsidR="00104FE9" w:rsidRDefault="00104FE9" w:rsidP="00104FE9">
      <w:pPr>
        <w:spacing w:line="360" w:lineRule="auto"/>
        <w:jc w:val="both"/>
        <w:rPr>
          <w:rFonts w:ascii="Times New Roman" w:hAnsi="Times New Roman" w:cs="Times New Roman"/>
          <w:sz w:val="24"/>
          <w:szCs w:val="24"/>
        </w:rPr>
      </w:pPr>
    </w:p>
    <w:p w:rsidR="00104FE9" w:rsidRDefault="00104FE9" w:rsidP="00104FE9">
      <w:pPr>
        <w:spacing w:line="360" w:lineRule="auto"/>
        <w:jc w:val="both"/>
        <w:rPr>
          <w:rFonts w:ascii="Times New Roman" w:hAnsi="Times New Roman" w:cs="Times New Roman"/>
          <w:b/>
          <w:sz w:val="24"/>
          <w:szCs w:val="24"/>
        </w:rPr>
      </w:pPr>
      <w:r>
        <w:rPr>
          <w:rFonts w:ascii="Times New Roman" w:hAnsi="Times New Roman" w:cs="Times New Roman"/>
          <w:b/>
          <w:sz w:val="24"/>
          <w:szCs w:val="24"/>
        </w:rPr>
        <w:t>SUMY ZABEZPIECZEŃ HIPOTECZNYCH</w:t>
      </w:r>
    </w:p>
    <w:p w:rsidR="00104FE9" w:rsidRPr="00104FE9" w:rsidRDefault="00104FE9" w:rsidP="00104FE9">
      <w:pPr>
        <w:spacing w:line="360" w:lineRule="auto"/>
        <w:jc w:val="both"/>
        <w:rPr>
          <w:rFonts w:ascii="Times New Roman" w:hAnsi="Times New Roman" w:cs="Times New Roman"/>
          <w:b/>
          <w:sz w:val="24"/>
          <w:szCs w:val="24"/>
        </w:rPr>
      </w:pPr>
    </w:p>
    <w:p w:rsidR="00A749D2" w:rsidRDefault="00A749D2" w:rsidP="00A749D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Zmiana przepisów prawnych, która nastąpiła po dniu 01 maja 2016 roku</w:t>
      </w:r>
      <w:r w:rsidR="0016754F">
        <w:rPr>
          <w:rFonts w:ascii="Times New Roman" w:hAnsi="Times New Roman" w:cs="Times New Roman"/>
          <w:sz w:val="24"/>
          <w:szCs w:val="24"/>
        </w:rPr>
        <w:t>,</w:t>
      </w:r>
      <w:r>
        <w:rPr>
          <w:rFonts w:ascii="Times New Roman" w:hAnsi="Times New Roman" w:cs="Times New Roman"/>
          <w:sz w:val="24"/>
          <w:szCs w:val="24"/>
        </w:rPr>
        <w:t xml:space="preserve"> na </w:t>
      </w:r>
      <w:r w:rsidR="0016754F">
        <w:rPr>
          <w:rFonts w:ascii="Times New Roman" w:hAnsi="Times New Roman" w:cs="Times New Roman"/>
          <w:sz w:val="24"/>
          <w:szCs w:val="24"/>
        </w:rPr>
        <w:t xml:space="preserve">skutek wejścia w życie ustawy </w:t>
      </w:r>
      <w:r w:rsidR="0016754F" w:rsidRPr="00EA75A2">
        <w:rPr>
          <w:rFonts w:ascii="Times New Roman" w:hAnsi="Times New Roman" w:cs="Times New Roman"/>
          <w:sz w:val="24"/>
          <w:szCs w:val="24"/>
        </w:rPr>
        <w:t>z dnia 14 kwietnia 2016 roku o wstrzymaniu sprzedaży nieruchomości Zasobu Własności Rolnej Skarbu Państwa oraz o zmianie niektórych ustaw</w:t>
      </w:r>
      <w:r w:rsidR="0016754F">
        <w:rPr>
          <w:rFonts w:ascii="Times New Roman" w:hAnsi="Times New Roman" w:cs="Times New Roman"/>
          <w:sz w:val="24"/>
          <w:szCs w:val="24"/>
        </w:rPr>
        <w:t xml:space="preserve">, dotyka wielu aspektów związanych z nieruchomościami rolnymi. Przeprowadzona nowelizacja ma charakter na tyle głęboki i zawiera pewne luki prawne, które niosą za sobą wiele negatywnych konsekwencji związanych z funkcjonowaniem samych obywateli, ale również z działalnością sądów, organów administracji publicznej </w:t>
      </w:r>
      <w:r w:rsidR="00183325">
        <w:rPr>
          <w:rFonts w:ascii="Times New Roman" w:hAnsi="Times New Roman" w:cs="Times New Roman"/>
          <w:sz w:val="24"/>
          <w:szCs w:val="24"/>
        </w:rPr>
        <w:t>oraz prawników, w tym w szczególności</w:t>
      </w:r>
      <w:r w:rsidR="0016754F">
        <w:rPr>
          <w:rFonts w:ascii="Times New Roman" w:hAnsi="Times New Roman" w:cs="Times New Roman"/>
          <w:sz w:val="24"/>
          <w:szCs w:val="24"/>
        </w:rPr>
        <w:t xml:space="preserve"> notariuszy.</w:t>
      </w:r>
    </w:p>
    <w:p w:rsidR="00EA75A2" w:rsidRDefault="005F0A65" w:rsidP="0016754F">
      <w:pPr>
        <w:spacing w:line="360" w:lineRule="auto"/>
        <w:ind w:firstLine="708"/>
        <w:jc w:val="both"/>
        <w:rPr>
          <w:rFonts w:ascii="Times New Roman" w:hAnsi="Times New Roman" w:cs="Times New Roman"/>
          <w:sz w:val="24"/>
          <w:szCs w:val="24"/>
        </w:rPr>
      </w:pPr>
      <w:r w:rsidRPr="00EA75A2">
        <w:rPr>
          <w:rFonts w:ascii="Times New Roman" w:hAnsi="Times New Roman" w:cs="Times New Roman"/>
          <w:sz w:val="24"/>
          <w:szCs w:val="24"/>
        </w:rPr>
        <w:t xml:space="preserve">Zgodnie z obecnym brzmieniem przepisu art. 68 ust. 2a </w:t>
      </w:r>
      <w:r w:rsidR="004D2FB1" w:rsidRPr="00EA75A2">
        <w:rPr>
          <w:rFonts w:ascii="Times New Roman" w:hAnsi="Times New Roman" w:cs="Times New Roman"/>
          <w:sz w:val="24"/>
          <w:szCs w:val="24"/>
        </w:rPr>
        <w:t xml:space="preserve">ustawy </w:t>
      </w:r>
      <w:r w:rsidR="00A749D2" w:rsidRPr="00C22987">
        <w:rPr>
          <w:rFonts w:ascii="Times New Roman" w:hAnsi="Times New Roman" w:cs="Times New Roman"/>
          <w:sz w:val="24"/>
          <w:szCs w:val="24"/>
        </w:rPr>
        <w:t xml:space="preserve">z dnia 6 lipca 1982 r. o księgach wieczystych i hipotece (Dz. U. z 2013 r. poz. 707, z </w:t>
      </w:r>
      <w:proofErr w:type="spellStart"/>
      <w:r w:rsidR="00A749D2" w:rsidRPr="00C22987">
        <w:rPr>
          <w:rFonts w:ascii="Times New Roman" w:hAnsi="Times New Roman" w:cs="Times New Roman"/>
          <w:sz w:val="24"/>
          <w:szCs w:val="24"/>
        </w:rPr>
        <w:t>późn</w:t>
      </w:r>
      <w:proofErr w:type="spellEnd"/>
      <w:r w:rsidR="00A749D2" w:rsidRPr="00C22987">
        <w:rPr>
          <w:rFonts w:ascii="Times New Roman" w:hAnsi="Times New Roman" w:cs="Times New Roman"/>
          <w:sz w:val="24"/>
          <w:szCs w:val="24"/>
        </w:rPr>
        <w:t>. zm.</w:t>
      </w:r>
      <w:r w:rsidR="00A749D2">
        <w:rPr>
          <w:rFonts w:ascii="Times New Roman" w:hAnsi="Times New Roman" w:cs="Times New Roman"/>
          <w:sz w:val="24"/>
          <w:szCs w:val="24"/>
        </w:rPr>
        <w:t>)</w:t>
      </w:r>
      <w:r w:rsidR="00EA75A2">
        <w:rPr>
          <w:rFonts w:ascii="Times New Roman" w:hAnsi="Times New Roman" w:cs="Times New Roman"/>
          <w:sz w:val="24"/>
          <w:szCs w:val="24"/>
        </w:rPr>
        <w:t xml:space="preserve"> </w:t>
      </w:r>
      <w:r w:rsidR="00EA75A2" w:rsidRPr="00C85D31">
        <w:rPr>
          <w:rFonts w:ascii="Times New Roman" w:hAnsi="Times New Roman" w:cs="Times New Roman"/>
          <w:i/>
          <w:sz w:val="24"/>
          <w:szCs w:val="24"/>
        </w:rPr>
        <w:t>s</w:t>
      </w:r>
      <w:r w:rsidR="004D2FB1" w:rsidRPr="00C85D31">
        <w:rPr>
          <w:rFonts w:ascii="Times New Roman" w:hAnsi="Times New Roman" w:cs="Times New Roman"/>
          <w:i/>
          <w:sz w:val="24"/>
          <w:szCs w:val="24"/>
        </w:rPr>
        <w:t xml:space="preserve">uma hipoteki na nieruchomości rolnej </w:t>
      </w:r>
      <w:r w:rsidR="0016754F" w:rsidRPr="00C85D31">
        <w:rPr>
          <w:rFonts w:ascii="Times New Roman" w:hAnsi="Times New Roman" w:cs="Times New Roman"/>
          <w:i/>
          <w:sz w:val="24"/>
          <w:szCs w:val="24"/>
        </w:rPr>
        <w:t>nie może przewyższać wartości rynkowej tej nieruchomości, ustalonej przez sąd na podstawie dołączonego do wniosku o wpis hipoteki do księgi wieczystej operatu szacunkowego, sporządzonego przez rzeczoznawcę majątkowego stosownie do przepisów o gospodarce nieruchomościami</w:t>
      </w:r>
      <w:r w:rsidR="004D2FB1" w:rsidRPr="00C85D31">
        <w:rPr>
          <w:rFonts w:ascii="Times New Roman" w:hAnsi="Times New Roman" w:cs="Times New Roman"/>
          <w:i/>
          <w:sz w:val="24"/>
          <w:szCs w:val="24"/>
        </w:rPr>
        <w:t xml:space="preserve">. </w:t>
      </w:r>
    </w:p>
    <w:p w:rsidR="0016754F" w:rsidRDefault="004D2FB1" w:rsidP="00A749D2">
      <w:pPr>
        <w:spacing w:line="360" w:lineRule="auto"/>
        <w:ind w:firstLine="708"/>
        <w:jc w:val="both"/>
        <w:rPr>
          <w:rFonts w:ascii="Times New Roman" w:hAnsi="Times New Roman" w:cs="Times New Roman"/>
          <w:sz w:val="24"/>
          <w:szCs w:val="24"/>
        </w:rPr>
      </w:pPr>
      <w:r w:rsidRPr="00EA75A2">
        <w:rPr>
          <w:rFonts w:ascii="Times New Roman" w:hAnsi="Times New Roman" w:cs="Times New Roman"/>
          <w:sz w:val="24"/>
          <w:szCs w:val="24"/>
        </w:rPr>
        <w:t xml:space="preserve">Hipoteka to </w:t>
      </w:r>
      <w:r w:rsidR="00EA75A2" w:rsidRPr="00EA75A2">
        <w:rPr>
          <w:rFonts w:ascii="Times New Roman" w:hAnsi="Times New Roman" w:cs="Times New Roman"/>
          <w:sz w:val="24"/>
          <w:szCs w:val="24"/>
        </w:rPr>
        <w:t>środek</w:t>
      </w:r>
      <w:r w:rsidRPr="00EA75A2">
        <w:rPr>
          <w:rFonts w:ascii="Times New Roman" w:hAnsi="Times New Roman" w:cs="Times New Roman"/>
          <w:sz w:val="24"/>
          <w:szCs w:val="24"/>
        </w:rPr>
        <w:t xml:space="preserve"> zabezpieczający określoną wierzytelność. Ow</w:t>
      </w:r>
      <w:r w:rsidR="0016754F">
        <w:rPr>
          <w:rFonts w:ascii="Times New Roman" w:hAnsi="Times New Roman" w:cs="Times New Roman"/>
          <w:sz w:val="24"/>
          <w:szCs w:val="24"/>
        </w:rPr>
        <w:t>a</w:t>
      </w:r>
      <w:r w:rsidRPr="00EA75A2">
        <w:rPr>
          <w:rFonts w:ascii="Times New Roman" w:hAnsi="Times New Roman" w:cs="Times New Roman"/>
          <w:sz w:val="24"/>
          <w:szCs w:val="24"/>
        </w:rPr>
        <w:t xml:space="preserve"> </w:t>
      </w:r>
      <w:r w:rsidR="00EA75A2">
        <w:rPr>
          <w:rFonts w:ascii="Times New Roman" w:hAnsi="Times New Roman" w:cs="Times New Roman"/>
          <w:sz w:val="24"/>
          <w:szCs w:val="24"/>
        </w:rPr>
        <w:t>w</w:t>
      </w:r>
      <w:r w:rsidRPr="00EA75A2">
        <w:rPr>
          <w:rFonts w:ascii="Times New Roman" w:hAnsi="Times New Roman" w:cs="Times New Roman"/>
          <w:sz w:val="24"/>
          <w:szCs w:val="24"/>
        </w:rPr>
        <w:t>ierzytelnoś</w:t>
      </w:r>
      <w:r w:rsidR="0016754F">
        <w:rPr>
          <w:rFonts w:ascii="Times New Roman" w:hAnsi="Times New Roman" w:cs="Times New Roman"/>
          <w:sz w:val="24"/>
          <w:szCs w:val="24"/>
        </w:rPr>
        <w:t xml:space="preserve">ć </w:t>
      </w:r>
      <w:r w:rsidRPr="00EA75A2">
        <w:rPr>
          <w:rFonts w:ascii="Times New Roman" w:hAnsi="Times New Roman" w:cs="Times New Roman"/>
          <w:sz w:val="24"/>
          <w:szCs w:val="24"/>
        </w:rPr>
        <w:t xml:space="preserve">może </w:t>
      </w:r>
      <w:r w:rsidR="0016754F">
        <w:rPr>
          <w:rFonts w:ascii="Times New Roman" w:hAnsi="Times New Roman" w:cs="Times New Roman"/>
          <w:sz w:val="24"/>
          <w:szCs w:val="24"/>
        </w:rPr>
        <w:t>powstać w wyniku zawartej umowy kredytowej</w:t>
      </w:r>
      <w:r w:rsidRPr="00EA75A2">
        <w:rPr>
          <w:rFonts w:ascii="Times New Roman" w:hAnsi="Times New Roman" w:cs="Times New Roman"/>
          <w:sz w:val="24"/>
          <w:szCs w:val="24"/>
        </w:rPr>
        <w:t xml:space="preserve">. Kredyty to </w:t>
      </w:r>
      <w:r w:rsidR="0016754F">
        <w:rPr>
          <w:rFonts w:ascii="Times New Roman" w:hAnsi="Times New Roman" w:cs="Times New Roman"/>
          <w:sz w:val="24"/>
          <w:szCs w:val="24"/>
        </w:rPr>
        <w:t xml:space="preserve">z kolei </w:t>
      </w:r>
      <w:r w:rsidRPr="00EA75A2">
        <w:rPr>
          <w:rFonts w:ascii="Times New Roman" w:hAnsi="Times New Roman" w:cs="Times New Roman"/>
          <w:sz w:val="24"/>
          <w:szCs w:val="24"/>
        </w:rPr>
        <w:t>instrumenty finansowe</w:t>
      </w:r>
      <w:r w:rsidR="00C85D31">
        <w:rPr>
          <w:rFonts w:ascii="Times New Roman" w:hAnsi="Times New Roman" w:cs="Times New Roman"/>
          <w:sz w:val="24"/>
          <w:szCs w:val="24"/>
        </w:rPr>
        <w:t>,</w:t>
      </w:r>
      <w:r w:rsidRPr="00EA75A2">
        <w:rPr>
          <w:rFonts w:ascii="Times New Roman" w:hAnsi="Times New Roman" w:cs="Times New Roman"/>
          <w:sz w:val="24"/>
          <w:szCs w:val="24"/>
        </w:rPr>
        <w:t xml:space="preserve"> </w:t>
      </w:r>
      <w:r w:rsidR="00EA75A2">
        <w:rPr>
          <w:rFonts w:ascii="Times New Roman" w:hAnsi="Times New Roman" w:cs="Times New Roman"/>
          <w:sz w:val="24"/>
          <w:szCs w:val="24"/>
        </w:rPr>
        <w:t>poprzez które</w:t>
      </w:r>
      <w:r w:rsidRPr="00EA75A2">
        <w:rPr>
          <w:rFonts w:ascii="Times New Roman" w:hAnsi="Times New Roman" w:cs="Times New Roman"/>
          <w:sz w:val="24"/>
          <w:szCs w:val="24"/>
        </w:rPr>
        <w:t xml:space="preserve"> </w:t>
      </w:r>
      <w:r w:rsidR="00C85D31">
        <w:rPr>
          <w:rFonts w:ascii="Times New Roman" w:hAnsi="Times New Roman" w:cs="Times New Roman"/>
          <w:sz w:val="24"/>
          <w:szCs w:val="24"/>
        </w:rPr>
        <w:t>b</w:t>
      </w:r>
      <w:r w:rsidRPr="00EA75A2">
        <w:rPr>
          <w:rFonts w:ascii="Times New Roman" w:hAnsi="Times New Roman" w:cs="Times New Roman"/>
          <w:sz w:val="24"/>
          <w:szCs w:val="24"/>
        </w:rPr>
        <w:t xml:space="preserve">ank zobowiązuje się udostępnić określoną kwotę </w:t>
      </w:r>
      <w:r w:rsidR="00EA75A2">
        <w:rPr>
          <w:rFonts w:ascii="Times New Roman" w:hAnsi="Times New Roman" w:cs="Times New Roman"/>
          <w:sz w:val="24"/>
          <w:szCs w:val="24"/>
        </w:rPr>
        <w:t xml:space="preserve">środków pieniężnych </w:t>
      </w:r>
      <w:r w:rsidRPr="00EA75A2">
        <w:rPr>
          <w:rFonts w:ascii="Times New Roman" w:hAnsi="Times New Roman" w:cs="Times New Roman"/>
          <w:sz w:val="24"/>
          <w:szCs w:val="24"/>
        </w:rPr>
        <w:t xml:space="preserve">na określony cel oraz czas, a kredytobiorca zobowiązuje się wykorzystać kredyt zgodnie z jego przeznaczeniem oraz zwrócić pobraną kwotę wraz z należnym bankowi wynagrodzeniem w postaci </w:t>
      </w:r>
      <w:hyperlink r:id="rId9" w:tooltip="Prowizja" w:history="1">
        <w:r w:rsidRPr="00EA75A2">
          <w:rPr>
            <w:rFonts w:ascii="Times New Roman" w:hAnsi="Times New Roman" w:cs="Times New Roman"/>
            <w:sz w:val="24"/>
            <w:szCs w:val="24"/>
          </w:rPr>
          <w:t>prowizji</w:t>
        </w:r>
      </w:hyperlink>
      <w:r w:rsidRPr="00EA75A2">
        <w:rPr>
          <w:rFonts w:ascii="Times New Roman" w:hAnsi="Times New Roman" w:cs="Times New Roman"/>
          <w:sz w:val="24"/>
          <w:szCs w:val="24"/>
        </w:rPr>
        <w:t xml:space="preserve"> i </w:t>
      </w:r>
      <w:hyperlink r:id="rId10" w:tooltip="Odsetki" w:history="1">
        <w:r w:rsidRPr="00EA75A2">
          <w:rPr>
            <w:rFonts w:ascii="Times New Roman" w:hAnsi="Times New Roman" w:cs="Times New Roman"/>
            <w:sz w:val="24"/>
            <w:szCs w:val="24"/>
          </w:rPr>
          <w:t>odsetek</w:t>
        </w:r>
      </w:hyperlink>
      <w:r w:rsidRPr="00EA75A2">
        <w:rPr>
          <w:rFonts w:ascii="Times New Roman" w:hAnsi="Times New Roman" w:cs="Times New Roman"/>
          <w:sz w:val="24"/>
          <w:szCs w:val="24"/>
        </w:rPr>
        <w:t xml:space="preserve">. </w:t>
      </w:r>
      <w:r w:rsidR="00EA75A2">
        <w:rPr>
          <w:rFonts w:ascii="Times New Roman" w:hAnsi="Times New Roman" w:cs="Times New Roman"/>
          <w:sz w:val="24"/>
          <w:szCs w:val="24"/>
        </w:rPr>
        <w:t xml:space="preserve">Kredyty związane </w:t>
      </w:r>
      <w:r w:rsidRPr="00EA75A2">
        <w:rPr>
          <w:rFonts w:ascii="Times New Roman" w:hAnsi="Times New Roman" w:cs="Times New Roman"/>
          <w:sz w:val="24"/>
          <w:szCs w:val="24"/>
        </w:rPr>
        <w:t xml:space="preserve">są z finansowaniem określonych inwestycji. </w:t>
      </w:r>
      <w:r w:rsidR="00EA75A2" w:rsidRPr="00EA75A2">
        <w:rPr>
          <w:rFonts w:ascii="Times New Roman" w:hAnsi="Times New Roman" w:cs="Times New Roman"/>
          <w:sz w:val="24"/>
          <w:szCs w:val="24"/>
        </w:rPr>
        <w:t xml:space="preserve">Kredyt ma więc zabezpieczać nie tylko główną kwotę kredytu, ale również przyszłe odsetki, opłaty czy koszty. </w:t>
      </w:r>
      <w:r w:rsidR="0016754F">
        <w:rPr>
          <w:rFonts w:ascii="Times New Roman" w:hAnsi="Times New Roman" w:cs="Times New Roman"/>
          <w:sz w:val="24"/>
          <w:szCs w:val="24"/>
        </w:rPr>
        <w:t>S</w:t>
      </w:r>
      <w:r w:rsidR="00EA75A2" w:rsidRPr="00EA75A2">
        <w:rPr>
          <w:rFonts w:ascii="Times New Roman" w:hAnsi="Times New Roman" w:cs="Times New Roman"/>
          <w:sz w:val="24"/>
          <w:szCs w:val="24"/>
        </w:rPr>
        <w:t>umy hipotek ustanawianych na nieruchomościach są często wyższe niż wartość tych nieruchomości.</w:t>
      </w:r>
      <w:r w:rsidR="0016754F">
        <w:rPr>
          <w:rFonts w:ascii="Times New Roman" w:hAnsi="Times New Roman" w:cs="Times New Roman"/>
          <w:sz w:val="24"/>
          <w:szCs w:val="24"/>
        </w:rPr>
        <w:t xml:space="preserve"> </w:t>
      </w:r>
      <w:r w:rsidR="00C85D31">
        <w:rPr>
          <w:rFonts w:ascii="Times New Roman" w:hAnsi="Times New Roman" w:cs="Times New Roman"/>
          <w:sz w:val="24"/>
          <w:szCs w:val="24"/>
        </w:rPr>
        <w:t>Ich wysokość jest tak wysoka, ponieważ jak już wskazano</w:t>
      </w:r>
      <w:r w:rsidR="00EA75A2" w:rsidRPr="00EA75A2">
        <w:rPr>
          <w:rFonts w:ascii="Times New Roman" w:hAnsi="Times New Roman" w:cs="Times New Roman"/>
          <w:sz w:val="24"/>
          <w:szCs w:val="24"/>
        </w:rPr>
        <w:t xml:space="preserve"> </w:t>
      </w:r>
      <w:r w:rsidR="00C85D31">
        <w:rPr>
          <w:rFonts w:ascii="Times New Roman" w:hAnsi="Times New Roman" w:cs="Times New Roman"/>
          <w:sz w:val="24"/>
          <w:szCs w:val="24"/>
        </w:rPr>
        <w:t>mają</w:t>
      </w:r>
      <w:r w:rsidR="00EA75A2" w:rsidRPr="00EA75A2">
        <w:rPr>
          <w:rFonts w:ascii="Times New Roman" w:hAnsi="Times New Roman" w:cs="Times New Roman"/>
          <w:sz w:val="24"/>
          <w:szCs w:val="24"/>
        </w:rPr>
        <w:t xml:space="preserve"> stanowić realne zabezpieczenie przyszłych </w:t>
      </w:r>
      <w:r w:rsidR="00EA75A2" w:rsidRPr="00EA75A2">
        <w:rPr>
          <w:rFonts w:ascii="Times New Roman" w:hAnsi="Times New Roman" w:cs="Times New Roman"/>
          <w:sz w:val="24"/>
          <w:szCs w:val="24"/>
        </w:rPr>
        <w:lastRenderedPageBreak/>
        <w:t xml:space="preserve">roszczeń wierzyciela hipotecznego. </w:t>
      </w:r>
      <w:r w:rsidRPr="00EA75A2">
        <w:rPr>
          <w:rFonts w:ascii="Times New Roman" w:hAnsi="Times New Roman" w:cs="Times New Roman"/>
          <w:sz w:val="24"/>
          <w:szCs w:val="24"/>
        </w:rPr>
        <w:t xml:space="preserve">Wartość nieruchomości obciążonych hipotekami po </w:t>
      </w:r>
      <w:r w:rsidR="00EA75A2" w:rsidRPr="00EA75A2">
        <w:rPr>
          <w:rFonts w:ascii="Times New Roman" w:hAnsi="Times New Roman" w:cs="Times New Roman"/>
          <w:sz w:val="24"/>
          <w:szCs w:val="24"/>
        </w:rPr>
        <w:t>zrealizowaniu</w:t>
      </w:r>
      <w:r w:rsidRPr="00EA75A2">
        <w:rPr>
          <w:rFonts w:ascii="Times New Roman" w:hAnsi="Times New Roman" w:cs="Times New Roman"/>
          <w:sz w:val="24"/>
          <w:szCs w:val="24"/>
        </w:rPr>
        <w:t xml:space="preserve"> na nich określonych </w:t>
      </w:r>
      <w:r w:rsidR="00EA75A2">
        <w:rPr>
          <w:rFonts w:ascii="Times New Roman" w:hAnsi="Times New Roman" w:cs="Times New Roman"/>
          <w:sz w:val="24"/>
          <w:szCs w:val="24"/>
        </w:rPr>
        <w:t>zamierzeń inwestycyjnych</w:t>
      </w:r>
      <w:r w:rsidRPr="00EA75A2">
        <w:rPr>
          <w:rFonts w:ascii="Times New Roman" w:hAnsi="Times New Roman" w:cs="Times New Roman"/>
          <w:sz w:val="24"/>
          <w:szCs w:val="24"/>
        </w:rPr>
        <w:t xml:space="preserve"> </w:t>
      </w:r>
      <w:r w:rsidR="00EA75A2">
        <w:rPr>
          <w:rFonts w:ascii="Times New Roman" w:hAnsi="Times New Roman" w:cs="Times New Roman"/>
          <w:sz w:val="24"/>
          <w:szCs w:val="24"/>
        </w:rPr>
        <w:t>najczęściej wzrasta</w:t>
      </w:r>
      <w:r w:rsidR="0016754F">
        <w:rPr>
          <w:rFonts w:ascii="Times New Roman" w:hAnsi="Times New Roman" w:cs="Times New Roman"/>
          <w:sz w:val="24"/>
          <w:szCs w:val="24"/>
        </w:rPr>
        <w:t>, tym samym wraz z realizacją określonej inwestycji wzrasta bezpieczeństwo wierzyciela hipotecznego</w:t>
      </w:r>
      <w:r w:rsidRPr="00EA75A2">
        <w:rPr>
          <w:rFonts w:ascii="Times New Roman" w:hAnsi="Times New Roman" w:cs="Times New Roman"/>
          <w:sz w:val="24"/>
          <w:szCs w:val="24"/>
        </w:rPr>
        <w:t xml:space="preserve">. </w:t>
      </w:r>
    </w:p>
    <w:p w:rsidR="004D2FB1" w:rsidRDefault="004D2FB1" w:rsidP="00A749D2">
      <w:pPr>
        <w:spacing w:line="360" w:lineRule="auto"/>
        <w:ind w:firstLine="708"/>
        <w:jc w:val="both"/>
        <w:rPr>
          <w:rFonts w:ascii="Times New Roman" w:hAnsi="Times New Roman" w:cs="Times New Roman"/>
          <w:sz w:val="24"/>
          <w:szCs w:val="24"/>
        </w:rPr>
      </w:pPr>
      <w:r w:rsidRPr="00EA75A2">
        <w:rPr>
          <w:rFonts w:ascii="Times New Roman" w:hAnsi="Times New Roman" w:cs="Times New Roman"/>
          <w:sz w:val="24"/>
          <w:szCs w:val="24"/>
        </w:rPr>
        <w:t>Obecne rozwiązanie prawne odbiega</w:t>
      </w:r>
      <w:r w:rsidR="00F00649">
        <w:rPr>
          <w:rFonts w:ascii="Times New Roman" w:hAnsi="Times New Roman" w:cs="Times New Roman"/>
          <w:sz w:val="24"/>
          <w:szCs w:val="24"/>
        </w:rPr>
        <w:t xml:space="preserve"> od realiów rynku. Odbiera rolnikom</w:t>
      </w:r>
      <w:r w:rsidRPr="00EA75A2">
        <w:rPr>
          <w:rFonts w:ascii="Times New Roman" w:hAnsi="Times New Roman" w:cs="Times New Roman"/>
          <w:sz w:val="24"/>
          <w:szCs w:val="24"/>
        </w:rPr>
        <w:t xml:space="preserve"> możliwość </w:t>
      </w:r>
      <w:r w:rsidR="0016754F">
        <w:rPr>
          <w:rFonts w:ascii="Times New Roman" w:hAnsi="Times New Roman" w:cs="Times New Roman"/>
          <w:sz w:val="24"/>
          <w:szCs w:val="24"/>
        </w:rPr>
        <w:t>realizacji</w:t>
      </w:r>
      <w:r w:rsidR="00F00649">
        <w:rPr>
          <w:rFonts w:ascii="Times New Roman" w:hAnsi="Times New Roman" w:cs="Times New Roman"/>
          <w:sz w:val="24"/>
          <w:szCs w:val="24"/>
        </w:rPr>
        <w:t xml:space="preserve"> własnych inwestycji gdyż trudno</w:t>
      </w:r>
      <w:r w:rsidRPr="00EA75A2">
        <w:rPr>
          <w:rFonts w:ascii="Times New Roman" w:hAnsi="Times New Roman" w:cs="Times New Roman"/>
          <w:sz w:val="24"/>
          <w:szCs w:val="24"/>
        </w:rPr>
        <w:t xml:space="preserve"> jest</w:t>
      </w:r>
      <w:r w:rsidR="00F00649">
        <w:rPr>
          <w:rFonts w:ascii="Times New Roman" w:hAnsi="Times New Roman" w:cs="Times New Roman"/>
          <w:sz w:val="24"/>
          <w:szCs w:val="24"/>
        </w:rPr>
        <w:t xml:space="preserve"> im dziś</w:t>
      </w:r>
      <w:r w:rsidRPr="00EA75A2">
        <w:rPr>
          <w:rFonts w:ascii="Times New Roman" w:hAnsi="Times New Roman" w:cs="Times New Roman"/>
          <w:sz w:val="24"/>
          <w:szCs w:val="24"/>
        </w:rPr>
        <w:t xml:space="preserve"> znaleźć kredytodawcę, który sfinansuje określone zamierzenie inwestycyjne, jeśli nie otrzyma zabezpieczenia</w:t>
      </w:r>
      <w:r w:rsidR="00EA75A2">
        <w:rPr>
          <w:rFonts w:ascii="Times New Roman" w:hAnsi="Times New Roman" w:cs="Times New Roman"/>
          <w:sz w:val="24"/>
          <w:szCs w:val="24"/>
        </w:rPr>
        <w:t xml:space="preserve"> w odpowiedniej do danego ryzyka wysokości</w:t>
      </w:r>
      <w:r w:rsidRPr="00EA75A2">
        <w:rPr>
          <w:rFonts w:ascii="Times New Roman" w:hAnsi="Times New Roman" w:cs="Times New Roman"/>
          <w:sz w:val="24"/>
          <w:szCs w:val="24"/>
        </w:rPr>
        <w:t xml:space="preserve">. </w:t>
      </w:r>
      <w:r w:rsidR="00C85D31">
        <w:rPr>
          <w:rFonts w:ascii="Times New Roman" w:hAnsi="Times New Roman" w:cs="Times New Roman"/>
          <w:sz w:val="24"/>
          <w:szCs w:val="24"/>
        </w:rPr>
        <w:t>Obecne rozwiązanie prawne odbiega</w:t>
      </w:r>
      <w:r w:rsidR="0016754F" w:rsidRPr="00EA75A2">
        <w:rPr>
          <w:rFonts w:ascii="Times New Roman" w:hAnsi="Times New Roman" w:cs="Times New Roman"/>
          <w:sz w:val="24"/>
          <w:szCs w:val="24"/>
        </w:rPr>
        <w:t xml:space="preserve"> w istocie od charakteru ograniczonych praw rzeczowych, w tym hipote</w:t>
      </w:r>
      <w:r w:rsidR="0016754F">
        <w:rPr>
          <w:rFonts w:ascii="Times New Roman" w:hAnsi="Times New Roman" w:cs="Times New Roman"/>
          <w:sz w:val="24"/>
          <w:szCs w:val="24"/>
        </w:rPr>
        <w:t>k</w:t>
      </w:r>
      <w:r w:rsidR="0016754F" w:rsidRPr="00EA75A2">
        <w:rPr>
          <w:rFonts w:ascii="Times New Roman" w:hAnsi="Times New Roman" w:cs="Times New Roman"/>
          <w:sz w:val="24"/>
          <w:szCs w:val="24"/>
        </w:rPr>
        <w:t>.</w:t>
      </w:r>
      <w:r w:rsidR="0016754F">
        <w:rPr>
          <w:rFonts w:ascii="Times New Roman" w:hAnsi="Times New Roman" w:cs="Times New Roman"/>
          <w:sz w:val="24"/>
          <w:szCs w:val="24"/>
        </w:rPr>
        <w:t xml:space="preserve"> </w:t>
      </w:r>
    </w:p>
    <w:p w:rsidR="0016754F" w:rsidRDefault="0016754F" w:rsidP="00A749D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Znane są również opinie</w:t>
      </w:r>
      <w:r w:rsidR="00C85D31">
        <w:rPr>
          <w:rFonts w:ascii="Times New Roman" w:hAnsi="Times New Roman" w:cs="Times New Roman"/>
          <w:sz w:val="24"/>
          <w:szCs w:val="24"/>
        </w:rPr>
        <w:t>,</w:t>
      </w:r>
      <w:r>
        <w:rPr>
          <w:rFonts w:ascii="Times New Roman" w:hAnsi="Times New Roman" w:cs="Times New Roman"/>
          <w:sz w:val="24"/>
          <w:szCs w:val="24"/>
        </w:rPr>
        <w:t xml:space="preserve"> </w:t>
      </w:r>
      <w:r w:rsidR="00C85D31">
        <w:rPr>
          <w:rFonts w:ascii="Times New Roman" w:hAnsi="Times New Roman" w:cs="Times New Roman"/>
          <w:sz w:val="24"/>
          <w:szCs w:val="24"/>
        </w:rPr>
        <w:t>zgodnie z którymi</w:t>
      </w:r>
      <w:r>
        <w:rPr>
          <w:rFonts w:ascii="Times New Roman" w:hAnsi="Times New Roman" w:cs="Times New Roman"/>
          <w:sz w:val="24"/>
          <w:szCs w:val="24"/>
        </w:rPr>
        <w:t xml:space="preserve"> sumy hipotek, które przewyższają wartość nieruchomości stanowią fikcyjne zabezpieczenie, które nie znajduje uzasadnienia w realnej, rynkowej wartości nieruchomości. Nie można jednak zapomnieć, iż jak już powyżej wskazano, realizacja inwestycji jeśli sama nie doprowadzi do zwiększenia wartości danej nieruchomości rolnej, to przysporzy korzyści majątkowe dla samego kredytobiorcy. W ten sposób wyposaży kredytobiorcę w odpowiednie środki, by mógł spłacić swoje zobowiązania. Co więcej, </w:t>
      </w:r>
      <w:r w:rsidR="00A562EB">
        <w:rPr>
          <w:rFonts w:ascii="Times New Roman" w:hAnsi="Times New Roman" w:cs="Times New Roman"/>
          <w:sz w:val="24"/>
          <w:szCs w:val="24"/>
        </w:rPr>
        <w:t>uczestnictwo w rynku zawsze wiąże się z pewnego rodzaju ryzykiem, które obie strony danego stosunku prawnego decydują się podjąć lub nie. Kredytodawca i kredytobiorca budują wspólny konsensus i nieuniknione jest podejmowanie ryzykownych decyzji, dla kredytodawcy może to być decyzja o zabezpieczeniu danej wierzytelności hipoteką o wartości wyższej niż sama nieruchomość, ale niejednokrotnie jest to jedynym rozwiązaniem, które umożliwia realizację inwestycji. Ograniczenie sum hipotek do wartości nieruchomości jest niekorzystne dla właścicieli nieruchomości rolnych, bowiem uniemożliwia pozyskiwanie środków niezbędnych do realizacji planów gospodarczych i skazuje te podmioty na stagnację.</w:t>
      </w:r>
    </w:p>
    <w:p w:rsidR="00EA75A2" w:rsidRDefault="00A562EB" w:rsidP="00A749D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Rozwiązanie prawne polegające na ustanawiania hipotek jedynie do wartości określonych nieruchomości rolnych jest </w:t>
      </w:r>
      <w:r w:rsidR="00EA75A2">
        <w:rPr>
          <w:rFonts w:ascii="Times New Roman" w:hAnsi="Times New Roman" w:cs="Times New Roman"/>
          <w:sz w:val="24"/>
          <w:szCs w:val="24"/>
        </w:rPr>
        <w:t xml:space="preserve">niezrozumiałe z punktu widzenia bezpieczeństwa wierzycieli hipotecznych, a także </w:t>
      </w:r>
      <w:r w:rsidR="00822AC3">
        <w:rPr>
          <w:rFonts w:ascii="Times New Roman" w:hAnsi="Times New Roman" w:cs="Times New Roman"/>
          <w:sz w:val="24"/>
          <w:szCs w:val="24"/>
        </w:rPr>
        <w:t>chęci rozwoju gospodarki. Ogranicz</w:t>
      </w:r>
      <w:r>
        <w:rPr>
          <w:rFonts w:ascii="Times New Roman" w:hAnsi="Times New Roman" w:cs="Times New Roman"/>
          <w:sz w:val="24"/>
          <w:szCs w:val="24"/>
        </w:rPr>
        <w:t>enia kwotowe hipotek sprowadza</w:t>
      </w:r>
      <w:r w:rsidR="00822AC3">
        <w:rPr>
          <w:rFonts w:ascii="Times New Roman" w:hAnsi="Times New Roman" w:cs="Times New Roman"/>
          <w:sz w:val="24"/>
          <w:szCs w:val="24"/>
        </w:rPr>
        <w:t xml:space="preserve"> się do odmowy przez instytucje finansujące udziału w inwestycjach, znacznie pogarszają sytuację przyszłych kredytobiorców, którzy chcą</w:t>
      </w:r>
      <w:r>
        <w:rPr>
          <w:rFonts w:ascii="Times New Roman" w:hAnsi="Times New Roman" w:cs="Times New Roman"/>
          <w:sz w:val="24"/>
          <w:szCs w:val="24"/>
        </w:rPr>
        <w:t>c</w:t>
      </w:r>
      <w:r w:rsidR="00822AC3">
        <w:rPr>
          <w:rFonts w:ascii="Times New Roman" w:hAnsi="Times New Roman" w:cs="Times New Roman"/>
          <w:sz w:val="24"/>
          <w:szCs w:val="24"/>
        </w:rPr>
        <w:t xml:space="preserve"> przeprowadzić dane zamierzenie inwestycyjne zmuszeni </w:t>
      </w:r>
      <w:r w:rsidR="00C85D31">
        <w:rPr>
          <w:rFonts w:ascii="Times New Roman" w:hAnsi="Times New Roman" w:cs="Times New Roman"/>
          <w:sz w:val="24"/>
          <w:szCs w:val="24"/>
        </w:rPr>
        <w:t>są</w:t>
      </w:r>
      <w:r w:rsidR="00822AC3">
        <w:rPr>
          <w:rFonts w:ascii="Times New Roman" w:hAnsi="Times New Roman" w:cs="Times New Roman"/>
          <w:sz w:val="24"/>
          <w:szCs w:val="24"/>
        </w:rPr>
        <w:t xml:space="preserve"> wnosić </w:t>
      </w:r>
      <w:r>
        <w:rPr>
          <w:rFonts w:ascii="Times New Roman" w:hAnsi="Times New Roman" w:cs="Times New Roman"/>
          <w:sz w:val="24"/>
          <w:szCs w:val="24"/>
        </w:rPr>
        <w:t xml:space="preserve">własne </w:t>
      </w:r>
      <w:r w:rsidR="00822AC3">
        <w:rPr>
          <w:rFonts w:ascii="Times New Roman" w:hAnsi="Times New Roman" w:cs="Times New Roman"/>
          <w:sz w:val="24"/>
          <w:szCs w:val="24"/>
        </w:rPr>
        <w:t>wkłady finansowe</w:t>
      </w:r>
      <w:r>
        <w:rPr>
          <w:rFonts w:ascii="Times New Roman" w:hAnsi="Times New Roman" w:cs="Times New Roman"/>
          <w:sz w:val="24"/>
          <w:szCs w:val="24"/>
        </w:rPr>
        <w:t xml:space="preserve"> w wysokiej kwocie</w:t>
      </w:r>
      <w:r w:rsidR="00822AC3">
        <w:rPr>
          <w:rFonts w:ascii="Times New Roman" w:hAnsi="Times New Roman" w:cs="Times New Roman"/>
          <w:sz w:val="24"/>
          <w:szCs w:val="24"/>
        </w:rPr>
        <w:t>,</w:t>
      </w:r>
      <w:r w:rsidR="00F00649">
        <w:rPr>
          <w:rFonts w:ascii="Times New Roman" w:hAnsi="Times New Roman" w:cs="Times New Roman"/>
          <w:sz w:val="24"/>
          <w:szCs w:val="24"/>
        </w:rPr>
        <w:t xml:space="preserve"> </w:t>
      </w:r>
      <w:r w:rsidR="00822AC3">
        <w:rPr>
          <w:rFonts w:ascii="Times New Roman" w:hAnsi="Times New Roman" w:cs="Times New Roman"/>
          <w:sz w:val="24"/>
          <w:szCs w:val="24"/>
        </w:rPr>
        <w:t xml:space="preserve"> by móc ubiegać się o udziel</w:t>
      </w:r>
      <w:r w:rsidR="00C85D31">
        <w:rPr>
          <w:rFonts w:ascii="Times New Roman" w:hAnsi="Times New Roman" w:cs="Times New Roman"/>
          <w:sz w:val="24"/>
          <w:szCs w:val="24"/>
        </w:rPr>
        <w:t>e</w:t>
      </w:r>
      <w:r w:rsidR="00822AC3">
        <w:rPr>
          <w:rFonts w:ascii="Times New Roman" w:hAnsi="Times New Roman" w:cs="Times New Roman"/>
          <w:sz w:val="24"/>
          <w:szCs w:val="24"/>
        </w:rPr>
        <w:t>nie kredytu.</w:t>
      </w:r>
      <w:r w:rsidRPr="00A562EB">
        <w:rPr>
          <w:rFonts w:ascii="Times New Roman" w:hAnsi="Times New Roman" w:cs="Times New Roman"/>
          <w:sz w:val="24"/>
          <w:szCs w:val="24"/>
        </w:rPr>
        <w:t xml:space="preserve"> </w:t>
      </w:r>
      <w:r>
        <w:rPr>
          <w:rFonts w:ascii="Times New Roman" w:hAnsi="Times New Roman" w:cs="Times New Roman"/>
          <w:sz w:val="24"/>
          <w:szCs w:val="24"/>
        </w:rPr>
        <w:t xml:space="preserve">Skutkuje to tym, iż kredyty mogą zaciągać jedynie ludzie najbogatsi. Uboższe podmioty nie mogą przeprowadzać inwestycji i rozwijać się, bowiem na skutek przyjętej regulacji jest to dla nich niemożliwe. </w:t>
      </w:r>
      <w:r w:rsidRPr="00A562EB">
        <w:rPr>
          <w:rFonts w:ascii="Times New Roman" w:hAnsi="Times New Roman" w:cs="Times New Roman"/>
          <w:sz w:val="24"/>
          <w:szCs w:val="24"/>
        </w:rPr>
        <w:t xml:space="preserve">Przyjęta ustawa o wstrzymaniu sprzedaży nieruchomości Zasobu Własności Rolnej Skarbu Państwa oraz </w:t>
      </w:r>
      <w:r w:rsidRPr="00A562EB">
        <w:rPr>
          <w:rFonts w:ascii="Times New Roman" w:hAnsi="Times New Roman" w:cs="Times New Roman"/>
          <w:sz w:val="24"/>
          <w:szCs w:val="24"/>
        </w:rPr>
        <w:lastRenderedPageBreak/>
        <w:t>zmianie niektórych ustaw uniemożliwia w praktyce zakup lub budowę domu, czy też realizację innych planów inwestycyjnych, modernizację gospodarstw rolnych przy pomocy kredytu hipotecznego na terenach nie objętych miejscowym planem zagospodarowania przestrzennego. </w:t>
      </w:r>
      <w:r>
        <w:rPr>
          <w:rFonts w:ascii="Times New Roman" w:hAnsi="Times New Roman" w:cs="Times New Roman"/>
          <w:sz w:val="24"/>
          <w:szCs w:val="24"/>
        </w:rPr>
        <w:t>W ten sposób kredytodawcy wymagają od kredytobiorców ustanawiania innych zabezpieczeń, co skutkuje nierzadko odstąpienie</w:t>
      </w:r>
      <w:r w:rsidR="00C85D31">
        <w:rPr>
          <w:rFonts w:ascii="Times New Roman" w:hAnsi="Times New Roman" w:cs="Times New Roman"/>
          <w:sz w:val="24"/>
          <w:szCs w:val="24"/>
        </w:rPr>
        <w:t>m</w:t>
      </w:r>
      <w:r>
        <w:rPr>
          <w:rFonts w:ascii="Times New Roman" w:hAnsi="Times New Roman" w:cs="Times New Roman"/>
          <w:sz w:val="24"/>
          <w:szCs w:val="24"/>
        </w:rPr>
        <w:t xml:space="preserve"> od realizacji własnych planów.</w:t>
      </w:r>
    </w:p>
    <w:p w:rsidR="00BF746E" w:rsidRPr="00BF746E" w:rsidRDefault="00BF746E" w:rsidP="00BF746E">
      <w:pPr>
        <w:spacing w:line="360" w:lineRule="auto"/>
        <w:ind w:firstLine="708"/>
        <w:jc w:val="both"/>
        <w:rPr>
          <w:rFonts w:ascii="Times New Roman" w:hAnsi="Times New Roman" w:cs="Times New Roman"/>
          <w:sz w:val="24"/>
          <w:szCs w:val="24"/>
        </w:rPr>
      </w:pPr>
      <w:r w:rsidRPr="00BF746E">
        <w:rPr>
          <w:rFonts w:ascii="Times New Roman" w:hAnsi="Times New Roman" w:cs="Times New Roman"/>
          <w:sz w:val="24"/>
          <w:szCs w:val="24"/>
        </w:rPr>
        <w:t xml:space="preserve">Zgodnie z </w:t>
      </w:r>
      <w:r w:rsidR="00C85D31">
        <w:rPr>
          <w:rFonts w:ascii="Times New Roman" w:hAnsi="Times New Roman" w:cs="Times New Roman"/>
          <w:sz w:val="24"/>
          <w:szCs w:val="24"/>
        </w:rPr>
        <w:t>projektowanym brzmienie</w:t>
      </w:r>
      <w:r w:rsidRPr="00BF746E">
        <w:rPr>
          <w:rFonts w:ascii="Times New Roman" w:hAnsi="Times New Roman" w:cs="Times New Roman"/>
          <w:sz w:val="24"/>
          <w:szCs w:val="24"/>
        </w:rPr>
        <w:t xml:space="preserve"> art. </w:t>
      </w:r>
      <w:r w:rsidR="00C85D31" w:rsidRPr="00EA75A2">
        <w:rPr>
          <w:rFonts w:ascii="Times New Roman" w:hAnsi="Times New Roman" w:cs="Times New Roman"/>
          <w:sz w:val="24"/>
          <w:szCs w:val="24"/>
        </w:rPr>
        <w:t>art. 68 ust. 2a</w:t>
      </w:r>
      <w:r w:rsidR="00C85D31" w:rsidRPr="00BF746E">
        <w:rPr>
          <w:rFonts w:ascii="Times New Roman" w:hAnsi="Times New Roman" w:cs="Times New Roman"/>
          <w:sz w:val="24"/>
          <w:szCs w:val="24"/>
        </w:rPr>
        <w:t xml:space="preserve"> </w:t>
      </w:r>
      <w:r w:rsidRPr="00BF746E">
        <w:rPr>
          <w:rFonts w:ascii="Times New Roman" w:hAnsi="Times New Roman" w:cs="Times New Roman"/>
          <w:sz w:val="24"/>
          <w:szCs w:val="24"/>
        </w:rPr>
        <w:t>ustawy o księgach wieczystych i hipotece, hipoteka ustanowiona na nieruchomości rolnej nie może przewyższać:</w:t>
      </w:r>
    </w:p>
    <w:p w:rsidR="00BF746E" w:rsidRPr="00BF746E" w:rsidRDefault="00BF746E" w:rsidP="00BF746E">
      <w:pPr>
        <w:pStyle w:val="Akapitzlist"/>
        <w:numPr>
          <w:ilvl w:val="0"/>
          <w:numId w:val="8"/>
        </w:numPr>
        <w:spacing w:line="360" w:lineRule="auto"/>
        <w:jc w:val="both"/>
        <w:rPr>
          <w:rFonts w:ascii="Times New Roman" w:hAnsi="Times New Roman" w:cs="Times New Roman"/>
          <w:sz w:val="24"/>
          <w:szCs w:val="24"/>
        </w:rPr>
      </w:pPr>
      <w:r w:rsidRPr="00BF746E">
        <w:rPr>
          <w:rFonts w:ascii="Times New Roman" w:hAnsi="Times New Roman" w:cs="Times New Roman"/>
          <w:sz w:val="24"/>
          <w:szCs w:val="24"/>
        </w:rPr>
        <w:t>stu pięćdziesięciu procent przyszłej wartości nieruchomości rolnej w przypadku hipoteki zabezpieczającej spłatę kredytu udzielonego na cele inwestycyjne;</w:t>
      </w:r>
    </w:p>
    <w:p w:rsidR="00BF746E" w:rsidRPr="00BF746E" w:rsidRDefault="00BF746E" w:rsidP="00BF746E">
      <w:pPr>
        <w:pStyle w:val="Akapitzlist"/>
        <w:numPr>
          <w:ilvl w:val="0"/>
          <w:numId w:val="8"/>
        </w:numPr>
        <w:spacing w:line="360" w:lineRule="auto"/>
        <w:jc w:val="both"/>
        <w:rPr>
          <w:rFonts w:ascii="Times New Roman" w:hAnsi="Times New Roman" w:cs="Times New Roman"/>
          <w:sz w:val="24"/>
          <w:szCs w:val="24"/>
        </w:rPr>
      </w:pPr>
      <w:r w:rsidRPr="00BF746E">
        <w:rPr>
          <w:rFonts w:ascii="Times New Roman" w:hAnsi="Times New Roman" w:cs="Times New Roman"/>
          <w:sz w:val="24"/>
          <w:szCs w:val="24"/>
        </w:rPr>
        <w:t>stu pięćdziesięciu procent wartości rynkowej tej nieruchomości rolnej ustalonej na dzień ustanowienia hipoteki zabezpieczającej kredyty udzielone na cele inne niż inwestycyjne.</w:t>
      </w:r>
    </w:p>
    <w:p w:rsidR="00BF746E" w:rsidRPr="00BF746E" w:rsidRDefault="00BF746E" w:rsidP="00C85D31">
      <w:pPr>
        <w:spacing w:line="360" w:lineRule="auto"/>
        <w:ind w:firstLine="360"/>
        <w:jc w:val="both"/>
        <w:rPr>
          <w:rFonts w:ascii="Times New Roman" w:hAnsi="Times New Roman" w:cs="Times New Roman"/>
          <w:sz w:val="24"/>
          <w:szCs w:val="24"/>
        </w:rPr>
      </w:pPr>
      <w:r w:rsidRPr="00BF746E">
        <w:rPr>
          <w:rFonts w:ascii="Times New Roman" w:hAnsi="Times New Roman" w:cs="Times New Roman"/>
          <w:sz w:val="24"/>
          <w:szCs w:val="24"/>
        </w:rPr>
        <w:t>Takie rozwiązanie nie kreuje fikcyjnych zabezpieczeń, niekorzystnych dla instytucji finansujących określone inwestycje, ale stanowi kompromis pomiędzy bezpieczeństwem wierzycieli</w:t>
      </w:r>
      <w:r w:rsidR="00F00649">
        <w:rPr>
          <w:rFonts w:ascii="Times New Roman" w:hAnsi="Times New Roman" w:cs="Times New Roman"/>
          <w:sz w:val="24"/>
          <w:szCs w:val="24"/>
        </w:rPr>
        <w:t>,</w:t>
      </w:r>
      <w:r w:rsidRPr="00BF746E">
        <w:rPr>
          <w:rFonts w:ascii="Times New Roman" w:hAnsi="Times New Roman" w:cs="Times New Roman"/>
          <w:sz w:val="24"/>
          <w:szCs w:val="24"/>
        </w:rPr>
        <w:t xml:space="preserve"> a szasną dla dłużników hipotecznych na pozyskanie środków finansowych niezbędnych do realizacji określonych planów inwestycyjnych. </w:t>
      </w:r>
    </w:p>
    <w:p w:rsidR="00BF746E" w:rsidRPr="00BF746E" w:rsidRDefault="00BF746E" w:rsidP="00C85D31">
      <w:pPr>
        <w:spacing w:line="360" w:lineRule="auto"/>
        <w:ind w:firstLine="708"/>
        <w:jc w:val="both"/>
        <w:rPr>
          <w:rFonts w:ascii="Times New Roman" w:hAnsi="Times New Roman" w:cs="Times New Roman"/>
          <w:sz w:val="24"/>
          <w:szCs w:val="24"/>
        </w:rPr>
      </w:pPr>
      <w:r w:rsidRPr="00BF746E">
        <w:rPr>
          <w:rFonts w:ascii="Times New Roman" w:hAnsi="Times New Roman" w:cs="Times New Roman"/>
          <w:sz w:val="24"/>
          <w:szCs w:val="24"/>
        </w:rPr>
        <w:t>Prawo nie powinno ograniczać wolnego rynku, powinno dbać o jego uczestników</w:t>
      </w:r>
      <w:r w:rsidR="00C85D31">
        <w:rPr>
          <w:rFonts w:ascii="Times New Roman" w:hAnsi="Times New Roman" w:cs="Times New Roman"/>
          <w:sz w:val="24"/>
          <w:szCs w:val="24"/>
        </w:rPr>
        <w:t xml:space="preserve"> i</w:t>
      </w:r>
      <w:r w:rsidRPr="00BF746E">
        <w:rPr>
          <w:rFonts w:ascii="Times New Roman" w:hAnsi="Times New Roman" w:cs="Times New Roman"/>
          <w:sz w:val="24"/>
          <w:szCs w:val="24"/>
        </w:rPr>
        <w:t xml:space="preserve"> zapewniać pewien zakres swobody. Proponowane rozwiązanie stanowi realną odpowiedź na potrzeby rynku. </w:t>
      </w:r>
    </w:p>
    <w:p w:rsidR="00104FE9" w:rsidRDefault="00BF746E" w:rsidP="00C85D31">
      <w:pPr>
        <w:spacing w:line="360" w:lineRule="auto"/>
        <w:ind w:firstLine="708"/>
        <w:jc w:val="both"/>
        <w:rPr>
          <w:rFonts w:ascii="Times New Roman" w:hAnsi="Times New Roman" w:cs="Times New Roman"/>
          <w:sz w:val="24"/>
          <w:szCs w:val="24"/>
        </w:rPr>
      </w:pPr>
      <w:r w:rsidRPr="00BF746E">
        <w:rPr>
          <w:rFonts w:ascii="Times New Roman" w:hAnsi="Times New Roman" w:cs="Times New Roman"/>
          <w:sz w:val="24"/>
          <w:szCs w:val="24"/>
        </w:rPr>
        <w:t xml:space="preserve">Niska kwota zabezpieczenia, która w obecnym porządku prawnym nie może przekraczać wartości nieruchomości skutkuje udzielaniem kredytów o niższej wartości, które często nie wystarczają na pokrycie wszystkich kosztów danej inwestycji. Zwiększenie granicy sumy hipoteki ustanowionej na nieruchomości rolnej pozwoli na uzyskanie wystarczających środków finansowych i zakończenie z sukcesem zamierzeń biznesowych i gospodarczych. Zwolni to także kredytobiorców z obowiązku pozyskiwania większej ilości środków pieniężnych niezbędnych na wkład własny czy szukanie dodatkowych </w:t>
      </w:r>
      <w:r w:rsidR="00F00649">
        <w:rPr>
          <w:rFonts w:ascii="Times New Roman" w:hAnsi="Times New Roman" w:cs="Times New Roman"/>
          <w:sz w:val="24"/>
          <w:szCs w:val="24"/>
        </w:rPr>
        <w:t>moż</w:t>
      </w:r>
      <w:r w:rsidR="00C85D31">
        <w:rPr>
          <w:rFonts w:ascii="Times New Roman" w:hAnsi="Times New Roman" w:cs="Times New Roman"/>
          <w:sz w:val="24"/>
          <w:szCs w:val="24"/>
        </w:rPr>
        <w:t>liwości</w:t>
      </w:r>
      <w:r w:rsidRPr="00BF746E">
        <w:rPr>
          <w:rFonts w:ascii="Times New Roman" w:hAnsi="Times New Roman" w:cs="Times New Roman"/>
          <w:sz w:val="24"/>
          <w:szCs w:val="24"/>
        </w:rPr>
        <w:t xml:space="preserve"> zabezpieczeń</w:t>
      </w:r>
      <w:r w:rsidR="00F00649">
        <w:rPr>
          <w:rFonts w:ascii="Times New Roman" w:hAnsi="Times New Roman" w:cs="Times New Roman"/>
          <w:sz w:val="24"/>
          <w:szCs w:val="24"/>
        </w:rPr>
        <w:t>.</w:t>
      </w:r>
    </w:p>
    <w:p w:rsidR="00BF746E" w:rsidRDefault="00BF746E" w:rsidP="00104FE9">
      <w:pPr>
        <w:spacing w:line="360" w:lineRule="auto"/>
        <w:jc w:val="both"/>
        <w:rPr>
          <w:rFonts w:ascii="Times New Roman" w:hAnsi="Times New Roman" w:cs="Times New Roman"/>
          <w:b/>
          <w:sz w:val="24"/>
          <w:szCs w:val="24"/>
        </w:rPr>
      </w:pPr>
    </w:p>
    <w:p w:rsidR="00C85D31" w:rsidRDefault="00C85D31" w:rsidP="00104FE9">
      <w:pPr>
        <w:spacing w:line="360" w:lineRule="auto"/>
        <w:jc w:val="both"/>
        <w:rPr>
          <w:rFonts w:ascii="Times New Roman" w:hAnsi="Times New Roman" w:cs="Times New Roman"/>
          <w:b/>
          <w:sz w:val="24"/>
          <w:szCs w:val="24"/>
        </w:rPr>
      </w:pPr>
    </w:p>
    <w:p w:rsidR="00D03CE4" w:rsidRDefault="00D03CE4" w:rsidP="00104FE9">
      <w:pPr>
        <w:spacing w:line="360" w:lineRule="auto"/>
        <w:jc w:val="both"/>
        <w:rPr>
          <w:rFonts w:ascii="Times New Roman" w:hAnsi="Times New Roman" w:cs="Times New Roman"/>
          <w:b/>
          <w:sz w:val="24"/>
          <w:szCs w:val="24"/>
        </w:rPr>
      </w:pPr>
    </w:p>
    <w:p w:rsidR="00D03CE4" w:rsidRDefault="00D03CE4" w:rsidP="00104FE9">
      <w:pPr>
        <w:spacing w:line="360" w:lineRule="auto"/>
        <w:jc w:val="both"/>
        <w:rPr>
          <w:rFonts w:ascii="Times New Roman" w:hAnsi="Times New Roman" w:cs="Times New Roman"/>
          <w:b/>
          <w:sz w:val="24"/>
          <w:szCs w:val="24"/>
        </w:rPr>
      </w:pPr>
    </w:p>
    <w:p w:rsidR="00C85D31" w:rsidRDefault="00C85D31" w:rsidP="00104FE9">
      <w:pPr>
        <w:spacing w:line="360" w:lineRule="auto"/>
        <w:jc w:val="both"/>
        <w:rPr>
          <w:rFonts w:ascii="Times New Roman" w:hAnsi="Times New Roman" w:cs="Times New Roman"/>
          <w:b/>
          <w:sz w:val="24"/>
          <w:szCs w:val="24"/>
        </w:rPr>
      </w:pPr>
    </w:p>
    <w:p w:rsidR="00104FE9" w:rsidRPr="00104FE9" w:rsidRDefault="00104FE9" w:rsidP="00104FE9">
      <w:pPr>
        <w:spacing w:line="360" w:lineRule="auto"/>
        <w:jc w:val="both"/>
        <w:rPr>
          <w:rFonts w:ascii="Times New Roman" w:hAnsi="Times New Roman" w:cs="Times New Roman"/>
          <w:b/>
          <w:sz w:val="24"/>
          <w:szCs w:val="24"/>
        </w:rPr>
      </w:pPr>
      <w:r w:rsidRPr="00104FE9">
        <w:rPr>
          <w:rFonts w:ascii="Times New Roman" w:hAnsi="Times New Roman" w:cs="Times New Roman"/>
          <w:b/>
          <w:sz w:val="24"/>
          <w:szCs w:val="24"/>
        </w:rPr>
        <w:t>DEFINICJA NIERUCHOMOŚCI ROLNEJ</w:t>
      </w:r>
    </w:p>
    <w:p w:rsidR="00104FE9" w:rsidRPr="00EA75A2" w:rsidRDefault="00104FE9" w:rsidP="00104FE9">
      <w:pPr>
        <w:spacing w:line="360" w:lineRule="auto"/>
        <w:jc w:val="both"/>
        <w:rPr>
          <w:rFonts w:ascii="Times New Roman" w:hAnsi="Times New Roman" w:cs="Times New Roman"/>
          <w:sz w:val="24"/>
          <w:szCs w:val="24"/>
        </w:rPr>
      </w:pPr>
    </w:p>
    <w:p w:rsidR="00C85D31" w:rsidRDefault="00124E20" w:rsidP="00A749D2">
      <w:pPr>
        <w:spacing w:line="360" w:lineRule="auto"/>
        <w:ind w:firstLine="708"/>
        <w:jc w:val="both"/>
        <w:rPr>
          <w:rFonts w:ascii="Times New Roman" w:hAnsi="Times New Roman" w:cs="Times New Roman"/>
          <w:sz w:val="24"/>
          <w:szCs w:val="24"/>
        </w:rPr>
      </w:pPr>
      <w:r w:rsidRPr="00EA75A2">
        <w:rPr>
          <w:rFonts w:ascii="Times New Roman" w:hAnsi="Times New Roman" w:cs="Times New Roman"/>
          <w:sz w:val="24"/>
          <w:szCs w:val="24"/>
        </w:rPr>
        <w:t>Obecna definicja nieruchomości rolnej uregulowana w ustawie</w:t>
      </w:r>
      <w:r w:rsidR="00F163C7" w:rsidRPr="00F163C7">
        <w:rPr>
          <w:rFonts w:ascii="Times New Roman" w:hAnsi="Times New Roman" w:cs="Times New Roman"/>
          <w:sz w:val="24"/>
          <w:szCs w:val="24"/>
        </w:rPr>
        <w:t xml:space="preserve"> z dnia 11 kwietnia 2003 r.</w:t>
      </w:r>
      <w:r w:rsidRPr="00EA75A2">
        <w:rPr>
          <w:rFonts w:ascii="Times New Roman" w:hAnsi="Times New Roman" w:cs="Times New Roman"/>
          <w:sz w:val="24"/>
          <w:szCs w:val="24"/>
        </w:rPr>
        <w:t xml:space="preserve"> o kształtowaniu ustroju rolnego</w:t>
      </w:r>
      <w:r w:rsidR="00F163C7">
        <w:rPr>
          <w:rFonts w:ascii="Times New Roman" w:hAnsi="Times New Roman" w:cs="Times New Roman"/>
          <w:sz w:val="24"/>
          <w:szCs w:val="24"/>
        </w:rPr>
        <w:t xml:space="preserve"> (Dz. U. </w:t>
      </w:r>
      <w:r w:rsidR="00C85D31">
        <w:rPr>
          <w:rFonts w:ascii="Times New Roman" w:hAnsi="Times New Roman" w:cs="Times New Roman"/>
          <w:sz w:val="24"/>
          <w:szCs w:val="24"/>
        </w:rPr>
        <w:t xml:space="preserve">z 2012 r. poz. 803, z </w:t>
      </w:r>
      <w:proofErr w:type="spellStart"/>
      <w:r w:rsidR="00C85D31">
        <w:rPr>
          <w:rFonts w:ascii="Times New Roman" w:hAnsi="Times New Roman" w:cs="Times New Roman"/>
          <w:sz w:val="24"/>
          <w:szCs w:val="24"/>
        </w:rPr>
        <w:t>późn</w:t>
      </w:r>
      <w:proofErr w:type="spellEnd"/>
      <w:r w:rsidR="00C85D31">
        <w:rPr>
          <w:rFonts w:ascii="Times New Roman" w:hAnsi="Times New Roman" w:cs="Times New Roman"/>
          <w:sz w:val="24"/>
          <w:szCs w:val="24"/>
        </w:rPr>
        <w:t>. zm.)</w:t>
      </w:r>
      <w:r w:rsidRPr="00EA75A2">
        <w:rPr>
          <w:rFonts w:ascii="Times New Roman" w:hAnsi="Times New Roman" w:cs="Times New Roman"/>
          <w:sz w:val="24"/>
          <w:szCs w:val="24"/>
        </w:rPr>
        <w:t xml:space="preserve"> odwołuje się do </w:t>
      </w:r>
      <w:r w:rsidR="00130E7D" w:rsidRPr="00EA75A2">
        <w:rPr>
          <w:rFonts w:ascii="Times New Roman" w:hAnsi="Times New Roman" w:cs="Times New Roman"/>
          <w:sz w:val="24"/>
          <w:szCs w:val="24"/>
        </w:rPr>
        <w:t xml:space="preserve">definicji funkcjonującej na gruncie </w:t>
      </w:r>
      <w:r w:rsidR="00720926">
        <w:rPr>
          <w:rFonts w:ascii="Times New Roman" w:hAnsi="Times New Roman" w:cs="Times New Roman"/>
          <w:sz w:val="24"/>
          <w:szCs w:val="24"/>
        </w:rPr>
        <w:t xml:space="preserve">ustawy z dnia </w:t>
      </w:r>
      <w:r w:rsidR="00720926" w:rsidRPr="00720926">
        <w:rPr>
          <w:rFonts w:ascii="Times New Roman" w:hAnsi="Times New Roman" w:cs="Times New Roman"/>
          <w:sz w:val="24"/>
          <w:szCs w:val="24"/>
        </w:rPr>
        <w:t>23 kwietnia 1964 r</w:t>
      </w:r>
      <w:r w:rsidR="00720926">
        <w:rPr>
          <w:rFonts w:ascii="Times New Roman" w:hAnsi="Times New Roman" w:cs="Times New Roman"/>
          <w:sz w:val="24"/>
          <w:szCs w:val="24"/>
        </w:rPr>
        <w:t xml:space="preserve"> </w:t>
      </w:r>
      <w:hyperlink r:id="rId11" w:history="1">
        <w:r w:rsidR="00720926" w:rsidRPr="00720926">
          <w:rPr>
            <w:rFonts w:ascii="Times New Roman" w:hAnsi="Times New Roman" w:cs="Times New Roman"/>
            <w:sz w:val="24"/>
            <w:szCs w:val="24"/>
          </w:rPr>
          <w:t xml:space="preserve">(Dz.U. z 2016 r. poz. 380, z </w:t>
        </w:r>
        <w:proofErr w:type="spellStart"/>
        <w:r w:rsidR="00720926" w:rsidRPr="00720926">
          <w:rPr>
            <w:rFonts w:ascii="Times New Roman" w:hAnsi="Times New Roman" w:cs="Times New Roman"/>
            <w:sz w:val="24"/>
            <w:szCs w:val="24"/>
          </w:rPr>
          <w:t>późn</w:t>
        </w:r>
        <w:proofErr w:type="spellEnd"/>
        <w:r w:rsidR="00720926" w:rsidRPr="00720926">
          <w:rPr>
            <w:rFonts w:ascii="Times New Roman" w:hAnsi="Times New Roman" w:cs="Times New Roman"/>
            <w:sz w:val="24"/>
            <w:szCs w:val="24"/>
          </w:rPr>
          <w:t>. zm.</w:t>
        </w:r>
      </w:hyperlink>
      <w:r w:rsidR="00720926">
        <w:rPr>
          <w:rFonts w:ascii="Times New Roman" w:hAnsi="Times New Roman" w:cs="Times New Roman"/>
          <w:sz w:val="24"/>
          <w:szCs w:val="24"/>
        </w:rPr>
        <w:t>)</w:t>
      </w:r>
      <w:r w:rsidR="002508AB">
        <w:rPr>
          <w:rFonts w:ascii="Times New Roman" w:hAnsi="Times New Roman" w:cs="Times New Roman"/>
          <w:sz w:val="24"/>
          <w:szCs w:val="24"/>
        </w:rPr>
        <w:t xml:space="preserve"> z jednym wyjątkiem. </w:t>
      </w:r>
    </w:p>
    <w:p w:rsidR="00F163C7" w:rsidRDefault="002508AB" w:rsidP="00A749D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Zgodnie z art. 46</w:t>
      </w:r>
      <w:r w:rsidRPr="00F163C7">
        <w:rPr>
          <w:rFonts w:ascii="Times New Roman" w:hAnsi="Times New Roman" w:cs="Times New Roman"/>
          <w:sz w:val="24"/>
          <w:szCs w:val="24"/>
          <w:vertAlign w:val="superscript"/>
        </w:rPr>
        <w:t>1</w:t>
      </w:r>
      <w:r>
        <w:rPr>
          <w:rFonts w:ascii="Times New Roman" w:hAnsi="Times New Roman" w:cs="Times New Roman"/>
          <w:sz w:val="24"/>
          <w:szCs w:val="24"/>
        </w:rPr>
        <w:t xml:space="preserve"> kodeksu cywilnego </w:t>
      </w:r>
      <w:r w:rsidRPr="002508AB">
        <w:rPr>
          <w:rFonts w:ascii="Times New Roman" w:hAnsi="Times New Roman" w:cs="Times New Roman"/>
          <w:i/>
          <w:sz w:val="24"/>
          <w:szCs w:val="24"/>
        </w:rPr>
        <w:t>nieruchomościami rolnymi (gruntami rolnymi) są nieruchomości, które są lub mogą być wykorzystywane do prowadzenia działalności wytwórczej w rolnictwie w zakresie produkcji roślinnej i zwierzęcej, nie wyłączając produkcji og</w:t>
      </w:r>
      <w:r>
        <w:rPr>
          <w:rFonts w:ascii="Times New Roman" w:hAnsi="Times New Roman" w:cs="Times New Roman"/>
          <w:i/>
          <w:sz w:val="24"/>
          <w:szCs w:val="24"/>
        </w:rPr>
        <w:t xml:space="preserve">rodniczej, sadowniczej i rybnej. </w:t>
      </w:r>
      <w:r>
        <w:rPr>
          <w:rFonts w:ascii="Times New Roman" w:hAnsi="Times New Roman" w:cs="Times New Roman"/>
          <w:sz w:val="24"/>
          <w:szCs w:val="24"/>
        </w:rPr>
        <w:t>Ustawodawca</w:t>
      </w:r>
      <w:r>
        <w:rPr>
          <w:rFonts w:ascii="Times New Roman" w:hAnsi="Times New Roman" w:cs="Times New Roman"/>
          <w:i/>
          <w:sz w:val="24"/>
          <w:szCs w:val="24"/>
        </w:rPr>
        <w:t xml:space="preserve"> </w:t>
      </w:r>
      <w:r w:rsidR="00F163C7">
        <w:rPr>
          <w:rFonts w:ascii="Times New Roman" w:hAnsi="Times New Roman" w:cs="Times New Roman"/>
          <w:sz w:val="24"/>
          <w:szCs w:val="24"/>
        </w:rPr>
        <w:t>na gruncie przepisów ustawy o kształtowaniu ustroju rolnego odwołał się do przywołanej definicji, jednakże dokonał wyłączenia o charakterze przedmiotowym, zgodnie z którym nieruchomościami rolnymi nie są</w:t>
      </w:r>
      <w:r w:rsidR="00130E7D" w:rsidRPr="00EA75A2">
        <w:rPr>
          <w:rFonts w:ascii="Times New Roman" w:hAnsi="Times New Roman" w:cs="Times New Roman"/>
          <w:sz w:val="24"/>
          <w:szCs w:val="24"/>
        </w:rPr>
        <w:t xml:space="preserve"> nieruchomości położon</w:t>
      </w:r>
      <w:r w:rsidR="00F163C7">
        <w:rPr>
          <w:rFonts w:ascii="Times New Roman" w:hAnsi="Times New Roman" w:cs="Times New Roman"/>
          <w:sz w:val="24"/>
          <w:szCs w:val="24"/>
        </w:rPr>
        <w:t>e</w:t>
      </w:r>
      <w:r w:rsidR="00130E7D" w:rsidRPr="00EA75A2">
        <w:rPr>
          <w:rFonts w:ascii="Times New Roman" w:hAnsi="Times New Roman" w:cs="Times New Roman"/>
          <w:sz w:val="24"/>
          <w:szCs w:val="24"/>
        </w:rPr>
        <w:t xml:space="preserve"> na obszarach przeznaczonych w planach zagospodarowania przestrzennego na cele inne niż rolne. </w:t>
      </w:r>
    </w:p>
    <w:p w:rsidR="00130E7D" w:rsidRPr="00EA75A2" w:rsidRDefault="00130E7D" w:rsidP="00A749D2">
      <w:pPr>
        <w:spacing w:line="360" w:lineRule="auto"/>
        <w:ind w:firstLine="708"/>
        <w:jc w:val="both"/>
        <w:rPr>
          <w:rFonts w:ascii="Times New Roman" w:hAnsi="Times New Roman" w:cs="Times New Roman"/>
          <w:sz w:val="24"/>
          <w:szCs w:val="24"/>
        </w:rPr>
      </w:pPr>
      <w:r w:rsidRPr="00EA75A2">
        <w:rPr>
          <w:rFonts w:ascii="Times New Roman" w:hAnsi="Times New Roman" w:cs="Times New Roman"/>
          <w:sz w:val="24"/>
          <w:szCs w:val="24"/>
        </w:rPr>
        <w:t xml:space="preserve">Funkcjonujące wyłączenie obszarów, na których funkcjonuje miejscowy plan </w:t>
      </w:r>
      <w:r w:rsidR="00822AC3" w:rsidRPr="00EA75A2">
        <w:rPr>
          <w:rFonts w:ascii="Times New Roman" w:hAnsi="Times New Roman" w:cs="Times New Roman"/>
          <w:sz w:val="24"/>
          <w:szCs w:val="24"/>
        </w:rPr>
        <w:t>zagospodarowania</w:t>
      </w:r>
      <w:r w:rsidRPr="00EA75A2">
        <w:rPr>
          <w:rFonts w:ascii="Times New Roman" w:hAnsi="Times New Roman" w:cs="Times New Roman"/>
          <w:sz w:val="24"/>
          <w:szCs w:val="24"/>
        </w:rPr>
        <w:t xml:space="preserve"> przestrzennego jest</w:t>
      </w:r>
      <w:r w:rsidR="00F163C7">
        <w:rPr>
          <w:rFonts w:ascii="Times New Roman" w:hAnsi="Times New Roman" w:cs="Times New Roman"/>
          <w:sz w:val="24"/>
          <w:szCs w:val="24"/>
        </w:rPr>
        <w:t>, jak wskazuje dotychczasowa praktyka,</w:t>
      </w:r>
      <w:r w:rsidRPr="00EA75A2">
        <w:rPr>
          <w:rFonts w:ascii="Times New Roman" w:hAnsi="Times New Roman" w:cs="Times New Roman"/>
          <w:sz w:val="24"/>
          <w:szCs w:val="24"/>
        </w:rPr>
        <w:t xml:space="preserve"> niewystarczające. Ustawodawca </w:t>
      </w:r>
      <w:r w:rsidR="00F163C7">
        <w:rPr>
          <w:rFonts w:ascii="Times New Roman" w:hAnsi="Times New Roman" w:cs="Times New Roman"/>
          <w:sz w:val="24"/>
          <w:szCs w:val="24"/>
        </w:rPr>
        <w:t xml:space="preserve">w niezrozumiały sposób wyłączył z definicji </w:t>
      </w:r>
      <w:r w:rsidRPr="00EA75A2">
        <w:rPr>
          <w:rFonts w:ascii="Times New Roman" w:hAnsi="Times New Roman" w:cs="Times New Roman"/>
          <w:sz w:val="24"/>
          <w:szCs w:val="24"/>
        </w:rPr>
        <w:t xml:space="preserve">nieruchomości rolnych </w:t>
      </w:r>
      <w:r w:rsidR="00720926">
        <w:rPr>
          <w:rFonts w:ascii="Times New Roman" w:hAnsi="Times New Roman" w:cs="Times New Roman"/>
          <w:sz w:val="24"/>
          <w:szCs w:val="24"/>
        </w:rPr>
        <w:t>jedynie obszary objęte</w:t>
      </w:r>
      <w:r w:rsidR="00F163C7">
        <w:rPr>
          <w:rFonts w:ascii="Times New Roman" w:hAnsi="Times New Roman" w:cs="Times New Roman"/>
          <w:sz w:val="24"/>
          <w:szCs w:val="24"/>
        </w:rPr>
        <w:t xml:space="preserve"> miejscowymi planami zagospodarowania przestrzennego i wskazującymi na inne niż rolne przeznaczanie, a</w:t>
      </w:r>
      <w:r w:rsidRPr="00EA75A2">
        <w:rPr>
          <w:rFonts w:ascii="Times New Roman" w:hAnsi="Times New Roman" w:cs="Times New Roman"/>
          <w:sz w:val="24"/>
          <w:szCs w:val="24"/>
        </w:rPr>
        <w:t xml:space="preserve"> pominął szereg innych przypadków, któr</w:t>
      </w:r>
      <w:r w:rsidR="00822AC3">
        <w:rPr>
          <w:rFonts w:ascii="Times New Roman" w:hAnsi="Times New Roman" w:cs="Times New Roman"/>
          <w:sz w:val="24"/>
          <w:szCs w:val="24"/>
        </w:rPr>
        <w:t>e również zasługują na uwzględnienie.</w:t>
      </w:r>
    </w:p>
    <w:p w:rsidR="00124E20" w:rsidRPr="00EA75A2" w:rsidRDefault="00130E7D" w:rsidP="00A749D2">
      <w:pPr>
        <w:spacing w:line="360" w:lineRule="auto"/>
        <w:ind w:firstLine="708"/>
        <w:jc w:val="both"/>
        <w:rPr>
          <w:rFonts w:ascii="Times New Roman" w:hAnsi="Times New Roman" w:cs="Times New Roman"/>
          <w:sz w:val="24"/>
          <w:szCs w:val="24"/>
        </w:rPr>
      </w:pPr>
      <w:r w:rsidRPr="00EA75A2">
        <w:rPr>
          <w:rFonts w:ascii="Times New Roman" w:hAnsi="Times New Roman" w:cs="Times New Roman"/>
          <w:sz w:val="24"/>
          <w:szCs w:val="24"/>
        </w:rPr>
        <w:t xml:space="preserve">Według danych na koniec 2012 roku, na terenie Polski obowiązywało 41 625 planów miejscowych, które obejmowały w sumie 27,9% powierzchni kraju. Jest to </w:t>
      </w:r>
      <w:r w:rsidR="00822AC3">
        <w:rPr>
          <w:rFonts w:ascii="Times New Roman" w:hAnsi="Times New Roman" w:cs="Times New Roman"/>
          <w:sz w:val="24"/>
          <w:szCs w:val="24"/>
        </w:rPr>
        <w:t>nieznaczna część obszaru całego kraju, a</w:t>
      </w:r>
      <w:r w:rsidR="00F163C7">
        <w:rPr>
          <w:rFonts w:ascii="Times New Roman" w:hAnsi="Times New Roman" w:cs="Times New Roman"/>
          <w:sz w:val="24"/>
          <w:szCs w:val="24"/>
        </w:rPr>
        <w:t xml:space="preserve"> obecne przepisy w konsekwencji prowadzą do wniosku, iż</w:t>
      </w:r>
      <w:r w:rsidR="00822AC3">
        <w:rPr>
          <w:rFonts w:ascii="Times New Roman" w:hAnsi="Times New Roman" w:cs="Times New Roman"/>
          <w:sz w:val="24"/>
          <w:szCs w:val="24"/>
        </w:rPr>
        <w:t xml:space="preserve"> tereny na których obowiązuje miejscowy plan zagospodarowania przestrzennego są uprzywilejowane względem innych </w:t>
      </w:r>
      <w:r w:rsidR="00F163C7">
        <w:rPr>
          <w:rFonts w:ascii="Times New Roman" w:hAnsi="Times New Roman" w:cs="Times New Roman"/>
          <w:sz w:val="24"/>
          <w:szCs w:val="24"/>
        </w:rPr>
        <w:t>obszarów</w:t>
      </w:r>
      <w:r w:rsidR="00822AC3">
        <w:rPr>
          <w:rFonts w:ascii="Times New Roman" w:hAnsi="Times New Roman" w:cs="Times New Roman"/>
          <w:sz w:val="24"/>
          <w:szCs w:val="24"/>
        </w:rPr>
        <w:t xml:space="preserve">, w stosunku do których nie wydano tego rodzaju aktów prawa miejscowego. </w:t>
      </w:r>
    </w:p>
    <w:p w:rsidR="00BF746E" w:rsidRPr="00BF746E" w:rsidRDefault="00BF746E" w:rsidP="00720926">
      <w:pPr>
        <w:spacing w:line="360" w:lineRule="auto"/>
        <w:ind w:firstLine="708"/>
        <w:jc w:val="both"/>
        <w:rPr>
          <w:rFonts w:ascii="Times New Roman" w:hAnsi="Times New Roman" w:cs="Times New Roman"/>
          <w:sz w:val="24"/>
          <w:szCs w:val="24"/>
        </w:rPr>
      </w:pPr>
      <w:r w:rsidRPr="00BF746E">
        <w:rPr>
          <w:rFonts w:ascii="Times New Roman" w:hAnsi="Times New Roman" w:cs="Times New Roman"/>
          <w:sz w:val="24"/>
          <w:szCs w:val="24"/>
        </w:rPr>
        <w:t>W ustawie</w:t>
      </w:r>
      <w:r w:rsidR="00720926">
        <w:rPr>
          <w:rFonts w:ascii="Times New Roman" w:hAnsi="Times New Roman" w:cs="Times New Roman"/>
          <w:sz w:val="24"/>
          <w:szCs w:val="24"/>
        </w:rPr>
        <w:t xml:space="preserve"> z dnia 27 marca 2003 r. </w:t>
      </w:r>
      <w:r w:rsidRPr="00BF746E">
        <w:rPr>
          <w:rFonts w:ascii="Times New Roman" w:hAnsi="Times New Roman" w:cs="Times New Roman"/>
          <w:sz w:val="24"/>
          <w:szCs w:val="24"/>
        </w:rPr>
        <w:t xml:space="preserve"> o planowaniu i zagospodarowaniu przestrzennym </w:t>
      </w:r>
      <w:r w:rsidR="00720926" w:rsidRPr="00720926">
        <w:rPr>
          <w:rFonts w:ascii="Times New Roman" w:hAnsi="Times New Roman" w:cs="Times New Roman"/>
          <w:sz w:val="24"/>
          <w:szCs w:val="24"/>
        </w:rPr>
        <w:t>(Dz.U. z 2015 r. poz. 199</w:t>
      </w:r>
      <w:r w:rsidR="00720926">
        <w:rPr>
          <w:rFonts w:ascii="Times New Roman" w:hAnsi="Times New Roman" w:cs="Times New Roman"/>
          <w:sz w:val="24"/>
          <w:szCs w:val="24"/>
        </w:rPr>
        <w:t xml:space="preserve">, z </w:t>
      </w:r>
      <w:proofErr w:type="spellStart"/>
      <w:r w:rsidR="00720926">
        <w:rPr>
          <w:rFonts w:ascii="Times New Roman" w:hAnsi="Times New Roman" w:cs="Times New Roman"/>
          <w:sz w:val="24"/>
          <w:szCs w:val="24"/>
        </w:rPr>
        <w:t>późn</w:t>
      </w:r>
      <w:proofErr w:type="spellEnd"/>
      <w:r w:rsidR="00720926">
        <w:rPr>
          <w:rFonts w:ascii="Times New Roman" w:hAnsi="Times New Roman" w:cs="Times New Roman"/>
          <w:sz w:val="24"/>
          <w:szCs w:val="24"/>
        </w:rPr>
        <w:t>. zm.</w:t>
      </w:r>
      <w:r w:rsidR="00720926" w:rsidRPr="00720926">
        <w:rPr>
          <w:rFonts w:ascii="Times New Roman" w:hAnsi="Times New Roman" w:cs="Times New Roman"/>
          <w:sz w:val="24"/>
          <w:szCs w:val="24"/>
        </w:rPr>
        <w:t xml:space="preserve">) </w:t>
      </w:r>
      <w:r w:rsidRPr="00BF746E">
        <w:rPr>
          <w:rFonts w:ascii="Times New Roman" w:hAnsi="Times New Roman" w:cs="Times New Roman"/>
          <w:sz w:val="24"/>
          <w:szCs w:val="24"/>
        </w:rPr>
        <w:t xml:space="preserve">w przypadku, gdy na danym obszarze nie występuje miejscowy plan zagospodarowania przestrzennego organ właściwy- organ wykonawczy </w:t>
      </w:r>
      <w:r w:rsidRPr="00BF746E">
        <w:rPr>
          <w:rFonts w:ascii="Times New Roman" w:hAnsi="Times New Roman" w:cs="Times New Roman"/>
          <w:sz w:val="24"/>
          <w:szCs w:val="24"/>
        </w:rPr>
        <w:lastRenderedPageBreak/>
        <w:t>gminy wydaje m.in. decyzję o warunkach zabudowy. Decyzje o warunkach zabudowy podobnie jak plany miejscowe rozstrzygają o sposobie zagospodarowania określonych nieruchomości. Stosowane są zamiennie, co oznacza iż w przypadku gdy na danym obszarze nie obowiązuje plan miejscowy zainteresowany podmiot zobowiązany jest zawnioskować o wydanie decyzji o warunkach zabudowy. Decyzje o warunkach zabudowy są jednym z etapów poprzedzających uzyskanie pozwolenia na budowę. Swoje uzasadnienie racjonalne posiada zrównanie skutków planów miejscowych oraz decyzji o warunkach zabudowy i ich równe traktowanie poprzez wyłączenie ich z definicji nieruchomości rolnej. Prawo nie stanowi o tym czy akt prawa miejscowego czy decyzja o warunkach zabudowy ma priorytet w przypadku realizacji inwestycji. Są to dokumenty o takim samym znaczeniu formalnym i służące tym samym celom.</w:t>
      </w:r>
    </w:p>
    <w:p w:rsidR="00BF746E" w:rsidRPr="00BF746E" w:rsidRDefault="00BF746E" w:rsidP="00720926">
      <w:pPr>
        <w:spacing w:line="360" w:lineRule="auto"/>
        <w:ind w:firstLine="708"/>
        <w:jc w:val="both"/>
        <w:rPr>
          <w:rFonts w:ascii="Times New Roman" w:hAnsi="Times New Roman" w:cs="Times New Roman"/>
          <w:sz w:val="24"/>
          <w:szCs w:val="24"/>
        </w:rPr>
      </w:pPr>
      <w:r w:rsidRPr="00BF746E">
        <w:rPr>
          <w:rFonts w:ascii="Times New Roman" w:hAnsi="Times New Roman" w:cs="Times New Roman"/>
          <w:sz w:val="24"/>
          <w:szCs w:val="24"/>
        </w:rPr>
        <w:t>W obecnym stanie prawnym nie istnieje możliwość swobodnego rozporządzania nieruchomościami rolnymi w przypadku, gdy na terenie, na których się znajdują nie obowiązuje plan miejscowy.</w:t>
      </w:r>
      <w:r w:rsidR="00720926">
        <w:rPr>
          <w:rFonts w:ascii="Times New Roman" w:hAnsi="Times New Roman" w:cs="Times New Roman"/>
          <w:sz w:val="24"/>
          <w:szCs w:val="24"/>
        </w:rPr>
        <w:t xml:space="preserve"> </w:t>
      </w:r>
      <w:r w:rsidRPr="00BF746E">
        <w:rPr>
          <w:rFonts w:ascii="Times New Roman" w:hAnsi="Times New Roman" w:cs="Times New Roman"/>
          <w:sz w:val="24"/>
          <w:szCs w:val="24"/>
        </w:rPr>
        <w:t xml:space="preserve">Zarówno studium kierunków i uwarunkowań zagospodarowania przestrzennego gminy jak i decyzje o warunkach zabudowy, specjalne strefy ekonomiczne to rozwiązania prawne pozwalające na jednoznaczne określenie przeznaczenia danego terenu. </w:t>
      </w:r>
    </w:p>
    <w:p w:rsidR="007C647A" w:rsidRPr="00EA75A2" w:rsidRDefault="00BF746E" w:rsidP="00720926">
      <w:pPr>
        <w:spacing w:line="360" w:lineRule="auto"/>
        <w:ind w:firstLine="708"/>
        <w:jc w:val="both"/>
        <w:rPr>
          <w:rFonts w:ascii="Times New Roman" w:hAnsi="Times New Roman" w:cs="Times New Roman"/>
          <w:sz w:val="24"/>
          <w:szCs w:val="24"/>
        </w:rPr>
      </w:pPr>
      <w:r w:rsidRPr="00BF746E">
        <w:rPr>
          <w:rFonts w:ascii="Times New Roman" w:hAnsi="Times New Roman" w:cs="Times New Roman"/>
          <w:sz w:val="24"/>
          <w:szCs w:val="24"/>
        </w:rPr>
        <w:t>W ustawie powinna zostać zagwarantowana swobodna sprzedaż nieruchomości</w:t>
      </w:r>
      <w:r w:rsidR="00720926">
        <w:rPr>
          <w:rFonts w:ascii="Times New Roman" w:hAnsi="Times New Roman" w:cs="Times New Roman"/>
          <w:sz w:val="24"/>
          <w:szCs w:val="24"/>
        </w:rPr>
        <w:t xml:space="preserve"> rolnych</w:t>
      </w:r>
      <w:r w:rsidRPr="00BF746E">
        <w:rPr>
          <w:rFonts w:ascii="Times New Roman" w:hAnsi="Times New Roman" w:cs="Times New Roman"/>
          <w:sz w:val="24"/>
          <w:szCs w:val="24"/>
        </w:rPr>
        <w:t>, których przeznaczenie na cele inne niż rolne gwarantują zapisy miejscowych planów zagospodarowania przestrzennego, studium uwarunkowań i kierunków zagospodarowania przestrzennego gminy, ostatecznej decyzji o warunkach zabudowy i zagospodarowania terenu lub ostatecznego pozwolenia na budowę. Jeśli określone decyzje czy plany przewidują, inne niż rolne, przeznaczenie danego terenu to bezzasadne jest wprowadzenie obowiązku sprzedaży takiego obszaru na rzecz rolnika indywidualnego.</w:t>
      </w:r>
    </w:p>
    <w:p w:rsidR="00BF746E" w:rsidRPr="00BF746E" w:rsidRDefault="00BF746E" w:rsidP="00720926">
      <w:pPr>
        <w:spacing w:line="360" w:lineRule="auto"/>
        <w:ind w:firstLine="708"/>
        <w:jc w:val="both"/>
        <w:rPr>
          <w:rFonts w:ascii="Times New Roman" w:hAnsi="Times New Roman" w:cs="Times New Roman"/>
          <w:sz w:val="24"/>
          <w:szCs w:val="24"/>
        </w:rPr>
      </w:pPr>
      <w:r w:rsidRPr="00BF746E">
        <w:rPr>
          <w:rFonts w:ascii="Times New Roman" w:hAnsi="Times New Roman" w:cs="Times New Roman"/>
          <w:sz w:val="24"/>
          <w:szCs w:val="24"/>
        </w:rPr>
        <w:t>Co więcej znaczna część nieruchomości rolnych położona jest w granicach specjalnych stref ekonomicznych lub w granicach miejskich stref aktywności gospodarczej</w:t>
      </w:r>
      <w:r w:rsidR="00720926">
        <w:rPr>
          <w:rFonts w:ascii="Times New Roman" w:hAnsi="Times New Roman" w:cs="Times New Roman"/>
          <w:sz w:val="24"/>
          <w:szCs w:val="24"/>
        </w:rPr>
        <w:t>, zabudowana jest domami, garażami oraz ogródkami przydomowymi. Niektóre z nich zabudowane są także zabudową zagrodową</w:t>
      </w:r>
      <w:r w:rsidRPr="00BF746E">
        <w:rPr>
          <w:rFonts w:ascii="Times New Roman" w:hAnsi="Times New Roman" w:cs="Times New Roman"/>
          <w:sz w:val="24"/>
          <w:szCs w:val="24"/>
        </w:rPr>
        <w:t>. Ograniczenie zbywania takich nieruchomości koliduje z ich przeznaczeniem i ogranicza znacząco rozwój gospodarczy kraju</w:t>
      </w:r>
      <w:r w:rsidR="00720926">
        <w:rPr>
          <w:rFonts w:ascii="Times New Roman" w:hAnsi="Times New Roman" w:cs="Times New Roman"/>
          <w:sz w:val="24"/>
          <w:szCs w:val="24"/>
        </w:rPr>
        <w:t>, a także wpływa negatywnie na potrzeby ich właścicieli</w:t>
      </w:r>
      <w:r w:rsidRPr="00BF746E">
        <w:rPr>
          <w:rFonts w:ascii="Times New Roman" w:hAnsi="Times New Roman" w:cs="Times New Roman"/>
          <w:sz w:val="24"/>
          <w:szCs w:val="24"/>
        </w:rPr>
        <w:t>.</w:t>
      </w:r>
    </w:p>
    <w:p w:rsidR="00BF746E" w:rsidRPr="00BF746E" w:rsidRDefault="00BF746E" w:rsidP="00720926">
      <w:pPr>
        <w:spacing w:line="360" w:lineRule="auto"/>
        <w:ind w:firstLine="708"/>
        <w:jc w:val="both"/>
        <w:rPr>
          <w:rFonts w:ascii="Times New Roman" w:hAnsi="Times New Roman" w:cs="Times New Roman"/>
          <w:sz w:val="24"/>
          <w:szCs w:val="24"/>
        </w:rPr>
      </w:pPr>
      <w:r w:rsidRPr="00BF746E">
        <w:rPr>
          <w:rFonts w:ascii="Times New Roman" w:hAnsi="Times New Roman" w:cs="Times New Roman"/>
          <w:sz w:val="24"/>
          <w:szCs w:val="24"/>
        </w:rPr>
        <w:t xml:space="preserve">Wprowadzone z dniem 01 maja 2016 roku przepisy prawne uniemożliwiają swobodne zbywanie nieruchomości rolnych. Obecnie obowiązujące przepisy prawa przewidują, że nabywcami nieruchomości rolnych mogą być zasadniczo </w:t>
      </w:r>
      <w:r w:rsidR="00720926">
        <w:rPr>
          <w:rFonts w:ascii="Times New Roman" w:hAnsi="Times New Roman" w:cs="Times New Roman"/>
          <w:sz w:val="24"/>
          <w:szCs w:val="24"/>
        </w:rPr>
        <w:t>głównie</w:t>
      </w:r>
      <w:r w:rsidRPr="00BF746E">
        <w:rPr>
          <w:rFonts w:ascii="Times New Roman" w:hAnsi="Times New Roman" w:cs="Times New Roman"/>
          <w:sz w:val="24"/>
          <w:szCs w:val="24"/>
        </w:rPr>
        <w:t xml:space="preserve"> rolnicy indywidualni. Na </w:t>
      </w:r>
      <w:r w:rsidRPr="00BF746E">
        <w:rPr>
          <w:rFonts w:ascii="Times New Roman" w:hAnsi="Times New Roman" w:cs="Times New Roman"/>
          <w:sz w:val="24"/>
          <w:szCs w:val="24"/>
        </w:rPr>
        <w:lastRenderedPageBreak/>
        <w:t>potrzeby tej zmiany, wprowadzono definicję</w:t>
      </w:r>
      <w:r w:rsidR="00720926">
        <w:rPr>
          <w:rFonts w:ascii="Times New Roman" w:hAnsi="Times New Roman" w:cs="Times New Roman"/>
          <w:sz w:val="24"/>
          <w:szCs w:val="24"/>
        </w:rPr>
        <w:t xml:space="preserve"> nową</w:t>
      </w:r>
      <w:r w:rsidRPr="00BF746E">
        <w:rPr>
          <w:rFonts w:ascii="Times New Roman" w:hAnsi="Times New Roman" w:cs="Times New Roman"/>
          <w:sz w:val="24"/>
          <w:szCs w:val="24"/>
        </w:rPr>
        <w:t xml:space="preserve"> rolnika indywidualnego</w:t>
      </w:r>
      <w:r w:rsidR="00720926">
        <w:rPr>
          <w:rFonts w:ascii="Times New Roman" w:hAnsi="Times New Roman" w:cs="Times New Roman"/>
          <w:sz w:val="24"/>
          <w:szCs w:val="24"/>
        </w:rPr>
        <w:t xml:space="preserve">. </w:t>
      </w:r>
      <w:r w:rsidRPr="00BF746E">
        <w:rPr>
          <w:rFonts w:ascii="Times New Roman" w:hAnsi="Times New Roman" w:cs="Times New Roman"/>
          <w:sz w:val="24"/>
          <w:szCs w:val="24"/>
        </w:rPr>
        <w:t xml:space="preserve">Wyjątki od tej normy mają dotyczyć nabywania ziemi </w:t>
      </w:r>
      <w:r w:rsidR="00720926">
        <w:rPr>
          <w:rFonts w:ascii="Times New Roman" w:hAnsi="Times New Roman" w:cs="Times New Roman"/>
          <w:sz w:val="24"/>
          <w:szCs w:val="24"/>
        </w:rPr>
        <w:t xml:space="preserve">w szczególności </w:t>
      </w:r>
      <w:r w:rsidRPr="00BF746E">
        <w:rPr>
          <w:rFonts w:ascii="Times New Roman" w:hAnsi="Times New Roman" w:cs="Times New Roman"/>
          <w:sz w:val="24"/>
          <w:szCs w:val="24"/>
        </w:rPr>
        <w:t>przez osoby bliskie sprzedającemu, jednostki samorządu tery</w:t>
      </w:r>
      <w:r w:rsidR="00720926">
        <w:rPr>
          <w:rFonts w:ascii="Times New Roman" w:hAnsi="Times New Roman" w:cs="Times New Roman"/>
          <w:sz w:val="24"/>
          <w:szCs w:val="24"/>
        </w:rPr>
        <w:t xml:space="preserve">torialnego czy </w:t>
      </w:r>
      <w:r w:rsidRPr="00BF746E">
        <w:rPr>
          <w:rFonts w:ascii="Times New Roman" w:hAnsi="Times New Roman" w:cs="Times New Roman"/>
          <w:sz w:val="24"/>
          <w:szCs w:val="24"/>
        </w:rPr>
        <w:t>Skarb Państwa. W przypadku innych podmiotów</w:t>
      </w:r>
      <w:r w:rsidR="00720926">
        <w:rPr>
          <w:rFonts w:ascii="Times New Roman" w:hAnsi="Times New Roman" w:cs="Times New Roman"/>
          <w:sz w:val="24"/>
          <w:szCs w:val="24"/>
        </w:rPr>
        <w:t>, niewymienionych w znowelizowanej ustawie,</w:t>
      </w:r>
      <w:r w:rsidRPr="00BF746E">
        <w:rPr>
          <w:rFonts w:ascii="Times New Roman" w:hAnsi="Times New Roman" w:cs="Times New Roman"/>
          <w:sz w:val="24"/>
          <w:szCs w:val="24"/>
        </w:rPr>
        <w:t xml:space="preserve"> sprzedaż ziemi musi zostać potwierdzona zgodą wydaną przez prezesa Agencji Nieruchomości Rolnych.</w:t>
      </w:r>
    </w:p>
    <w:p w:rsidR="00BF746E" w:rsidRPr="00BF746E" w:rsidRDefault="00BF746E" w:rsidP="00720926">
      <w:pPr>
        <w:spacing w:line="360" w:lineRule="auto"/>
        <w:ind w:firstLine="708"/>
        <w:jc w:val="both"/>
        <w:rPr>
          <w:rFonts w:ascii="Times New Roman" w:hAnsi="Times New Roman" w:cs="Times New Roman"/>
          <w:sz w:val="24"/>
          <w:szCs w:val="24"/>
        </w:rPr>
      </w:pPr>
      <w:r w:rsidRPr="00BF746E">
        <w:rPr>
          <w:rFonts w:ascii="Times New Roman" w:hAnsi="Times New Roman" w:cs="Times New Roman"/>
          <w:sz w:val="24"/>
          <w:szCs w:val="24"/>
        </w:rPr>
        <w:t xml:space="preserve">Ograniczenia w obrocie </w:t>
      </w:r>
      <w:r w:rsidR="00720926">
        <w:rPr>
          <w:rFonts w:ascii="Times New Roman" w:hAnsi="Times New Roman" w:cs="Times New Roman"/>
          <w:sz w:val="24"/>
          <w:szCs w:val="24"/>
        </w:rPr>
        <w:t>nieruchomościami</w:t>
      </w:r>
      <w:r w:rsidRPr="00BF746E">
        <w:rPr>
          <w:rFonts w:ascii="Times New Roman" w:hAnsi="Times New Roman" w:cs="Times New Roman"/>
          <w:sz w:val="24"/>
          <w:szCs w:val="24"/>
        </w:rPr>
        <w:t xml:space="preserve"> rolnymi powinny być wprowadzane w oparciu o zachowanie zasady proporcjonalności i przeprowadzone w sposób racjonalny. Proponowane zmiany cechuje duży </w:t>
      </w:r>
      <w:proofErr w:type="spellStart"/>
      <w:r w:rsidRPr="00BF746E">
        <w:rPr>
          <w:rFonts w:ascii="Times New Roman" w:hAnsi="Times New Roman" w:cs="Times New Roman"/>
          <w:sz w:val="24"/>
          <w:szCs w:val="24"/>
        </w:rPr>
        <w:t>restrykcjonizm</w:t>
      </w:r>
      <w:proofErr w:type="spellEnd"/>
      <w:r w:rsidRPr="00BF746E">
        <w:rPr>
          <w:rFonts w:ascii="Times New Roman" w:hAnsi="Times New Roman" w:cs="Times New Roman"/>
          <w:sz w:val="24"/>
          <w:szCs w:val="24"/>
        </w:rPr>
        <w:t>, a ich negatywne skutki będą widoczne przez wiele lat, w postaci znacznego zahamowania rozwoju gospodarczego kraju. Takie brzmienie ustawy ma dyskryminujący charakter, a środki przyjęte w projekcie nie są proporcjonalne do realizacji zamierzonego celu.</w:t>
      </w:r>
    </w:p>
    <w:p w:rsidR="00BF746E" w:rsidRPr="00BF746E" w:rsidRDefault="00BF746E" w:rsidP="00720926">
      <w:pPr>
        <w:spacing w:line="360" w:lineRule="auto"/>
        <w:ind w:firstLine="708"/>
        <w:jc w:val="both"/>
        <w:rPr>
          <w:rFonts w:ascii="Times New Roman" w:hAnsi="Times New Roman" w:cs="Times New Roman"/>
          <w:sz w:val="24"/>
          <w:szCs w:val="24"/>
        </w:rPr>
      </w:pPr>
      <w:r w:rsidRPr="00BF746E">
        <w:rPr>
          <w:rFonts w:ascii="Times New Roman" w:hAnsi="Times New Roman" w:cs="Times New Roman"/>
          <w:sz w:val="24"/>
          <w:szCs w:val="24"/>
        </w:rPr>
        <w:t>Jeżeli celem autora projektu było wzmocnienie ochrony gruntów rolnych w Polsce przed ich spekulacyjnym wykupywaniem przez różne podmioty zagraniczne oraz krajowe, to takie zapisy nie gwarantują zgodnego z interesem publicznym wykorzystania zakupionych gruntów na cele rolnicze, a co za tym idzie działania wpływającego na bezpieczeństwo żywnościowe kraju.</w:t>
      </w:r>
    </w:p>
    <w:p w:rsidR="00BF746E" w:rsidRPr="00BF746E" w:rsidRDefault="00BF746E" w:rsidP="00720926">
      <w:pPr>
        <w:spacing w:line="360" w:lineRule="auto"/>
        <w:ind w:firstLine="708"/>
        <w:jc w:val="both"/>
        <w:rPr>
          <w:rFonts w:ascii="Times New Roman" w:hAnsi="Times New Roman" w:cs="Times New Roman"/>
          <w:sz w:val="24"/>
          <w:szCs w:val="24"/>
        </w:rPr>
      </w:pPr>
      <w:r w:rsidRPr="00BF746E">
        <w:rPr>
          <w:rFonts w:ascii="Times New Roman" w:hAnsi="Times New Roman" w:cs="Times New Roman"/>
          <w:sz w:val="24"/>
          <w:szCs w:val="24"/>
        </w:rPr>
        <w:t>Przepisy, które weszły w życie z dniem 01 maja br. w sposób rażący dyskryminują obecnych właścicieli, potencjalnych kupujących, inwestorów krajowych jak i zagranicznych, ogromną grupę rolników i producentów rolnych</w:t>
      </w:r>
      <w:r w:rsidR="00720926">
        <w:rPr>
          <w:rFonts w:ascii="Times New Roman" w:hAnsi="Times New Roman" w:cs="Times New Roman"/>
          <w:sz w:val="24"/>
          <w:szCs w:val="24"/>
        </w:rPr>
        <w:t>,</w:t>
      </w:r>
      <w:r w:rsidRPr="00BF746E">
        <w:rPr>
          <w:rFonts w:ascii="Times New Roman" w:hAnsi="Times New Roman" w:cs="Times New Roman"/>
          <w:sz w:val="24"/>
          <w:szCs w:val="24"/>
        </w:rPr>
        <w:t xml:space="preserve"> którzy przyczyniają się do realizacji pełnej ochrony bezpieczeństwa żywnościowego kraju.</w:t>
      </w:r>
    </w:p>
    <w:p w:rsidR="00720926" w:rsidRDefault="00720926" w:rsidP="00A749D2">
      <w:pPr>
        <w:spacing w:line="360" w:lineRule="auto"/>
        <w:jc w:val="both"/>
        <w:rPr>
          <w:rFonts w:ascii="Times New Roman" w:hAnsi="Times New Roman" w:cs="Times New Roman"/>
          <w:b/>
          <w:sz w:val="24"/>
          <w:szCs w:val="24"/>
        </w:rPr>
      </w:pPr>
    </w:p>
    <w:p w:rsidR="00F163C7" w:rsidRPr="00ED7280" w:rsidRDefault="00F163C7" w:rsidP="00A749D2">
      <w:pPr>
        <w:spacing w:line="360" w:lineRule="auto"/>
        <w:jc w:val="both"/>
        <w:rPr>
          <w:rFonts w:ascii="Times New Roman" w:hAnsi="Times New Roman" w:cs="Times New Roman"/>
          <w:b/>
          <w:sz w:val="24"/>
          <w:szCs w:val="24"/>
        </w:rPr>
      </w:pPr>
      <w:r w:rsidRPr="00ED7280">
        <w:rPr>
          <w:rFonts w:ascii="Times New Roman" w:hAnsi="Times New Roman" w:cs="Times New Roman"/>
          <w:b/>
          <w:sz w:val="24"/>
          <w:szCs w:val="24"/>
        </w:rPr>
        <w:t>PIERWOKUP AKCJI W BANKACH</w:t>
      </w:r>
    </w:p>
    <w:p w:rsidR="00F163C7" w:rsidRDefault="00F163C7" w:rsidP="00A749D2">
      <w:pPr>
        <w:spacing w:line="360" w:lineRule="auto"/>
        <w:jc w:val="both"/>
        <w:rPr>
          <w:rFonts w:ascii="Times New Roman" w:hAnsi="Times New Roman" w:cs="Times New Roman"/>
          <w:sz w:val="24"/>
          <w:szCs w:val="24"/>
        </w:rPr>
      </w:pPr>
    </w:p>
    <w:p w:rsidR="00822AC3" w:rsidRDefault="00822AC3" w:rsidP="00A749D2">
      <w:pPr>
        <w:spacing w:line="360" w:lineRule="auto"/>
        <w:jc w:val="both"/>
        <w:rPr>
          <w:rFonts w:ascii="Times New Roman" w:hAnsi="Times New Roman" w:cs="Times New Roman"/>
          <w:sz w:val="24"/>
          <w:szCs w:val="24"/>
        </w:rPr>
      </w:pPr>
      <w:r>
        <w:rPr>
          <w:rFonts w:ascii="Times New Roman" w:hAnsi="Times New Roman" w:cs="Times New Roman"/>
          <w:sz w:val="24"/>
          <w:szCs w:val="24"/>
        </w:rPr>
        <w:tab/>
        <w:t>Osoby prawne, działające na podstawie art.</w:t>
      </w:r>
      <w:r w:rsidR="00F163C7">
        <w:rPr>
          <w:rFonts w:ascii="Times New Roman" w:hAnsi="Times New Roman" w:cs="Times New Roman"/>
          <w:sz w:val="24"/>
          <w:szCs w:val="24"/>
        </w:rPr>
        <w:t xml:space="preserve"> 2 ustawy z dnia 29 sierpnia 1997 r.- Prawo bankowe (Dz. U. z 2015 r. poz. 128, z </w:t>
      </w:r>
      <w:proofErr w:type="spellStart"/>
      <w:r w:rsidR="00F163C7">
        <w:rPr>
          <w:rFonts w:ascii="Times New Roman" w:hAnsi="Times New Roman" w:cs="Times New Roman"/>
          <w:sz w:val="24"/>
          <w:szCs w:val="24"/>
        </w:rPr>
        <w:t>późn</w:t>
      </w:r>
      <w:proofErr w:type="spellEnd"/>
      <w:r w:rsidR="00F163C7">
        <w:rPr>
          <w:rFonts w:ascii="Times New Roman" w:hAnsi="Times New Roman" w:cs="Times New Roman"/>
          <w:sz w:val="24"/>
          <w:szCs w:val="24"/>
        </w:rPr>
        <w:t>. zm.)</w:t>
      </w:r>
      <w:r>
        <w:rPr>
          <w:rFonts w:ascii="Times New Roman" w:hAnsi="Times New Roman" w:cs="Times New Roman"/>
          <w:sz w:val="24"/>
          <w:szCs w:val="24"/>
        </w:rPr>
        <w:t xml:space="preserve"> to szczególny rodzaj podmiotów działających na rynku finansowym. Uczestniczą one bardzo aktywnie w obrocie gospodarczym poprzez finansowanie inwestycji, udzielanie kredytów, pożyczek i podejmując szereg innych działań</w:t>
      </w:r>
      <w:r w:rsidR="007C3206">
        <w:rPr>
          <w:rFonts w:ascii="Times New Roman" w:hAnsi="Times New Roman" w:cs="Times New Roman"/>
          <w:sz w:val="24"/>
          <w:szCs w:val="24"/>
        </w:rPr>
        <w:t>, głównie w sektorze finansowym,</w:t>
      </w:r>
      <w:r>
        <w:rPr>
          <w:rFonts w:ascii="Times New Roman" w:hAnsi="Times New Roman" w:cs="Times New Roman"/>
          <w:sz w:val="24"/>
          <w:szCs w:val="24"/>
        </w:rPr>
        <w:t xml:space="preserve"> służących rozwojowi gospodarczemu kraju. </w:t>
      </w:r>
    </w:p>
    <w:p w:rsidR="00ED7280" w:rsidRDefault="00822AC3" w:rsidP="00A749D2">
      <w:pPr>
        <w:spacing w:line="360" w:lineRule="auto"/>
        <w:jc w:val="both"/>
        <w:rPr>
          <w:rFonts w:ascii="Times New Roman" w:hAnsi="Times New Roman" w:cs="Times New Roman"/>
          <w:sz w:val="24"/>
          <w:szCs w:val="24"/>
        </w:rPr>
      </w:pPr>
      <w:r>
        <w:rPr>
          <w:rFonts w:ascii="Times New Roman" w:hAnsi="Times New Roman" w:cs="Times New Roman"/>
          <w:sz w:val="24"/>
          <w:szCs w:val="24"/>
        </w:rPr>
        <w:tab/>
        <w:t>Zgodnie z obecnym porządkiem prawn</w:t>
      </w:r>
      <w:r w:rsidR="00F163C7">
        <w:rPr>
          <w:rFonts w:ascii="Times New Roman" w:hAnsi="Times New Roman" w:cs="Times New Roman"/>
          <w:sz w:val="24"/>
          <w:szCs w:val="24"/>
        </w:rPr>
        <w:t>ym w sytuacji, gdy osoba prawna</w:t>
      </w:r>
      <w:r w:rsidR="007C3206">
        <w:rPr>
          <w:rFonts w:ascii="Times New Roman" w:hAnsi="Times New Roman" w:cs="Times New Roman"/>
          <w:sz w:val="24"/>
          <w:szCs w:val="24"/>
        </w:rPr>
        <w:t xml:space="preserve">, o której mowa w </w:t>
      </w:r>
      <w:r w:rsidR="007C3206" w:rsidRPr="007C3206">
        <w:rPr>
          <w:rFonts w:ascii="Times New Roman" w:hAnsi="Times New Roman" w:cs="Times New Roman"/>
          <w:sz w:val="24"/>
          <w:szCs w:val="24"/>
        </w:rPr>
        <w:t>art. 2 ustawy z dnia 29 sierpnia 1997 r.- Prawo bankowe</w:t>
      </w:r>
      <w:r w:rsidR="00F163C7">
        <w:rPr>
          <w:rFonts w:ascii="Times New Roman" w:hAnsi="Times New Roman" w:cs="Times New Roman"/>
          <w:sz w:val="24"/>
          <w:szCs w:val="24"/>
        </w:rPr>
        <w:t xml:space="preserve">, </w:t>
      </w:r>
      <w:r>
        <w:rPr>
          <w:rFonts w:ascii="Times New Roman" w:hAnsi="Times New Roman" w:cs="Times New Roman"/>
          <w:sz w:val="24"/>
          <w:szCs w:val="24"/>
        </w:rPr>
        <w:t xml:space="preserve">nabędzie </w:t>
      </w:r>
      <w:r w:rsidR="00F711C0">
        <w:rPr>
          <w:rFonts w:ascii="Times New Roman" w:hAnsi="Times New Roman" w:cs="Times New Roman"/>
          <w:sz w:val="24"/>
          <w:szCs w:val="24"/>
        </w:rPr>
        <w:t>prawo</w:t>
      </w:r>
      <w:r>
        <w:rPr>
          <w:rFonts w:ascii="Times New Roman" w:hAnsi="Times New Roman" w:cs="Times New Roman"/>
          <w:sz w:val="24"/>
          <w:szCs w:val="24"/>
        </w:rPr>
        <w:t xml:space="preserve"> własności </w:t>
      </w:r>
      <w:r>
        <w:rPr>
          <w:rFonts w:ascii="Times New Roman" w:hAnsi="Times New Roman" w:cs="Times New Roman"/>
          <w:sz w:val="24"/>
          <w:szCs w:val="24"/>
        </w:rPr>
        <w:lastRenderedPageBreak/>
        <w:t xml:space="preserve">nieruchomości </w:t>
      </w:r>
      <w:r w:rsidR="00F711C0">
        <w:rPr>
          <w:rFonts w:ascii="Times New Roman" w:hAnsi="Times New Roman" w:cs="Times New Roman"/>
          <w:sz w:val="24"/>
          <w:szCs w:val="24"/>
        </w:rPr>
        <w:t xml:space="preserve">rolnej doznaje znacznego ograniczenia jeśli chodzi o jej funkcjonowanie. </w:t>
      </w:r>
      <w:r w:rsidR="00F163C7">
        <w:rPr>
          <w:rFonts w:ascii="Times New Roman" w:hAnsi="Times New Roman" w:cs="Times New Roman"/>
          <w:sz w:val="24"/>
          <w:szCs w:val="24"/>
        </w:rPr>
        <w:t xml:space="preserve">Zgodnie z obecnymi przepisami jeśli osoba prawna posiada choćby jedną nieruchomość rolną to w przypadku zbywania akcji lub udziałów prawo ich pierwokupu przysługuje Agencji Nieruchomości Rolnych. </w:t>
      </w:r>
      <w:r w:rsidR="00F711C0">
        <w:rPr>
          <w:rFonts w:ascii="Times New Roman" w:hAnsi="Times New Roman" w:cs="Times New Roman"/>
          <w:sz w:val="24"/>
          <w:szCs w:val="24"/>
        </w:rPr>
        <w:t>Banki działają w formie spółek akcyjnych, których kapitał jest niezwykle</w:t>
      </w:r>
      <w:r w:rsidR="00F163C7">
        <w:rPr>
          <w:rFonts w:ascii="Times New Roman" w:hAnsi="Times New Roman" w:cs="Times New Roman"/>
          <w:sz w:val="24"/>
          <w:szCs w:val="24"/>
        </w:rPr>
        <w:t xml:space="preserve"> rozdrobiony i znajduje</w:t>
      </w:r>
      <w:r w:rsidR="00F711C0">
        <w:rPr>
          <w:rFonts w:ascii="Times New Roman" w:hAnsi="Times New Roman" w:cs="Times New Roman"/>
          <w:sz w:val="24"/>
          <w:szCs w:val="24"/>
        </w:rPr>
        <w:t xml:space="preserve"> się w rękach różnych </w:t>
      </w:r>
      <w:r w:rsidR="000A453F">
        <w:rPr>
          <w:rFonts w:ascii="Times New Roman" w:hAnsi="Times New Roman" w:cs="Times New Roman"/>
          <w:sz w:val="24"/>
          <w:szCs w:val="24"/>
        </w:rPr>
        <w:t xml:space="preserve">podmiotów, </w:t>
      </w:r>
      <w:r w:rsidR="00F163C7">
        <w:rPr>
          <w:rFonts w:ascii="Times New Roman" w:hAnsi="Times New Roman" w:cs="Times New Roman"/>
          <w:sz w:val="24"/>
          <w:szCs w:val="24"/>
        </w:rPr>
        <w:t xml:space="preserve">prowadzą </w:t>
      </w:r>
      <w:r w:rsidR="000A453F">
        <w:rPr>
          <w:rFonts w:ascii="Times New Roman" w:hAnsi="Times New Roman" w:cs="Times New Roman"/>
          <w:sz w:val="24"/>
          <w:szCs w:val="24"/>
        </w:rPr>
        <w:t xml:space="preserve">także </w:t>
      </w:r>
      <w:r w:rsidR="00F163C7">
        <w:rPr>
          <w:rFonts w:ascii="Times New Roman" w:hAnsi="Times New Roman" w:cs="Times New Roman"/>
          <w:sz w:val="24"/>
          <w:szCs w:val="24"/>
        </w:rPr>
        <w:t>liczne transakcje nieruchomościowe, nabywają własność nieruchomości rolnych</w:t>
      </w:r>
      <w:r w:rsidR="007C3206">
        <w:rPr>
          <w:rFonts w:ascii="Times New Roman" w:hAnsi="Times New Roman" w:cs="Times New Roman"/>
          <w:sz w:val="24"/>
          <w:szCs w:val="24"/>
        </w:rPr>
        <w:t>.</w:t>
      </w:r>
      <w:r w:rsidR="000A453F">
        <w:rPr>
          <w:rFonts w:ascii="Times New Roman" w:hAnsi="Times New Roman" w:cs="Times New Roman"/>
          <w:sz w:val="24"/>
          <w:szCs w:val="24"/>
        </w:rPr>
        <w:t xml:space="preserve"> </w:t>
      </w:r>
    </w:p>
    <w:p w:rsidR="007C3206" w:rsidRDefault="000A453F" w:rsidP="00ED7280">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Obecnie obowiązujące przepisy prawne przyznające Agencji</w:t>
      </w:r>
      <w:r w:rsidR="007C3206">
        <w:rPr>
          <w:rFonts w:ascii="Times New Roman" w:hAnsi="Times New Roman" w:cs="Times New Roman"/>
          <w:sz w:val="24"/>
          <w:szCs w:val="24"/>
        </w:rPr>
        <w:t xml:space="preserve"> pierwokup akcji są</w:t>
      </w:r>
      <w:r>
        <w:rPr>
          <w:rFonts w:ascii="Times New Roman" w:hAnsi="Times New Roman" w:cs="Times New Roman"/>
          <w:sz w:val="24"/>
          <w:szCs w:val="24"/>
        </w:rPr>
        <w:t xml:space="preserve"> niezrozumiałe. Posiadanie przez </w:t>
      </w:r>
      <w:r w:rsidR="007C3206">
        <w:rPr>
          <w:rFonts w:ascii="Times New Roman" w:hAnsi="Times New Roman" w:cs="Times New Roman"/>
          <w:sz w:val="24"/>
          <w:szCs w:val="24"/>
        </w:rPr>
        <w:t>b</w:t>
      </w:r>
      <w:r>
        <w:rPr>
          <w:rFonts w:ascii="Times New Roman" w:hAnsi="Times New Roman" w:cs="Times New Roman"/>
          <w:sz w:val="24"/>
          <w:szCs w:val="24"/>
        </w:rPr>
        <w:t xml:space="preserve">anki nieruchomości rolnych nie jest ich przeważającym przedmiotem działalności. </w:t>
      </w:r>
      <w:r w:rsidR="007C3206">
        <w:rPr>
          <w:rFonts w:ascii="Times New Roman" w:hAnsi="Times New Roman" w:cs="Times New Roman"/>
          <w:sz w:val="24"/>
          <w:szCs w:val="24"/>
        </w:rPr>
        <w:t>Banki</w:t>
      </w:r>
      <w:r>
        <w:rPr>
          <w:rFonts w:ascii="Times New Roman" w:hAnsi="Times New Roman" w:cs="Times New Roman"/>
          <w:sz w:val="24"/>
          <w:szCs w:val="24"/>
        </w:rPr>
        <w:t xml:space="preserve"> to instytucje finansowe, a nabywanie nieruchomości rolnych stanowi nieznaczny wycinek ich działalności. Funkcjonujące przepisy prawne nie znajdują swojego uzasadnienia celowościowego. </w:t>
      </w:r>
    </w:p>
    <w:p w:rsidR="00822AC3" w:rsidRPr="00EA75A2" w:rsidRDefault="000A453F" w:rsidP="00ED7280">
      <w:pPr>
        <w:spacing w:line="360" w:lineRule="auto"/>
        <w:ind w:firstLine="708"/>
        <w:jc w:val="both"/>
        <w:rPr>
          <w:rFonts w:ascii="Times New Roman" w:hAnsi="Times New Roman" w:cs="Times New Roman"/>
          <w:sz w:val="24"/>
          <w:szCs w:val="24"/>
        </w:rPr>
      </w:pPr>
      <w:r w:rsidRPr="00ED7280">
        <w:rPr>
          <w:rFonts w:ascii="Times New Roman" w:hAnsi="Times New Roman" w:cs="Times New Roman"/>
          <w:sz w:val="24"/>
          <w:szCs w:val="24"/>
        </w:rPr>
        <w:t>Agencja Nieruchomości Rolnych jest państwową osobą prawną, której zasadniczym celem</w:t>
      </w:r>
      <w:r w:rsidR="007C3206">
        <w:rPr>
          <w:rFonts w:ascii="Times New Roman" w:hAnsi="Times New Roman" w:cs="Times New Roman"/>
          <w:sz w:val="24"/>
          <w:szCs w:val="24"/>
        </w:rPr>
        <w:t xml:space="preserve"> jest</w:t>
      </w:r>
      <w:r w:rsidRPr="00ED7280">
        <w:rPr>
          <w:rFonts w:ascii="Times New Roman" w:hAnsi="Times New Roman" w:cs="Times New Roman"/>
          <w:sz w:val="24"/>
          <w:szCs w:val="24"/>
        </w:rPr>
        <w:t xml:space="preserve"> tworzenie warunków sprzyjających racjonalnemu wykorzystaniu zasobów rolniczych w Polsce i </w:t>
      </w:r>
      <w:r w:rsidR="007C3206">
        <w:rPr>
          <w:rFonts w:ascii="Times New Roman" w:hAnsi="Times New Roman" w:cs="Times New Roman"/>
          <w:sz w:val="24"/>
          <w:szCs w:val="24"/>
        </w:rPr>
        <w:t>rozwój</w:t>
      </w:r>
      <w:r w:rsidRPr="00ED7280">
        <w:rPr>
          <w:rFonts w:ascii="Times New Roman" w:hAnsi="Times New Roman" w:cs="Times New Roman"/>
          <w:sz w:val="24"/>
          <w:szCs w:val="24"/>
        </w:rPr>
        <w:t xml:space="preserve"> rolnictwa. Uczestnictwo w spółkach akcyjnych, które posiadają nieruchomości rolne, ale działają w branży bankowej, nie doprowadzi do poprawy rolnictwa, zupełnie przeciwnie </w:t>
      </w:r>
      <w:r w:rsidR="00ED7280" w:rsidRPr="00ED7280">
        <w:rPr>
          <w:rFonts w:ascii="Times New Roman" w:hAnsi="Times New Roman" w:cs="Times New Roman"/>
          <w:sz w:val="24"/>
          <w:szCs w:val="24"/>
        </w:rPr>
        <w:t xml:space="preserve">skutkuje wzrostem obowiązków i angażowaniem Agencji w obszar niezwiązany </w:t>
      </w:r>
      <w:r w:rsidR="00ED7280" w:rsidRPr="007C3206">
        <w:rPr>
          <w:rFonts w:ascii="Times New Roman" w:hAnsi="Times New Roman" w:cs="Times New Roman"/>
          <w:i/>
          <w:sz w:val="24"/>
          <w:szCs w:val="24"/>
        </w:rPr>
        <w:t>stricte</w:t>
      </w:r>
      <w:r w:rsidR="00ED7280" w:rsidRPr="00ED7280">
        <w:rPr>
          <w:rFonts w:ascii="Times New Roman" w:hAnsi="Times New Roman" w:cs="Times New Roman"/>
          <w:sz w:val="24"/>
          <w:szCs w:val="24"/>
        </w:rPr>
        <w:t xml:space="preserve"> z rolnictwem.</w:t>
      </w:r>
    </w:p>
    <w:p w:rsidR="00ED7280" w:rsidRDefault="006B7A5C" w:rsidP="006B7A5C">
      <w:pPr>
        <w:spacing w:line="360" w:lineRule="auto"/>
        <w:ind w:firstLine="708"/>
        <w:jc w:val="both"/>
        <w:rPr>
          <w:rFonts w:ascii="Times New Roman" w:hAnsi="Times New Roman" w:cs="Times New Roman"/>
          <w:sz w:val="24"/>
          <w:szCs w:val="24"/>
        </w:rPr>
      </w:pPr>
      <w:r w:rsidRPr="006B7A5C">
        <w:rPr>
          <w:rFonts w:ascii="Times New Roman" w:hAnsi="Times New Roman" w:cs="Times New Roman"/>
          <w:sz w:val="24"/>
          <w:szCs w:val="24"/>
        </w:rPr>
        <w:t xml:space="preserve">Taki zapis to kolejny dowód na silną ingerencję Państwa w prawo własności. Spółki mogą być właścicielami nieruchomości rolnych, ale to nie sprzedaż nieruchomości rolnych została ograniczona przez ustawodawcę. Jego ingerencja dotyczy zbywania samych akcji przez któregokolwiek akcjonariusza. </w:t>
      </w:r>
      <w:r w:rsidR="007C3206">
        <w:rPr>
          <w:rFonts w:ascii="Times New Roman" w:hAnsi="Times New Roman" w:cs="Times New Roman"/>
          <w:sz w:val="24"/>
          <w:szCs w:val="24"/>
        </w:rPr>
        <w:t>Obowiązujący</w:t>
      </w:r>
      <w:r w:rsidRPr="006B7A5C">
        <w:rPr>
          <w:rFonts w:ascii="Times New Roman" w:hAnsi="Times New Roman" w:cs="Times New Roman"/>
          <w:sz w:val="24"/>
          <w:szCs w:val="24"/>
        </w:rPr>
        <w:t xml:space="preserve"> zapis oznacza ingerencję, która nie dotyczy </w:t>
      </w:r>
      <w:r w:rsidRPr="007C3206">
        <w:rPr>
          <w:rFonts w:ascii="Times New Roman" w:hAnsi="Times New Roman" w:cs="Times New Roman"/>
          <w:i/>
          <w:sz w:val="24"/>
          <w:szCs w:val="24"/>
        </w:rPr>
        <w:t>stricte</w:t>
      </w:r>
      <w:r w:rsidRPr="006B7A5C">
        <w:rPr>
          <w:rFonts w:ascii="Times New Roman" w:hAnsi="Times New Roman" w:cs="Times New Roman"/>
          <w:sz w:val="24"/>
          <w:szCs w:val="24"/>
        </w:rPr>
        <w:t xml:space="preserve"> obrotu nieruchomościami, ale dotyczy zmian składu osobowego określonych podmiotów. Jest to dowód na głęboką ingerencję w sferę swobody działalności gospodarczej, prawa własności oraz swobody zawierania umów.</w:t>
      </w:r>
    </w:p>
    <w:p w:rsidR="00ED7280" w:rsidRDefault="00ED7280" w:rsidP="00ED7280">
      <w:pPr>
        <w:spacing w:line="360" w:lineRule="auto"/>
        <w:jc w:val="both"/>
        <w:rPr>
          <w:rFonts w:ascii="Times New Roman" w:hAnsi="Times New Roman" w:cs="Times New Roman"/>
          <w:sz w:val="24"/>
          <w:szCs w:val="24"/>
        </w:rPr>
      </w:pPr>
    </w:p>
    <w:p w:rsidR="00ED7280" w:rsidRPr="00ED7280" w:rsidRDefault="00ED7280" w:rsidP="00ED7280">
      <w:pPr>
        <w:spacing w:line="360" w:lineRule="auto"/>
        <w:jc w:val="both"/>
        <w:rPr>
          <w:rFonts w:ascii="Times New Roman" w:hAnsi="Times New Roman" w:cs="Times New Roman"/>
          <w:b/>
          <w:sz w:val="24"/>
          <w:szCs w:val="24"/>
        </w:rPr>
      </w:pPr>
      <w:r w:rsidRPr="00ED7280">
        <w:rPr>
          <w:rFonts w:ascii="Times New Roman" w:hAnsi="Times New Roman" w:cs="Times New Roman"/>
          <w:b/>
          <w:sz w:val="24"/>
          <w:szCs w:val="24"/>
        </w:rPr>
        <w:t>PRZEPISY PRZEJŚCIOWE</w:t>
      </w:r>
    </w:p>
    <w:p w:rsidR="00ED7280" w:rsidRDefault="00ED7280" w:rsidP="00ED7280">
      <w:pPr>
        <w:spacing w:line="360" w:lineRule="auto"/>
        <w:jc w:val="both"/>
        <w:rPr>
          <w:rFonts w:ascii="Times New Roman" w:hAnsi="Times New Roman" w:cs="Times New Roman"/>
          <w:sz w:val="24"/>
          <w:szCs w:val="24"/>
        </w:rPr>
      </w:pPr>
    </w:p>
    <w:p w:rsidR="00ED7280" w:rsidRDefault="00ED7280" w:rsidP="0097196A">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Kolejnym z ograniczeń, które doznali obywatele na skutek wejścia w życie ustawy nowelizującej jest niemożność finalizacji niektórych inwestycji, które rozpoczęły się przed dniem 01 maja br. Aktualne brzmienie przepisów przejściowych komentowanej ustawy nowelizującej </w:t>
      </w:r>
      <w:r w:rsidRPr="0097196A">
        <w:rPr>
          <w:rFonts w:ascii="Times New Roman" w:hAnsi="Times New Roman" w:cs="Times New Roman"/>
          <w:sz w:val="24"/>
          <w:szCs w:val="24"/>
        </w:rPr>
        <w:t xml:space="preserve">skutkuje tym, iż </w:t>
      </w:r>
      <w:r w:rsidR="0097196A" w:rsidRPr="00ED7280">
        <w:rPr>
          <w:rFonts w:ascii="Times New Roman" w:hAnsi="Times New Roman" w:cs="Times New Roman"/>
          <w:sz w:val="24"/>
          <w:szCs w:val="24"/>
        </w:rPr>
        <w:t xml:space="preserve">w stosunku do umów zawartych przed dniem wejścia w życie </w:t>
      </w:r>
      <w:r w:rsidR="0097196A" w:rsidRPr="00ED7280">
        <w:rPr>
          <w:rFonts w:ascii="Times New Roman" w:hAnsi="Times New Roman" w:cs="Times New Roman"/>
          <w:sz w:val="24"/>
          <w:szCs w:val="24"/>
        </w:rPr>
        <w:lastRenderedPageBreak/>
        <w:t>ustawy</w:t>
      </w:r>
      <w:r w:rsidR="0097196A">
        <w:rPr>
          <w:rFonts w:ascii="Times New Roman" w:hAnsi="Times New Roman" w:cs="Times New Roman"/>
          <w:sz w:val="24"/>
          <w:szCs w:val="24"/>
        </w:rPr>
        <w:t xml:space="preserve"> nowelizującej</w:t>
      </w:r>
      <w:r w:rsidR="007C3206">
        <w:rPr>
          <w:rFonts w:ascii="Times New Roman" w:hAnsi="Times New Roman" w:cs="Times New Roman"/>
          <w:sz w:val="24"/>
          <w:szCs w:val="24"/>
        </w:rPr>
        <w:t>,</w:t>
      </w:r>
      <w:r w:rsidR="0097196A">
        <w:rPr>
          <w:rFonts w:ascii="Times New Roman" w:hAnsi="Times New Roman" w:cs="Times New Roman"/>
          <w:sz w:val="24"/>
          <w:szCs w:val="24"/>
        </w:rPr>
        <w:t xml:space="preserve"> do</w:t>
      </w:r>
      <w:r w:rsidRPr="0097196A">
        <w:rPr>
          <w:rFonts w:ascii="Times New Roman" w:hAnsi="Times New Roman" w:cs="Times New Roman"/>
          <w:sz w:val="24"/>
          <w:szCs w:val="24"/>
        </w:rPr>
        <w:t xml:space="preserve"> czynności prawn</w:t>
      </w:r>
      <w:r w:rsidR="0097196A">
        <w:rPr>
          <w:rFonts w:ascii="Times New Roman" w:hAnsi="Times New Roman" w:cs="Times New Roman"/>
          <w:sz w:val="24"/>
          <w:szCs w:val="24"/>
        </w:rPr>
        <w:t>ych</w:t>
      </w:r>
      <w:r w:rsidRPr="0097196A">
        <w:rPr>
          <w:rFonts w:ascii="Times New Roman" w:hAnsi="Times New Roman" w:cs="Times New Roman"/>
          <w:sz w:val="24"/>
          <w:szCs w:val="24"/>
        </w:rPr>
        <w:t xml:space="preserve"> związan</w:t>
      </w:r>
      <w:r w:rsidR="0097196A">
        <w:rPr>
          <w:rFonts w:ascii="Times New Roman" w:hAnsi="Times New Roman" w:cs="Times New Roman"/>
          <w:sz w:val="24"/>
          <w:szCs w:val="24"/>
        </w:rPr>
        <w:t>ych</w:t>
      </w:r>
      <w:r w:rsidRPr="0097196A">
        <w:rPr>
          <w:rFonts w:ascii="Times New Roman" w:hAnsi="Times New Roman" w:cs="Times New Roman"/>
          <w:sz w:val="24"/>
          <w:szCs w:val="24"/>
        </w:rPr>
        <w:t xml:space="preserve"> z realizacją prawa pierwokupu </w:t>
      </w:r>
      <w:r w:rsidRPr="00ED7280">
        <w:rPr>
          <w:rFonts w:ascii="Times New Roman" w:hAnsi="Times New Roman" w:cs="Times New Roman"/>
          <w:sz w:val="24"/>
          <w:szCs w:val="24"/>
        </w:rPr>
        <w:t xml:space="preserve">nieruchomości rolnych, o którym mowa w art. 3 ustawy </w:t>
      </w:r>
      <w:r w:rsidRPr="0097196A">
        <w:rPr>
          <w:rFonts w:ascii="Times New Roman" w:hAnsi="Times New Roman" w:cs="Times New Roman"/>
          <w:sz w:val="24"/>
          <w:szCs w:val="24"/>
        </w:rPr>
        <w:t>o kształtowaniu ustroju rolnego</w:t>
      </w:r>
      <w:r w:rsidRPr="00ED7280">
        <w:rPr>
          <w:rFonts w:ascii="Times New Roman" w:hAnsi="Times New Roman" w:cs="Times New Roman"/>
          <w:sz w:val="24"/>
          <w:szCs w:val="24"/>
        </w:rPr>
        <w:t xml:space="preserve"> albo </w:t>
      </w:r>
      <w:r w:rsidRPr="0097196A">
        <w:rPr>
          <w:rFonts w:ascii="Times New Roman" w:hAnsi="Times New Roman" w:cs="Times New Roman"/>
          <w:sz w:val="24"/>
          <w:szCs w:val="24"/>
        </w:rPr>
        <w:t xml:space="preserve">związanych z </w:t>
      </w:r>
      <w:r w:rsidRPr="00ED7280">
        <w:rPr>
          <w:rFonts w:ascii="Times New Roman" w:hAnsi="Times New Roman" w:cs="Times New Roman"/>
          <w:sz w:val="24"/>
          <w:szCs w:val="24"/>
        </w:rPr>
        <w:t xml:space="preserve">realizacją uprawnienia Agencji Nieruchomości Rolnych do nabycia nieruchomości rolnych, o którym mowa w art. 4 ustawy </w:t>
      </w:r>
      <w:r w:rsidR="0097196A" w:rsidRPr="0097196A">
        <w:rPr>
          <w:rFonts w:ascii="Times New Roman" w:hAnsi="Times New Roman" w:cs="Times New Roman"/>
          <w:sz w:val="24"/>
          <w:szCs w:val="24"/>
        </w:rPr>
        <w:t>o kształtowaniu ustroju rolnego</w:t>
      </w:r>
      <w:r w:rsidR="0097196A">
        <w:rPr>
          <w:rFonts w:ascii="Times New Roman" w:hAnsi="Times New Roman" w:cs="Times New Roman"/>
          <w:sz w:val="24"/>
          <w:szCs w:val="24"/>
        </w:rPr>
        <w:t xml:space="preserve">, </w:t>
      </w:r>
      <w:r w:rsidRPr="00ED7280">
        <w:rPr>
          <w:rFonts w:ascii="Times New Roman" w:hAnsi="Times New Roman" w:cs="Times New Roman"/>
          <w:sz w:val="24"/>
          <w:szCs w:val="24"/>
        </w:rPr>
        <w:t>stosuje się przepisy dotychczasowe.</w:t>
      </w:r>
    </w:p>
    <w:p w:rsidR="00720926" w:rsidRPr="00720926" w:rsidRDefault="00720926" w:rsidP="00720926">
      <w:pPr>
        <w:spacing w:line="360" w:lineRule="auto"/>
        <w:ind w:firstLine="708"/>
        <w:jc w:val="both"/>
        <w:rPr>
          <w:rFonts w:ascii="Times New Roman" w:hAnsi="Times New Roman" w:cs="Times New Roman"/>
          <w:sz w:val="24"/>
          <w:szCs w:val="24"/>
        </w:rPr>
      </w:pPr>
      <w:r w:rsidRPr="00720926">
        <w:rPr>
          <w:rFonts w:ascii="Times New Roman" w:hAnsi="Times New Roman" w:cs="Times New Roman"/>
          <w:sz w:val="24"/>
          <w:szCs w:val="24"/>
        </w:rPr>
        <w:t>Ustawodawca w niezrozumiały sposób nie odniósł się do kwestii tych czynności prawnych, które podjęte zostały pod przed dniem wejścia w życie ustawy nowelizującej i zmierzały do przeniesienia własności nieruchomości, jednak na mocy wprowadzonej</w:t>
      </w:r>
      <w:r w:rsidR="007C3206">
        <w:rPr>
          <w:rFonts w:ascii="Times New Roman" w:hAnsi="Times New Roman" w:cs="Times New Roman"/>
          <w:sz w:val="24"/>
          <w:szCs w:val="24"/>
        </w:rPr>
        <w:t xml:space="preserve"> w życie</w:t>
      </w:r>
      <w:r w:rsidRPr="00720926">
        <w:rPr>
          <w:rFonts w:ascii="Times New Roman" w:hAnsi="Times New Roman" w:cs="Times New Roman"/>
          <w:sz w:val="24"/>
          <w:szCs w:val="24"/>
        </w:rPr>
        <w:t xml:space="preserve"> z dni</w:t>
      </w:r>
      <w:r w:rsidR="007C3206">
        <w:rPr>
          <w:rFonts w:ascii="Times New Roman" w:hAnsi="Times New Roman" w:cs="Times New Roman"/>
          <w:sz w:val="24"/>
          <w:szCs w:val="24"/>
        </w:rPr>
        <w:t>u</w:t>
      </w:r>
      <w:r w:rsidRPr="00720926">
        <w:rPr>
          <w:rFonts w:ascii="Times New Roman" w:hAnsi="Times New Roman" w:cs="Times New Roman"/>
          <w:sz w:val="24"/>
          <w:szCs w:val="24"/>
        </w:rPr>
        <w:t xml:space="preserve"> 01 maja br. ustawy</w:t>
      </w:r>
      <w:r w:rsidR="007C3206">
        <w:rPr>
          <w:rFonts w:ascii="Times New Roman" w:hAnsi="Times New Roman" w:cs="Times New Roman"/>
          <w:sz w:val="24"/>
          <w:szCs w:val="24"/>
        </w:rPr>
        <w:t>,</w:t>
      </w:r>
      <w:r w:rsidRPr="00720926">
        <w:rPr>
          <w:rFonts w:ascii="Times New Roman" w:hAnsi="Times New Roman" w:cs="Times New Roman"/>
          <w:sz w:val="24"/>
          <w:szCs w:val="24"/>
        </w:rPr>
        <w:t xml:space="preserve"> przeniesienie</w:t>
      </w:r>
      <w:r w:rsidR="007C3206">
        <w:rPr>
          <w:rFonts w:ascii="Times New Roman" w:hAnsi="Times New Roman" w:cs="Times New Roman"/>
          <w:sz w:val="24"/>
          <w:szCs w:val="24"/>
        </w:rPr>
        <w:t xml:space="preserve"> te</w:t>
      </w:r>
      <w:r w:rsidRPr="00720926">
        <w:rPr>
          <w:rFonts w:ascii="Times New Roman" w:hAnsi="Times New Roman" w:cs="Times New Roman"/>
          <w:sz w:val="24"/>
          <w:szCs w:val="24"/>
        </w:rPr>
        <w:t xml:space="preserve"> jest prawnie niemożliwe.</w:t>
      </w:r>
    </w:p>
    <w:p w:rsidR="007C3206" w:rsidRDefault="00720926" w:rsidP="00720926">
      <w:pPr>
        <w:spacing w:line="360" w:lineRule="auto"/>
        <w:ind w:firstLine="708"/>
        <w:jc w:val="both"/>
        <w:rPr>
          <w:rFonts w:ascii="Times New Roman" w:hAnsi="Times New Roman" w:cs="Times New Roman"/>
          <w:sz w:val="24"/>
          <w:szCs w:val="24"/>
        </w:rPr>
      </w:pPr>
      <w:r w:rsidRPr="00720926">
        <w:rPr>
          <w:rFonts w:ascii="Times New Roman" w:hAnsi="Times New Roman" w:cs="Times New Roman"/>
          <w:sz w:val="24"/>
          <w:szCs w:val="24"/>
        </w:rPr>
        <w:t>Proponowane w projektowanej ustawie rozwiązanie prawne sprowadza się do stosowania przepisów dotychczasowych, tj. obowiązujących do dnia 01 maja 2016 roku, w stosunku do czynności prawnych</w:t>
      </w:r>
      <w:r w:rsidR="007C3206">
        <w:rPr>
          <w:rFonts w:ascii="Times New Roman" w:hAnsi="Times New Roman" w:cs="Times New Roman"/>
          <w:sz w:val="24"/>
          <w:szCs w:val="24"/>
        </w:rPr>
        <w:t xml:space="preserve"> przenoszących własność nieruchomości rolnych, a będących następstwem czynności prawnych podjętych przed tym dniem. </w:t>
      </w:r>
    </w:p>
    <w:p w:rsidR="0097196A" w:rsidRDefault="00720926" w:rsidP="007C3206">
      <w:pPr>
        <w:spacing w:line="360" w:lineRule="auto"/>
        <w:ind w:firstLine="708"/>
        <w:jc w:val="both"/>
        <w:rPr>
          <w:rFonts w:ascii="Times New Roman" w:hAnsi="Times New Roman" w:cs="Times New Roman"/>
          <w:sz w:val="24"/>
          <w:szCs w:val="24"/>
        </w:rPr>
      </w:pPr>
      <w:r w:rsidRPr="00720926">
        <w:rPr>
          <w:rFonts w:ascii="Times New Roman" w:hAnsi="Times New Roman" w:cs="Times New Roman"/>
          <w:sz w:val="24"/>
          <w:szCs w:val="24"/>
        </w:rPr>
        <w:t>Jest to rozwiązanie racjonalne, bowiem duża liczba osób nie może zrealizować podjętych przed dniem 01 maja 2016 roku zobowiązań.</w:t>
      </w:r>
      <w:r w:rsidR="007C3206">
        <w:rPr>
          <w:rFonts w:ascii="Times New Roman" w:hAnsi="Times New Roman" w:cs="Times New Roman"/>
          <w:sz w:val="24"/>
          <w:szCs w:val="24"/>
        </w:rPr>
        <w:t xml:space="preserve"> </w:t>
      </w:r>
      <w:r w:rsidR="0097196A">
        <w:rPr>
          <w:rFonts w:ascii="Times New Roman" w:hAnsi="Times New Roman" w:cs="Times New Roman"/>
          <w:sz w:val="24"/>
          <w:szCs w:val="24"/>
        </w:rPr>
        <w:t xml:space="preserve">Jest to przepis, który pociąga za </w:t>
      </w:r>
      <w:r w:rsidR="007C3206">
        <w:rPr>
          <w:rFonts w:ascii="Times New Roman" w:hAnsi="Times New Roman" w:cs="Times New Roman"/>
          <w:sz w:val="24"/>
          <w:szCs w:val="24"/>
        </w:rPr>
        <w:t xml:space="preserve">sobą wiele negatywnych skutków i </w:t>
      </w:r>
      <w:r w:rsidR="0097196A">
        <w:rPr>
          <w:rFonts w:ascii="Times New Roman" w:hAnsi="Times New Roman" w:cs="Times New Roman"/>
          <w:sz w:val="24"/>
          <w:szCs w:val="24"/>
        </w:rPr>
        <w:t xml:space="preserve">powoduje </w:t>
      </w:r>
      <w:r w:rsidR="007C3206">
        <w:rPr>
          <w:rFonts w:ascii="Times New Roman" w:hAnsi="Times New Roman" w:cs="Times New Roman"/>
          <w:sz w:val="24"/>
          <w:szCs w:val="24"/>
        </w:rPr>
        <w:t xml:space="preserve">powstanie </w:t>
      </w:r>
      <w:r w:rsidR="0097196A">
        <w:rPr>
          <w:rFonts w:ascii="Times New Roman" w:hAnsi="Times New Roman" w:cs="Times New Roman"/>
          <w:sz w:val="24"/>
          <w:szCs w:val="24"/>
        </w:rPr>
        <w:t>pewn</w:t>
      </w:r>
      <w:r w:rsidR="007C3206">
        <w:rPr>
          <w:rFonts w:ascii="Times New Roman" w:hAnsi="Times New Roman" w:cs="Times New Roman"/>
          <w:sz w:val="24"/>
          <w:szCs w:val="24"/>
        </w:rPr>
        <w:t>ej</w:t>
      </w:r>
      <w:r w:rsidR="0097196A">
        <w:rPr>
          <w:rFonts w:ascii="Times New Roman" w:hAnsi="Times New Roman" w:cs="Times New Roman"/>
          <w:sz w:val="24"/>
          <w:szCs w:val="24"/>
        </w:rPr>
        <w:t xml:space="preserve"> luk</w:t>
      </w:r>
      <w:r w:rsidR="007C3206">
        <w:rPr>
          <w:rFonts w:ascii="Times New Roman" w:hAnsi="Times New Roman" w:cs="Times New Roman"/>
          <w:sz w:val="24"/>
          <w:szCs w:val="24"/>
        </w:rPr>
        <w:t xml:space="preserve">i prawnej. </w:t>
      </w:r>
      <w:r w:rsidR="0097196A">
        <w:rPr>
          <w:rFonts w:ascii="Times New Roman" w:hAnsi="Times New Roman" w:cs="Times New Roman"/>
          <w:sz w:val="24"/>
          <w:szCs w:val="24"/>
        </w:rPr>
        <w:t>Nie sposób uznać, iż intencją ustawodawcy było zapewnienie, iż możliwe jest na podstawie przepisów obowiązujących do dnia 01 maja br. jedynie dokończenie tych transakcji nieruchomościowych, które związane są z prawem pierwokupu Agencji Nieruchomości Rolnych. Nie sposób uznać</w:t>
      </w:r>
      <w:r w:rsidR="007C3206">
        <w:rPr>
          <w:rFonts w:ascii="Times New Roman" w:hAnsi="Times New Roman" w:cs="Times New Roman"/>
          <w:sz w:val="24"/>
          <w:szCs w:val="24"/>
        </w:rPr>
        <w:t xml:space="preserve"> także</w:t>
      </w:r>
      <w:r w:rsidR="0097196A">
        <w:rPr>
          <w:rFonts w:ascii="Times New Roman" w:hAnsi="Times New Roman" w:cs="Times New Roman"/>
          <w:sz w:val="24"/>
          <w:szCs w:val="24"/>
        </w:rPr>
        <w:t xml:space="preserve">, iż zabiegiem celowym było pominięcie przez ustawodawcę przypadków funkcjonowania w obrocie innych umów warunkowych, zawartych choćby w związku z art. 29 </w:t>
      </w:r>
      <w:r w:rsidR="007C3206">
        <w:rPr>
          <w:rFonts w:ascii="Times New Roman" w:hAnsi="Times New Roman" w:cs="Times New Roman"/>
          <w:sz w:val="24"/>
          <w:szCs w:val="24"/>
        </w:rPr>
        <w:t>u</w:t>
      </w:r>
      <w:r w:rsidR="007C3206" w:rsidRPr="007C3206">
        <w:rPr>
          <w:rFonts w:ascii="Times New Roman" w:hAnsi="Times New Roman" w:cs="Times New Roman"/>
          <w:sz w:val="24"/>
          <w:szCs w:val="24"/>
        </w:rPr>
        <w:t>staw</w:t>
      </w:r>
      <w:r w:rsidR="007C3206">
        <w:rPr>
          <w:rFonts w:ascii="Times New Roman" w:hAnsi="Times New Roman" w:cs="Times New Roman"/>
          <w:sz w:val="24"/>
          <w:szCs w:val="24"/>
        </w:rPr>
        <w:t>y</w:t>
      </w:r>
      <w:r w:rsidR="007C3206" w:rsidRPr="007C3206">
        <w:rPr>
          <w:rFonts w:ascii="Times New Roman" w:hAnsi="Times New Roman" w:cs="Times New Roman"/>
          <w:sz w:val="24"/>
          <w:szCs w:val="24"/>
        </w:rPr>
        <w:t xml:space="preserve"> z dnia 19 października 1991 r. o gospodarowaniu nieruchomościami rolnymi Skarbu Państwa</w:t>
      </w:r>
      <w:r w:rsidR="007C3206">
        <w:rPr>
          <w:rFonts w:ascii="Times New Roman" w:hAnsi="Times New Roman" w:cs="Times New Roman"/>
          <w:sz w:val="24"/>
          <w:szCs w:val="24"/>
        </w:rPr>
        <w:t xml:space="preserve"> </w:t>
      </w:r>
      <w:r w:rsidR="007C3206" w:rsidRPr="007C3206">
        <w:rPr>
          <w:rFonts w:ascii="Times New Roman" w:hAnsi="Times New Roman" w:cs="Times New Roman"/>
          <w:sz w:val="24"/>
          <w:szCs w:val="24"/>
        </w:rPr>
        <w:t xml:space="preserve">Dz.U. 1991 nr 107 poz. 464, z </w:t>
      </w:r>
      <w:proofErr w:type="spellStart"/>
      <w:r w:rsidR="007C3206" w:rsidRPr="007C3206">
        <w:rPr>
          <w:rFonts w:ascii="Times New Roman" w:hAnsi="Times New Roman" w:cs="Times New Roman"/>
          <w:sz w:val="24"/>
          <w:szCs w:val="24"/>
        </w:rPr>
        <w:t>późn</w:t>
      </w:r>
      <w:proofErr w:type="spellEnd"/>
      <w:r w:rsidR="007C3206" w:rsidRPr="007C3206">
        <w:rPr>
          <w:rFonts w:ascii="Times New Roman" w:hAnsi="Times New Roman" w:cs="Times New Roman"/>
          <w:sz w:val="24"/>
          <w:szCs w:val="24"/>
        </w:rPr>
        <w:t>. zm.)</w:t>
      </w:r>
      <w:r w:rsidR="0097196A">
        <w:rPr>
          <w:rFonts w:ascii="Times New Roman" w:hAnsi="Times New Roman" w:cs="Times New Roman"/>
          <w:sz w:val="24"/>
          <w:szCs w:val="24"/>
        </w:rPr>
        <w:t xml:space="preserve">, czy tez szeregu umów przedwstępnych.  </w:t>
      </w:r>
    </w:p>
    <w:p w:rsidR="00FA4A88" w:rsidRPr="00FA4A88" w:rsidRDefault="0097196A" w:rsidP="00FA4A88">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Obowiązujące obecnie przepisy przejściowe </w:t>
      </w:r>
      <w:r w:rsidR="006B7A5C">
        <w:rPr>
          <w:rFonts w:ascii="Times New Roman" w:hAnsi="Times New Roman" w:cs="Times New Roman"/>
          <w:sz w:val="24"/>
          <w:szCs w:val="24"/>
        </w:rPr>
        <w:t xml:space="preserve">nie rozstrzygają kwestii jakie prawo jest właściwe dla różnego rodzaju umów przedwstępnych czy warunkowych, niezwiązanych z realizacją prawa pierwokupu Agencji Nieruchomości Rolnych. </w:t>
      </w:r>
      <w:r w:rsidR="00FA4A88">
        <w:rPr>
          <w:rFonts w:ascii="Times New Roman" w:hAnsi="Times New Roman" w:cs="Times New Roman"/>
          <w:sz w:val="24"/>
          <w:szCs w:val="24"/>
        </w:rPr>
        <w:t>Obywatele n</w:t>
      </w:r>
      <w:r w:rsidR="00FA4A88" w:rsidRPr="00FA4A88">
        <w:rPr>
          <w:rFonts w:ascii="Times New Roman" w:hAnsi="Times New Roman" w:cs="Times New Roman"/>
          <w:sz w:val="24"/>
          <w:szCs w:val="24"/>
        </w:rPr>
        <w:t>arażeni są w ten sposób na duże szkody</w:t>
      </w:r>
      <w:r w:rsidR="00FA4A88">
        <w:rPr>
          <w:rFonts w:ascii="Times New Roman" w:hAnsi="Times New Roman" w:cs="Times New Roman"/>
          <w:sz w:val="24"/>
          <w:szCs w:val="24"/>
        </w:rPr>
        <w:t xml:space="preserve">. </w:t>
      </w:r>
      <w:r w:rsidR="00FA4A88" w:rsidRPr="00FA4A88">
        <w:rPr>
          <w:rFonts w:ascii="Times New Roman" w:hAnsi="Times New Roman" w:cs="Times New Roman"/>
          <w:sz w:val="24"/>
          <w:szCs w:val="24"/>
        </w:rPr>
        <w:t xml:space="preserve">Niejednokrotnie zawarte przedwstępne umowy sprzedaży nieruchomości wiązały się z zapłatą części ceny, zaliczek, zadatków. Poniesione zostały różnego rodzaju koszty związane z operatami szacunkowymi, badaniami geologicznymi, zaciągnięte zostały kredyty i pożyczki, których zabezpieczenie hipoteczne zostało </w:t>
      </w:r>
      <w:r w:rsidR="00FA4A88" w:rsidRPr="00FA4A88">
        <w:rPr>
          <w:rFonts w:ascii="Times New Roman" w:hAnsi="Times New Roman" w:cs="Times New Roman"/>
          <w:sz w:val="24"/>
          <w:szCs w:val="24"/>
        </w:rPr>
        <w:lastRenderedPageBreak/>
        <w:t xml:space="preserve">ustanowione nie tylko na nieruchomościach związanych </w:t>
      </w:r>
      <w:r w:rsidR="00FA4A88" w:rsidRPr="002D0893">
        <w:rPr>
          <w:rFonts w:ascii="Times New Roman" w:hAnsi="Times New Roman" w:cs="Times New Roman"/>
          <w:i/>
          <w:sz w:val="24"/>
          <w:szCs w:val="24"/>
        </w:rPr>
        <w:t>stricte</w:t>
      </w:r>
      <w:r w:rsidR="00FA4A88" w:rsidRPr="00FA4A88">
        <w:rPr>
          <w:rFonts w:ascii="Times New Roman" w:hAnsi="Times New Roman" w:cs="Times New Roman"/>
          <w:sz w:val="24"/>
          <w:szCs w:val="24"/>
        </w:rPr>
        <w:t xml:space="preserve"> z inwestycjami, ale także </w:t>
      </w:r>
      <w:r w:rsidR="002D0893">
        <w:rPr>
          <w:rFonts w:ascii="Times New Roman" w:hAnsi="Times New Roman" w:cs="Times New Roman"/>
          <w:sz w:val="24"/>
          <w:szCs w:val="24"/>
        </w:rPr>
        <w:t xml:space="preserve">na </w:t>
      </w:r>
      <w:r w:rsidR="00FA4A88" w:rsidRPr="00FA4A88">
        <w:rPr>
          <w:rFonts w:ascii="Times New Roman" w:hAnsi="Times New Roman" w:cs="Times New Roman"/>
          <w:sz w:val="24"/>
          <w:szCs w:val="24"/>
        </w:rPr>
        <w:t xml:space="preserve">innych </w:t>
      </w:r>
      <w:r w:rsidR="00FA4A88">
        <w:rPr>
          <w:rFonts w:ascii="Times New Roman" w:hAnsi="Times New Roman" w:cs="Times New Roman"/>
          <w:sz w:val="24"/>
          <w:szCs w:val="24"/>
        </w:rPr>
        <w:t xml:space="preserve">nieruchomościach będących własnością inwestora, ale </w:t>
      </w:r>
      <w:r w:rsidR="00FA4A88" w:rsidRPr="00FA4A88">
        <w:rPr>
          <w:rFonts w:ascii="Times New Roman" w:hAnsi="Times New Roman" w:cs="Times New Roman"/>
          <w:sz w:val="24"/>
          <w:szCs w:val="24"/>
        </w:rPr>
        <w:t xml:space="preserve">niezwiązanych z inwestycjami. </w:t>
      </w:r>
    </w:p>
    <w:p w:rsidR="002D0893" w:rsidRPr="002D0893" w:rsidRDefault="00FA4A88" w:rsidP="002D0893">
      <w:pPr>
        <w:spacing w:line="360" w:lineRule="auto"/>
        <w:ind w:firstLine="708"/>
        <w:jc w:val="both"/>
        <w:rPr>
          <w:rFonts w:ascii="Times New Roman" w:hAnsi="Times New Roman" w:cs="Times New Roman"/>
          <w:sz w:val="24"/>
          <w:szCs w:val="24"/>
        </w:rPr>
      </w:pPr>
      <w:r w:rsidRPr="00FA4A88">
        <w:rPr>
          <w:rFonts w:ascii="Times New Roman" w:hAnsi="Times New Roman" w:cs="Times New Roman"/>
          <w:sz w:val="24"/>
          <w:szCs w:val="24"/>
        </w:rPr>
        <w:t xml:space="preserve">Obecnie brzmienie przepisów prawnych nie daje jakiejkolwiek możliwości  dokończenia rozpoczętych umów. Jest to złamanie zasady ochrony praw nabytych </w:t>
      </w:r>
      <w:r w:rsidR="002D0893">
        <w:rPr>
          <w:rFonts w:ascii="Times New Roman" w:hAnsi="Times New Roman" w:cs="Times New Roman"/>
          <w:sz w:val="24"/>
          <w:szCs w:val="24"/>
        </w:rPr>
        <w:t>wynikającej z</w:t>
      </w:r>
      <w:r w:rsidRPr="00FA4A88">
        <w:rPr>
          <w:rFonts w:ascii="Times New Roman" w:hAnsi="Times New Roman" w:cs="Times New Roman"/>
          <w:sz w:val="24"/>
          <w:szCs w:val="24"/>
        </w:rPr>
        <w:t xml:space="preserve"> art. </w:t>
      </w:r>
      <w:r w:rsidR="002D0893">
        <w:rPr>
          <w:rFonts w:ascii="Times New Roman" w:hAnsi="Times New Roman" w:cs="Times New Roman"/>
          <w:sz w:val="24"/>
          <w:szCs w:val="24"/>
        </w:rPr>
        <w:t>2</w:t>
      </w:r>
      <w:r w:rsidRPr="00FA4A88">
        <w:rPr>
          <w:rFonts w:ascii="Times New Roman" w:hAnsi="Times New Roman" w:cs="Times New Roman"/>
          <w:sz w:val="24"/>
          <w:szCs w:val="24"/>
        </w:rPr>
        <w:t xml:space="preserve"> Konstytucji Rzeczypospolitej Polskiej</w:t>
      </w:r>
      <w:r w:rsidR="002D0893">
        <w:rPr>
          <w:rFonts w:ascii="Times New Roman" w:hAnsi="Times New Roman" w:cs="Times New Roman"/>
          <w:sz w:val="24"/>
          <w:szCs w:val="24"/>
        </w:rPr>
        <w:t xml:space="preserve"> z dnia </w:t>
      </w:r>
      <w:bookmarkStart w:id="1" w:name="highlightHit_0"/>
      <w:bookmarkEnd w:id="1"/>
      <w:r w:rsidR="002D0893" w:rsidRPr="002D0893">
        <w:rPr>
          <w:rFonts w:ascii="Times New Roman" w:hAnsi="Times New Roman" w:cs="Times New Roman"/>
          <w:sz w:val="24"/>
          <w:szCs w:val="24"/>
        </w:rPr>
        <w:t xml:space="preserve">z dnia 2 kwietnia 1997 r. </w:t>
      </w:r>
      <w:r w:rsidR="002D0893">
        <w:rPr>
          <w:rFonts w:ascii="Times New Roman" w:hAnsi="Times New Roman" w:cs="Times New Roman"/>
          <w:sz w:val="24"/>
          <w:szCs w:val="24"/>
        </w:rPr>
        <w:t>(</w:t>
      </w:r>
      <w:r w:rsidR="002D0893" w:rsidRPr="002D0893">
        <w:rPr>
          <w:rFonts w:ascii="Times New Roman" w:hAnsi="Times New Roman" w:cs="Times New Roman"/>
          <w:sz w:val="24"/>
          <w:szCs w:val="24"/>
        </w:rPr>
        <w:t xml:space="preserve">Dz.U. Nr 78, poz. 483, z </w:t>
      </w:r>
      <w:proofErr w:type="spellStart"/>
      <w:r w:rsidR="002D0893" w:rsidRPr="002D0893">
        <w:rPr>
          <w:rFonts w:ascii="Times New Roman" w:hAnsi="Times New Roman" w:cs="Times New Roman"/>
          <w:sz w:val="24"/>
          <w:szCs w:val="24"/>
        </w:rPr>
        <w:t>późn</w:t>
      </w:r>
      <w:proofErr w:type="spellEnd"/>
      <w:r w:rsidR="002D0893" w:rsidRPr="002D0893">
        <w:rPr>
          <w:rFonts w:ascii="Times New Roman" w:hAnsi="Times New Roman" w:cs="Times New Roman"/>
          <w:sz w:val="24"/>
          <w:szCs w:val="24"/>
        </w:rPr>
        <w:t>. zm.</w:t>
      </w:r>
      <w:r w:rsidR="002D0893">
        <w:rPr>
          <w:rFonts w:ascii="Times New Roman" w:hAnsi="Times New Roman" w:cs="Times New Roman"/>
          <w:sz w:val="24"/>
          <w:szCs w:val="24"/>
        </w:rPr>
        <w:t>)</w:t>
      </w:r>
      <w:r w:rsidRPr="00FA4A88">
        <w:rPr>
          <w:rFonts w:ascii="Times New Roman" w:hAnsi="Times New Roman" w:cs="Times New Roman"/>
          <w:sz w:val="24"/>
          <w:szCs w:val="24"/>
        </w:rPr>
        <w:t xml:space="preserve">, a więc stanowi naruszenie fundamentalnych przepisów </w:t>
      </w:r>
      <w:r w:rsidR="002D0893">
        <w:rPr>
          <w:rFonts w:ascii="Times New Roman" w:hAnsi="Times New Roman" w:cs="Times New Roman"/>
          <w:sz w:val="24"/>
          <w:szCs w:val="24"/>
        </w:rPr>
        <w:t>ustawy zasadniczej</w:t>
      </w:r>
      <w:r w:rsidRPr="00FA4A88">
        <w:rPr>
          <w:rFonts w:ascii="Times New Roman" w:hAnsi="Times New Roman" w:cs="Times New Roman"/>
          <w:sz w:val="24"/>
          <w:szCs w:val="24"/>
        </w:rPr>
        <w:t>. Obecne brzmienie przepisu dotyczy tylko wąskiej kategorii czynności prawnych</w:t>
      </w:r>
      <w:r w:rsidR="002D0893">
        <w:rPr>
          <w:rFonts w:ascii="Times New Roman" w:hAnsi="Times New Roman" w:cs="Times New Roman"/>
          <w:sz w:val="24"/>
          <w:szCs w:val="24"/>
        </w:rPr>
        <w:t>,</w:t>
      </w:r>
      <w:r w:rsidRPr="00FA4A88">
        <w:rPr>
          <w:rFonts w:ascii="Times New Roman" w:hAnsi="Times New Roman" w:cs="Times New Roman"/>
          <w:sz w:val="24"/>
          <w:szCs w:val="24"/>
        </w:rPr>
        <w:t xml:space="preserve"> a wi</w:t>
      </w:r>
      <w:r w:rsidR="002D0893">
        <w:rPr>
          <w:rFonts w:ascii="Times New Roman" w:hAnsi="Times New Roman" w:cs="Times New Roman"/>
          <w:sz w:val="24"/>
          <w:szCs w:val="24"/>
        </w:rPr>
        <w:t>ę</w:t>
      </w:r>
      <w:r w:rsidRPr="00FA4A88">
        <w:rPr>
          <w:rFonts w:ascii="Times New Roman" w:hAnsi="Times New Roman" w:cs="Times New Roman"/>
          <w:sz w:val="24"/>
          <w:szCs w:val="24"/>
        </w:rPr>
        <w:t xml:space="preserve">c mamy </w:t>
      </w:r>
      <w:r w:rsidR="002D0893">
        <w:rPr>
          <w:rFonts w:ascii="Times New Roman" w:hAnsi="Times New Roman" w:cs="Times New Roman"/>
          <w:sz w:val="24"/>
          <w:szCs w:val="24"/>
        </w:rPr>
        <w:t xml:space="preserve">również </w:t>
      </w:r>
      <w:r w:rsidRPr="00FA4A88">
        <w:rPr>
          <w:rFonts w:ascii="Times New Roman" w:hAnsi="Times New Roman" w:cs="Times New Roman"/>
          <w:sz w:val="24"/>
          <w:szCs w:val="24"/>
        </w:rPr>
        <w:t>do czynienia ze złamaniem zasady równości wobec prawa</w:t>
      </w:r>
      <w:r w:rsidR="002D0893">
        <w:rPr>
          <w:rFonts w:ascii="Times New Roman" w:hAnsi="Times New Roman" w:cs="Times New Roman"/>
          <w:sz w:val="24"/>
          <w:szCs w:val="24"/>
        </w:rPr>
        <w:t xml:space="preserve"> uregulowanej w art. 32 Konstytucji Rzeczypospolitej Polskiej</w:t>
      </w:r>
      <w:r w:rsidRPr="00FA4A88">
        <w:rPr>
          <w:rFonts w:ascii="Times New Roman" w:hAnsi="Times New Roman" w:cs="Times New Roman"/>
          <w:sz w:val="24"/>
          <w:szCs w:val="24"/>
        </w:rPr>
        <w:t>.</w:t>
      </w:r>
      <w:r w:rsidR="002D0893">
        <w:rPr>
          <w:rFonts w:ascii="Times New Roman" w:hAnsi="Times New Roman" w:cs="Times New Roman"/>
          <w:sz w:val="24"/>
          <w:szCs w:val="24"/>
        </w:rPr>
        <w:t xml:space="preserve"> Nierówność tę widać w odniesieniu do przepisu art. 2 ustawy o wstrzymaniu sprzedaży</w:t>
      </w:r>
      <w:r w:rsidR="002D0893" w:rsidRPr="002D0893">
        <w:rPr>
          <w:rFonts w:ascii="Times New Roman" w:hAnsi="Times New Roman" w:cs="Times New Roman"/>
          <w:sz w:val="24"/>
          <w:szCs w:val="24"/>
        </w:rPr>
        <w:t xml:space="preserve"> nieruchomości Zasobu Własności Rolnej Skarbu Państwa</w:t>
      </w:r>
      <w:r w:rsidR="002D0893">
        <w:rPr>
          <w:rFonts w:ascii="Times New Roman" w:hAnsi="Times New Roman" w:cs="Times New Roman"/>
          <w:sz w:val="24"/>
          <w:szCs w:val="24"/>
        </w:rPr>
        <w:t xml:space="preserve"> oraz o zmianie niektórych ustaw, bowiem </w:t>
      </w:r>
      <w:r w:rsidR="002D0893" w:rsidRPr="002D0893">
        <w:rPr>
          <w:rFonts w:ascii="Times New Roman" w:hAnsi="Times New Roman" w:cs="Times New Roman"/>
          <w:sz w:val="24"/>
          <w:szCs w:val="24"/>
        </w:rPr>
        <w:t xml:space="preserve">wstrzymanie sprzedaży nieruchomości albo ich części wchodzących w skład Zasobu Własności Rolnej Skarbu </w:t>
      </w:r>
    </w:p>
    <w:p w:rsidR="002D0893" w:rsidRPr="002D0893" w:rsidRDefault="002D0893" w:rsidP="002D0893">
      <w:pPr>
        <w:spacing w:line="360" w:lineRule="auto"/>
        <w:ind w:firstLine="708"/>
        <w:jc w:val="both"/>
        <w:rPr>
          <w:rFonts w:ascii="Times New Roman" w:hAnsi="Times New Roman" w:cs="Times New Roman"/>
          <w:sz w:val="24"/>
          <w:szCs w:val="24"/>
        </w:rPr>
      </w:pPr>
      <w:r w:rsidRPr="002D0893">
        <w:rPr>
          <w:rFonts w:ascii="Times New Roman" w:hAnsi="Times New Roman" w:cs="Times New Roman"/>
          <w:sz w:val="24"/>
          <w:szCs w:val="24"/>
        </w:rPr>
        <w:t xml:space="preserve">Państwa wprowadzone na okres lat 5 od dnia wejścia w </w:t>
      </w:r>
      <w:proofErr w:type="spellStart"/>
      <w:r w:rsidRPr="002D0893">
        <w:rPr>
          <w:rFonts w:ascii="Times New Roman" w:hAnsi="Times New Roman" w:cs="Times New Roman"/>
          <w:sz w:val="24"/>
          <w:szCs w:val="24"/>
        </w:rPr>
        <w:t>zycie</w:t>
      </w:r>
      <w:proofErr w:type="spellEnd"/>
      <w:r w:rsidRPr="002D0893">
        <w:rPr>
          <w:rFonts w:ascii="Times New Roman" w:hAnsi="Times New Roman" w:cs="Times New Roman"/>
          <w:sz w:val="24"/>
          <w:szCs w:val="24"/>
        </w:rPr>
        <w:t xml:space="preserve"> komentowanej ustawy nie stosuje się do sprzedaży:</w:t>
      </w:r>
    </w:p>
    <w:p w:rsidR="002D0893" w:rsidRPr="002D0893" w:rsidRDefault="002D0893" w:rsidP="002D0893">
      <w:pPr>
        <w:spacing w:line="360" w:lineRule="auto"/>
        <w:ind w:firstLine="708"/>
        <w:jc w:val="both"/>
        <w:rPr>
          <w:rFonts w:ascii="Times New Roman" w:hAnsi="Times New Roman" w:cs="Times New Roman"/>
          <w:i/>
          <w:sz w:val="24"/>
          <w:szCs w:val="24"/>
        </w:rPr>
      </w:pPr>
      <w:r w:rsidRPr="002D0893">
        <w:rPr>
          <w:rFonts w:ascii="Times New Roman" w:hAnsi="Times New Roman" w:cs="Times New Roman"/>
          <w:i/>
          <w:sz w:val="24"/>
          <w:szCs w:val="24"/>
        </w:rPr>
        <w:t>1) nieruchomości i ich części przeznaczonych w:</w:t>
      </w:r>
    </w:p>
    <w:p w:rsidR="002D0893" w:rsidRPr="002D0893" w:rsidRDefault="002D0893" w:rsidP="002D0893">
      <w:pPr>
        <w:spacing w:line="360" w:lineRule="auto"/>
        <w:ind w:firstLine="708"/>
        <w:jc w:val="both"/>
        <w:rPr>
          <w:rFonts w:ascii="Times New Roman" w:hAnsi="Times New Roman" w:cs="Times New Roman"/>
          <w:i/>
          <w:sz w:val="24"/>
          <w:szCs w:val="24"/>
        </w:rPr>
      </w:pPr>
      <w:r w:rsidRPr="002D0893">
        <w:rPr>
          <w:rFonts w:ascii="Times New Roman" w:hAnsi="Times New Roman" w:cs="Times New Roman"/>
          <w:i/>
          <w:sz w:val="24"/>
          <w:szCs w:val="24"/>
        </w:rPr>
        <w:t>a) miejscowym planie zagospodarowania przestrzennego lub</w:t>
      </w:r>
    </w:p>
    <w:p w:rsidR="002D0893" w:rsidRPr="002D0893" w:rsidRDefault="002D0893" w:rsidP="002D0893">
      <w:pPr>
        <w:spacing w:line="360" w:lineRule="auto"/>
        <w:ind w:firstLine="708"/>
        <w:jc w:val="both"/>
        <w:rPr>
          <w:rFonts w:ascii="Times New Roman" w:hAnsi="Times New Roman" w:cs="Times New Roman"/>
          <w:i/>
          <w:sz w:val="24"/>
          <w:szCs w:val="24"/>
        </w:rPr>
      </w:pPr>
      <w:r w:rsidRPr="002D0893">
        <w:rPr>
          <w:rFonts w:ascii="Times New Roman" w:hAnsi="Times New Roman" w:cs="Times New Roman"/>
          <w:i/>
          <w:sz w:val="24"/>
          <w:szCs w:val="24"/>
        </w:rPr>
        <w:t xml:space="preserve">b) studium uwarunkowań i kierunków zagospodarowania przestrzennego gminy, </w:t>
      </w:r>
    </w:p>
    <w:p w:rsidR="002D0893" w:rsidRPr="002D0893" w:rsidRDefault="002D0893" w:rsidP="002D0893">
      <w:pPr>
        <w:spacing w:line="360" w:lineRule="auto"/>
        <w:ind w:firstLine="708"/>
        <w:jc w:val="both"/>
        <w:rPr>
          <w:rFonts w:ascii="Times New Roman" w:hAnsi="Times New Roman" w:cs="Times New Roman"/>
          <w:i/>
          <w:sz w:val="24"/>
          <w:szCs w:val="24"/>
        </w:rPr>
      </w:pPr>
      <w:r w:rsidRPr="002D0893">
        <w:rPr>
          <w:rFonts w:ascii="Times New Roman" w:hAnsi="Times New Roman" w:cs="Times New Roman"/>
          <w:i/>
          <w:sz w:val="24"/>
          <w:szCs w:val="24"/>
        </w:rPr>
        <w:t xml:space="preserve">lub </w:t>
      </w:r>
    </w:p>
    <w:p w:rsidR="002D0893" w:rsidRPr="002D0893" w:rsidRDefault="002D0893" w:rsidP="002D0893">
      <w:pPr>
        <w:spacing w:line="360" w:lineRule="auto"/>
        <w:ind w:firstLine="708"/>
        <w:jc w:val="both"/>
        <w:rPr>
          <w:rFonts w:ascii="Times New Roman" w:hAnsi="Times New Roman" w:cs="Times New Roman"/>
          <w:i/>
          <w:sz w:val="24"/>
          <w:szCs w:val="24"/>
        </w:rPr>
      </w:pPr>
      <w:r w:rsidRPr="002D0893">
        <w:rPr>
          <w:rFonts w:ascii="Times New Roman" w:hAnsi="Times New Roman" w:cs="Times New Roman"/>
          <w:i/>
          <w:sz w:val="24"/>
          <w:szCs w:val="24"/>
        </w:rPr>
        <w:t>c) ostatecznej decyzji o warunkach zabudowy i zagospodarowania terenu</w:t>
      </w:r>
    </w:p>
    <w:p w:rsidR="002D0893" w:rsidRPr="002D0893" w:rsidRDefault="002D0893" w:rsidP="002D0893">
      <w:pPr>
        <w:spacing w:line="360" w:lineRule="auto"/>
        <w:ind w:firstLine="708"/>
        <w:jc w:val="both"/>
        <w:rPr>
          <w:rFonts w:ascii="Times New Roman" w:hAnsi="Times New Roman" w:cs="Times New Roman"/>
          <w:i/>
          <w:sz w:val="24"/>
          <w:szCs w:val="24"/>
        </w:rPr>
      </w:pPr>
      <w:r w:rsidRPr="002D0893">
        <w:rPr>
          <w:rFonts w:ascii="Times New Roman" w:hAnsi="Times New Roman" w:cs="Times New Roman"/>
          <w:i/>
          <w:sz w:val="24"/>
          <w:szCs w:val="24"/>
        </w:rPr>
        <w:t xml:space="preserve">– na cele inne niż rolne, w szczególności na parki technologiczne, parki </w:t>
      </w:r>
    </w:p>
    <w:p w:rsidR="002D0893" w:rsidRPr="002D0893" w:rsidRDefault="002D0893" w:rsidP="002D0893">
      <w:pPr>
        <w:spacing w:line="360" w:lineRule="auto"/>
        <w:ind w:firstLine="708"/>
        <w:jc w:val="both"/>
        <w:rPr>
          <w:rFonts w:ascii="Times New Roman" w:hAnsi="Times New Roman" w:cs="Times New Roman"/>
          <w:i/>
          <w:sz w:val="24"/>
          <w:szCs w:val="24"/>
        </w:rPr>
      </w:pPr>
      <w:r w:rsidRPr="002D0893">
        <w:rPr>
          <w:rFonts w:ascii="Times New Roman" w:hAnsi="Times New Roman" w:cs="Times New Roman"/>
          <w:i/>
          <w:sz w:val="24"/>
          <w:szCs w:val="24"/>
        </w:rPr>
        <w:t>przemysłowe, centra biznesowo</w:t>
      </w:r>
    </w:p>
    <w:p w:rsidR="002D0893" w:rsidRPr="002D0893" w:rsidRDefault="002D0893" w:rsidP="002D0893">
      <w:pPr>
        <w:spacing w:line="360" w:lineRule="auto"/>
        <w:ind w:firstLine="708"/>
        <w:jc w:val="both"/>
        <w:rPr>
          <w:rFonts w:ascii="Times New Roman" w:hAnsi="Times New Roman" w:cs="Times New Roman"/>
          <w:i/>
          <w:sz w:val="24"/>
          <w:szCs w:val="24"/>
        </w:rPr>
      </w:pPr>
      <w:r w:rsidRPr="002D0893">
        <w:rPr>
          <w:rFonts w:ascii="Times New Roman" w:hAnsi="Times New Roman" w:cs="Times New Roman"/>
          <w:i/>
          <w:sz w:val="24"/>
          <w:szCs w:val="24"/>
        </w:rPr>
        <w:t xml:space="preserve">-logistyczne, składy magazynowe, inwestycje </w:t>
      </w:r>
    </w:p>
    <w:p w:rsidR="002D0893" w:rsidRPr="002D0893" w:rsidRDefault="002D0893" w:rsidP="002D0893">
      <w:pPr>
        <w:spacing w:line="360" w:lineRule="auto"/>
        <w:ind w:firstLine="708"/>
        <w:jc w:val="both"/>
        <w:rPr>
          <w:rFonts w:ascii="Times New Roman" w:hAnsi="Times New Roman" w:cs="Times New Roman"/>
          <w:i/>
          <w:sz w:val="24"/>
          <w:szCs w:val="24"/>
        </w:rPr>
      </w:pPr>
      <w:r w:rsidRPr="002D0893">
        <w:rPr>
          <w:rFonts w:ascii="Times New Roman" w:hAnsi="Times New Roman" w:cs="Times New Roman"/>
          <w:i/>
          <w:sz w:val="24"/>
          <w:szCs w:val="24"/>
        </w:rPr>
        <w:t>transportowe, budownictwo mieszkaniowe, obiekty sportowo</w:t>
      </w:r>
    </w:p>
    <w:p w:rsidR="002D0893" w:rsidRPr="002D0893" w:rsidRDefault="002D0893" w:rsidP="002D0893">
      <w:pPr>
        <w:spacing w:line="360" w:lineRule="auto"/>
        <w:ind w:firstLine="708"/>
        <w:jc w:val="both"/>
        <w:rPr>
          <w:rFonts w:ascii="Times New Roman" w:hAnsi="Times New Roman" w:cs="Times New Roman"/>
          <w:i/>
          <w:sz w:val="24"/>
          <w:szCs w:val="24"/>
        </w:rPr>
      </w:pPr>
      <w:r w:rsidRPr="002D0893">
        <w:rPr>
          <w:rFonts w:ascii="Times New Roman" w:hAnsi="Times New Roman" w:cs="Times New Roman"/>
          <w:i/>
          <w:sz w:val="24"/>
          <w:szCs w:val="24"/>
        </w:rPr>
        <w:t>-rekreacyjne, lub</w:t>
      </w:r>
    </w:p>
    <w:p w:rsidR="002D0893" w:rsidRPr="002D0893" w:rsidRDefault="002D0893" w:rsidP="002D0893">
      <w:pPr>
        <w:spacing w:line="360" w:lineRule="auto"/>
        <w:ind w:firstLine="708"/>
        <w:jc w:val="both"/>
        <w:rPr>
          <w:rFonts w:ascii="Times New Roman" w:hAnsi="Times New Roman" w:cs="Times New Roman"/>
          <w:i/>
          <w:sz w:val="24"/>
          <w:szCs w:val="24"/>
        </w:rPr>
      </w:pPr>
      <w:r w:rsidRPr="002D0893">
        <w:rPr>
          <w:rFonts w:ascii="Times New Roman" w:hAnsi="Times New Roman" w:cs="Times New Roman"/>
          <w:i/>
          <w:sz w:val="24"/>
          <w:szCs w:val="24"/>
        </w:rPr>
        <w:t>2) nieruchomości położonych w granicach specjalnych stref ekonomicznych, lub</w:t>
      </w:r>
    </w:p>
    <w:p w:rsidR="002D0893" w:rsidRPr="002D0893" w:rsidRDefault="002D0893" w:rsidP="002D0893">
      <w:pPr>
        <w:spacing w:line="360" w:lineRule="auto"/>
        <w:ind w:firstLine="708"/>
        <w:jc w:val="both"/>
        <w:rPr>
          <w:rFonts w:ascii="Times New Roman" w:hAnsi="Times New Roman" w:cs="Times New Roman"/>
          <w:i/>
          <w:sz w:val="24"/>
          <w:szCs w:val="24"/>
        </w:rPr>
      </w:pPr>
      <w:r w:rsidRPr="002D0893">
        <w:rPr>
          <w:rFonts w:ascii="Times New Roman" w:hAnsi="Times New Roman" w:cs="Times New Roman"/>
          <w:i/>
          <w:sz w:val="24"/>
          <w:szCs w:val="24"/>
        </w:rPr>
        <w:t xml:space="preserve">3) domów, lokali mieszkalnych, budynków gospodarczych i garaży wraz z </w:t>
      </w:r>
    </w:p>
    <w:p w:rsidR="002D0893" w:rsidRPr="002D0893" w:rsidRDefault="002D0893" w:rsidP="002D0893">
      <w:pPr>
        <w:spacing w:line="360" w:lineRule="auto"/>
        <w:ind w:firstLine="708"/>
        <w:jc w:val="both"/>
        <w:rPr>
          <w:rFonts w:ascii="Times New Roman" w:hAnsi="Times New Roman" w:cs="Times New Roman"/>
          <w:i/>
          <w:sz w:val="24"/>
          <w:szCs w:val="24"/>
        </w:rPr>
      </w:pPr>
      <w:r w:rsidRPr="002D0893">
        <w:rPr>
          <w:rFonts w:ascii="Times New Roman" w:hAnsi="Times New Roman" w:cs="Times New Roman"/>
          <w:i/>
          <w:sz w:val="24"/>
          <w:szCs w:val="24"/>
        </w:rPr>
        <w:t>niezbędnymi gruntami oraz ogródków przydomowych, lub</w:t>
      </w:r>
    </w:p>
    <w:p w:rsidR="002D0893" w:rsidRPr="002D0893" w:rsidRDefault="002D0893" w:rsidP="002D0893">
      <w:pPr>
        <w:spacing w:line="360" w:lineRule="auto"/>
        <w:ind w:firstLine="708"/>
        <w:jc w:val="both"/>
        <w:rPr>
          <w:rFonts w:ascii="Times New Roman" w:hAnsi="Times New Roman" w:cs="Times New Roman"/>
          <w:i/>
          <w:sz w:val="24"/>
          <w:szCs w:val="24"/>
        </w:rPr>
      </w:pPr>
      <w:r w:rsidRPr="002D0893">
        <w:rPr>
          <w:rFonts w:ascii="Times New Roman" w:hAnsi="Times New Roman" w:cs="Times New Roman"/>
          <w:i/>
          <w:sz w:val="24"/>
          <w:szCs w:val="24"/>
        </w:rPr>
        <w:lastRenderedPageBreak/>
        <w:t>4) nieruchomości rolnych o powierzchni do 2 ha.</w:t>
      </w:r>
    </w:p>
    <w:p w:rsidR="0097196A" w:rsidRDefault="0097196A" w:rsidP="00FA4A88">
      <w:pPr>
        <w:spacing w:line="360" w:lineRule="auto"/>
        <w:ind w:firstLine="708"/>
        <w:jc w:val="both"/>
        <w:rPr>
          <w:rFonts w:ascii="Times New Roman" w:hAnsi="Times New Roman" w:cs="Times New Roman"/>
          <w:sz w:val="24"/>
          <w:szCs w:val="24"/>
        </w:rPr>
      </w:pPr>
    </w:p>
    <w:p w:rsidR="00FA4A88" w:rsidRDefault="00FA4A88" w:rsidP="00FA4A88">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Przepisy obowiązujące w obecnym brzmieniu są również dużą niedogodnością dla notariuszy, którzy zmuszeni są odmawiać klientom przeniesienia własności nieruchomości rolnych. W ten sposób właściciele nieruchomości rolnych, a także ich kontrahenci w poczuciu niesprawiedliwości decydują się na sądowe rozstrzygnięcie spraw. Notariusze chcąc postępować zgodnie z liter</w:t>
      </w:r>
      <w:r w:rsidR="002D0893">
        <w:rPr>
          <w:rFonts w:ascii="Times New Roman" w:hAnsi="Times New Roman" w:cs="Times New Roman"/>
          <w:sz w:val="24"/>
          <w:szCs w:val="24"/>
        </w:rPr>
        <w:t>ą</w:t>
      </w:r>
      <w:r>
        <w:rPr>
          <w:rFonts w:ascii="Times New Roman" w:hAnsi="Times New Roman" w:cs="Times New Roman"/>
          <w:sz w:val="24"/>
          <w:szCs w:val="24"/>
        </w:rPr>
        <w:t xml:space="preserve"> prawa odmawiają realizacji roszczeń i narażają się na prawne konsekwencje ze strony swoich klientów.</w:t>
      </w:r>
    </w:p>
    <w:p w:rsidR="00FA4A88" w:rsidRDefault="00FA4A88" w:rsidP="00FA4A88">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Kolejnym negatywnym skutkiem </w:t>
      </w:r>
      <w:r w:rsidR="0093206A">
        <w:rPr>
          <w:rFonts w:ascii="Times New Roman" w:hAnsi="Times New Roman" w:cs="Times New Roman"/>
          <w:sz w:val="24"/>
          <w:szCs w:val="24"/>
        </w:rPr>
        <w:t>obowiązujących przepisów są możliwe roszczenia odszkodowawcze kierowane do Skarbu Państwa, bowiem w wyniku przeprowadzonej nowelizacji duża część osób, która była stroną umów przedwstępnych otrzymane kwoty zaliczek już wykorzystała, zawarła umowy kredytu i zaciągnęła zobowiązania finansowe w dużej wysokości. Na skutek wprowadzonych przepisów wielu z nich zmuszonych jest zakończyć prowadzoną działalność, ogłosić upadłość i traci majątek gromadzony rzez wiele lat. Konsekwencje ustawy nowelizującej mają ogromne znaczeni</w:t>
      </w:r>
      <w:r w:rsidR="002D0893">
        <w:rPr>
          <w:rFonts w:ascii="Times New Roman" w:hAnsi="Times New Roman" w:cs="Times New Roman"/>
          <w:sz w:val="24"/>
          <w:szCs w:val="24"/>
        </w:rPr>
        <w:t xml:space="preserve">e społeczne i mogą doprowadzić do nieodwracalnych skutków. </w:t>
      </w:r>
    </w:p>
    <w:p w:rsidR="00F711C0" w:rsidRDefault="00FA4A88" w:rsidP="00FA4A88">
      <w:pPr>
        <w:tabs>
          <w:tab w:val="left" w:pos="8060"/>
        </w:tabs>
        <w:spacing w:line="276" w:lineRule="auto"/>
        <w:jc w:val="both"/>
        <w:rPr>
          <w:rFonts w:ascii="Times New Roman" w:hAnsi="Times New Roman" w:cs="Times New Roman"/>
          <w:sz w:val="24"/>
          <w:szCs w:val="24"/>
        </w:rPr>
      </w:pPr>
      <w:r>
        <w:rPr>
          <w:rFonts w:ascii="Times New Roman" w:hAnsi="Times New Roman" w:cs="Times New Roman"/>
          <w:sz w:val="24"/>
          <w:szCs w:val="24"/>
        </w:rPr>
        <w:tab/>
      </w:r>
    </w:p>
    <w:p w:rsidR="00B27B4A" w:rsidRPr="00EA75A2" w:rsidRDefault="007008A3" w:rsidP="00885ABA">
      <w:pPr>
        <w:spacing w:line="360" w:lineRule="auto"/>
        <w:jc w:val="both"/>
        <w:rPr>
          <w:rFonts w:ascii="Times New Roman" w:hAnsi="Times New Roman" w:cs="Times New Roman"/>
          <w:sz w:val="24"/>
          <w:szCs w:val="24"/>
        </w:rPr>
      </w:pPr>
      <w:r w:rsidRPr="00EA75A2">
        <w:rPr>
          <w:rFonts w:ascii="Times New Roman" w:hAnsi="Times New Roman" w:cs="Times New Roman"/>
          <w:sz w:val="24"/>
          <w:szCs w:val="24"/>
        </w:rPr>
        <w:t>Projektowana ustawa</w:t>
      </w:r>
      <w:r w:rsidR="005635EF">
        <w:rPr>
          <w:rFonts w:ascii="Times New Roman" w:hAnsi="Times New Roman" w:cs="Times New Roman"/>
          <w:sz w:val="24"/>
          <w:szCs w:val="24"/>
        </w:rPr>
        <w:t xml:space="preserve"> nie</w:t>
      </w:r>
      <w:r w:rsidRPr="00EA75A2">
        <w:rPr>
          <w:rFonts w:ascii="Times New Roman" w:hAnsi="Times New Roman" w:cs="Times New Roman"/>
          <w:sz w:val="24"/>
          <w:szCs w:val="24"/>
        </w:rPr>
        <w:t xml:space="preserve"> niesie za sobą konsekwencj</w:t>
      </w:r>
      <w:r w:rsidR="005635EF">
        <w:rPr>
          <w:rFonts w:ascii="Times New Roman" w:hAnsi="Times New Roman" w:cs="Times New Roman"/>
          <w:sz w:val="24"/>
          <w:szCs w:val="24"/>
        </w:rPr>
        <w:t>i</w:t>
      </w:r>
      <w:r w:rsidRPr="00EA75A2">
        <w:rPr>
          <w:rFonts w:ascii="Times New Roman" w:hAnsi="Times New Roman" w:cs="Times New Roman"/>
          <w:sz w:val="24"/>
          <w:szCs w:val="24"/>
        </w:rPr>
        <w:t xml:space="preserve"> budżetow</w:t>
      </w:r>
      <w:r w:rsidR="005635EF">
        <w:rPr>
          <w:rFonts w:ascii="Times New Roman" w:hAnsi="Times New Roman" w:cs="Times New Roman"/>
          <w:sz w:val="24"/>
          <w:szCs w:val="24"/>
        </w:rPr>
        <w:t xml:space="preserve">ych. </w:t>
      </w:r>
      <w:r w:rsidRPr="00EA75A2">
        <w:rPr>
          <w:rFonts w:ascii="Times New Roman" w:hAnsi="Times New Roman" w:cs="Times New Roman"/>
          <w:sz w:val="24"/>
          <w:szCs w:val="24"/>
        </w:rPr>
        <w:t xml:space="preserve"> </w:t>
      </w:r>
    </w:p>
    <w:p w:rsidR="00B27B4A" w:rsidRPr="00EA75A2" w:rsidRDefault="007008A3" w:rsidP="00885ABA">
      <w:pPr>
        <w:spacing w:line="360" w:lineRule="auto"/>
        <w:jc w:val="both"/>
        <w:rPr>
          <w:rFonts w:ascii="Times New Roman" w:hAnsi="Times New Roman" w:cs="Times New Roman"/>
          <w:sz w:val="24"/>
          <w:szCs w:val="24"/>
        </w:rPr>
      </w:pPr>
      <w:r w:rsidRPr="00EA75A2">
        <w:rPr>
          <w:rFonts w:ascii="Times New Roman" w:hAnsi="Times New Roman" w:cs="Times New Roman"/>
          <w:sz w:val="24"/>
          <w:szCs w:val="24"/>
        </w:rPr>
        <w:t xml:space="preserve">Projektowana ustawa jest zgodna z prawem Unii Europejskiej. </w:t>
      </w:r>
    </w:p>
    <w:p w:rsidR="005F0A65" w:rsidRPr="00885ABA" w:rsidRDefault="005F0A65" w:rsidP="00885ABA">
      <w:pPr>
        <w:spacing w:line="360" w:lineRule="auto"/>
        <w:ind w:firstLine="708"/>
        <w:jc w:val="both"/>
        <w:rPr>
          <w:rFonts w:ascii="Times New Roman" w:hAnsi="Times New Roman" w:cs="Times New Roman"/>
          <w:sz w:val="24"/>
          <w:szCs w:val="24"/>
        </w:rPr>
      </w:pPr>
    </w:p>
    <w:p w:rsidR="00B27B4A" w:rsidRPr="00EA75A2" w:rsidRDefault="00B27B4A" w:rsidP="00EA75A2">
      <w:pPr>
        <w:jc w:val="both"/>
        <w:rPr>
          <w:rFonts w:ascii="Times New Roman" w:hAnsi="Times New Roman" w:cs="Times New Roman"/>
          <w:sz w:val="24"/>
          <w:szCs w:val="24"/>
        </w:rPr>
      </w:pPr>
    </w:p>
    <w:sectPr w:rsidR="00B27B4A" w:rsidRPr="00EA75A2" w:rsidSect="0080387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B38" w:rsidRDefault="007C7B38" w:rsidP="001C533D">
      <w:pPr>
        <w:spacing w:after="0" w:line="240" w:lineRule="auto"/>
      </w:pPr>
      <w:r>
        <w:separator/>
      </w:r>
    </w:p>
  </w:endnote>
  <w:endnote w:type="continuationSeparator" w:id="0">
    <w:p w:rsidR="007C7B38" w:rsidRDefault="007C7B38" w:rsidP="001C5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B38" w:rsidRDefault="007C7B38" w:rsidP="001C533D">
      <w:pPr>
        <w:spacing w:after="0" w:line="240" w:lineRule="auto"/>
      </w:pPr>
      <w:r>
        <w:separator/>
      </w:r>
    </w:p>
  </w:footnote>
  <w:footnote w:type="continuationSeparator" w:id="0">
    <w:p w:rsidR="007C7B38" w:rsidRDefault="007C7B38" w:rsidP="001C533D">
      <w:pPr>
        <w:spacing w:after="0" w:line="240" w:lineRule="auto"/>
      </w:pPr>
      <w:r>
        <w:continuationSeparator/>
      </w:r>
    </w:p>
  </w:footnote>
  <w:footnote w:id="1">
    <w:p w:rsidR="001C533D" w:rsidRPr="00121F74" w:rsidRDefault="001C533D">
      <w:pPr>
        <w:pStyle w:val="Tekstprzypisudolnego"/>
        <w:rPr>
          <w:rFonts w:ascii="Times New Roman" w:hAnsi="Times New Roman" w:cs="Times New Roman"/>
        </w:rPr>
      </w:pPr>
      <w:r w:rsidRPr="00121F74">
        <w:rPr>
          <w:rStyle w:val="Odwoanieprzypisudolnego"/>
          <w:rFonts w:ascii="Times New Roman" w:hAnsi="Times New Roman" w:cs="Times New Roman"/>
        </w:rPr>
        <w:footnoteRef/>
      </w:r>
      <w:r w:rsidRPr="00121F74">
        <w:rPr>
          <w:rFonts w:ascii="Times New Roman" w:hAnsi="Times New Roman" w:cs="Times New Roman"/>
        </w:rPr>
        <w:t xml:space="preserve"> file:///C:/Users/Ania/Downloads/rocznik_statystyczny_rolnictwa_2015.pdf</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8B46D1"/>
    <w:multiLevelType w:val="hybridMultilevel"/>
    <w:tmpl w:val="E9FA9DAE"/>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
    <w:nsid w:val="3CE26363"/>
    <w:multiLevelType w:val="hybridMultilevel"/>
    <w:tmpl w:val="110432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F775493"/>
    <w:multiLevelType w:val="multilevel"/>
    <w:tmpl w:val="BAE46F7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58E62B55"/>
    <w:multiLevelType w:val="hybridMultilevel"/>
    <w:tmpl w:val="F50A32B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5BB7528F"/>
    <w:multiLevelType w:val="multilevel"/>
    <w:tmpl w:val="DA8A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0B05E12"/>
    <w:multiLevelType w:val="hybridMultilevel"/>
    <w:tmpl w:val="5502AAE6"/>
    <w:lvl w:ilvl="0" w:tplc="37C27F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70E67DCD"/>
    <w:multiLevelType w:val="multilevel"/>
    <w:tmpl w:val="059A3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A026CFB"/>
    <w:multiLevelType w:val="multilevel"/>
    <w:tmpl w:val="3A08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4"/>
  </w:num>
  <w:num w:numId="4">
    <w:abstractNumId w:val="7"/>
  </w:num>
  <w:num w:numId="5">
    <w:abstractNumId w:val="3"/>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8A3"/>
    <w:rsid w:val="00093704"/>
    <w:rsid w:val="00093C2B"/>
    <w:rsid w:val="000A453F"/>
    <w:rsid w:val="00104FE9"/>
    <w:rsid w:val="00121F74"/>
    <w:rsid w:val="00124E20"/>
    <w:rsid w:val="00130E7D"/>
    <w:rsid w:val="0016754F"/>
    <w:rsid w:val="001730E7"/>
    <w:rsid w:val="00183325"/>
    <w:rsid w:val="001C533D"/>
    <w:rsid w:val="002508AB"/>
    <w:rsid w:val="002C601B"/>
    <w:rsid w:val="002D0893"/>
    <w:rsid w:val="002E0029"/>
    <w:rsid w:val="00322045"/>
    <w:rsid w:val="00477C20"/>
    <w:rsid w:val="004D2FB1"/>
    <w:rsid w:val="00525C22"/>
    <w:rsid w:val="005635EF"/>
    <w:rsid w:val="0058069F"/>
    <w:rsid w:val="005841F7"/>
    <w:rsid w:val="005F0A65"/>
    <w:rsid w:val="00601D94"/>
    <w:rsid w:val="006B7A5C"/>
    <w:rsid w:val="007008A3"/>
    <w:rsid w:val="00715FE3"/>
    <w:rsid w:val="00720926"/>
    <w:rsid w:val="007C3206"/>
    <w:rsid w:val="007C647A"/>
    <w:rsid w:val="007C7B38"/>
    <w:rsid w:val="0080387E"/>
    <w:rsid w:val="00822AC3"/>
    <w:rsid w:val="00885ABA"/>
    <w:rsid w:val="0093206A"/>
    <w:rsid w:val="009340D5"/>
    <w:rsid w:val="0097196A"/>
    <w:rsid w:val="00A11CB7"/>
    <w:rsid w:val="00A12964"/>
    <w:rsid w:val="00A562EB"/>
    <w:rsid w:val="00A749D2"/>
    <w:rsid w:val="00B1499D"/>
    <w:rsid w:val="00B22352"/>
    <w:rsid w:val="00B27B4A"/>
    <w:rsid w:val="00B44FD3"/>
    <w:rsid w:val="00B52E05"/>
    <w:rsid w:val="00BB3C43"/>
    <w:rsid w:val="00BC70C1"/>
    <w:rsid w:val="00BF746E"/>
    <w:rsid w:val="00C12F16"/>
    <w:rsid w:val="00C85D31"/>
    <w:rsid w:val="00CC758F"/>
    <w:rsid w:val="00D03CE4"/>
    <w:rsid w:val="00D9679B"/>
    <w:rsid w:val="00E93CA3"/>
    <w:rsid w:val="00EA75A2"/>
    <w:rsid w:val="00ED7280"/>
    <w:rsid w:val="00F00649"/>
    <w:rsid w:val="00F163C7"/>
    <w:rsid w:val="00F711C0"/>
    <w:rsid w:val="00F92264"/>
    <w:rsid w:val="00FA4A88"/>
    <w:rsid w:val="00FF5B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link w:val="Nagwek1Znak"/>
    <w:uiPriority w:val="9"/>
    <w:qFormat/>
    <w:rsid w:val="002D089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7008A3"/>
    <w:rPr>
      <w:sz w:val="16"/>
      <w:szCs w:val="16"/>
    </w:rPr>
  </w:style>
  <w:style w:type="paragraph" w:styleId="Tekstkomentarza">
    <w:name w:val="annotation text"/>
    <w:basedOn w:val="Normalny"/>
    <w:link w:val="TekstkomentarzaZnak"/>
    <w:uiPriority w:val="99"/>
    <w:semiHidden/>
    <w:unhideWhenUsed/>
    <w:rsid w:val="007008A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008A3"/>
    <w:rPr>
      <w:sz w:val="20"/>
      <w:szCs w:val="20"/>
    </w:rPr>
  </w:style>
  <w:style w:type="paragraph" w:styleId="Tematkomentarza">
    <w:name w:val="annotation subject"/>
    <w:basedOn w:val="Tekstkomentarza"/>
    <w:next w:val="Tekstkomentarza"/>
    <w:link w:val="TematkomentarzaZnak"/>
    <w:uiPriority w:val="99"/>
    <w:semiHidden/>
    <w:unhideWhenUsed/>
    <w:rsid w:val="007008A3"/>
    <w:rPr>
      <w:b/>
      <w:bCs/>
    </w:rPr>
  </w:style>
  <w:style w:type="character" w:customStyle="1" w:styleId="TematkomentarzaZnak">
    <w:name w:val="Temat komentarza Znak"/>
    <w:basedOn w:val="TekstkomentarzaZnak"/>
    <w:link w:val="Tematkomentarza"/>
    <w:uiPriority w:val="99"/>
    <w:semiHidden/>
    <w:rsid w:val="007008A3"/>
    <w:rPr>
      <w:b/>
      <w:bCs/>
      <w:sz w:val="20"/>
      <w:szCs w:val="20"/>
    </w:rPr>
  </w:style>
  <w:style w:type="paragraph" w:styleId="Tekstdymka">
    <w:name w:val="Balloon Text"/>
    <w:basedOn w:val="Normalny"/>
    <w:link w:val="TekstdymkaZnak"/>
    <w:uiPriority w:val="99"/>
    <w:semiHidden/>
    <w:unhideWhenUsed/>
    <w:rsid w:val="007008A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008A3"/>
    <w:rPr>
      <w:rFonts w:ascii="Segoe UI" w:hAnsi="Segoe UI" w:cs="Segoe UI"/>
      <w:sz w:val="18"/>
      <w:szCs w:val="18"/>
    </w:rPr>
  </w:style>
  <w:style w:type="paragraph" w:styleId="Tekstprzypisudolnego">
    <w:name w:val="footnote text"/>
    <w:basedOn w:val="Normalny"/>
    <w:link w:val="TekstprzypisudolnegoZnak"/>
    <w:unhideWhenUsed/>
    <w:rsid w:val="001C533D"/>
    <w:pPr>
      <w:spacing w:after="0" w:line="240" w:lineRule="auto"/>
    </w:pPr>
    <w:rPr>
      <w:sz w:val="20"/>
      <w:szCs w:val="20"/>
    </w:rPr>
  </w:style>
  <w:style w:type="character" w:customStyle="1" w:styleId="TekstprzypisudolnegoZnak">
    <w:name w:val="Tekst przypisu dolnego Znak"/>
    <w:basedOn w:val="Domylnaczcionkaakapitu"/>
    <w:link w:val="Tekstprzypisudolnego"/>
    <w:rsid w:val="001C533D"/>
    <w:rPr>
      <w:sz w:val="20"/>
      <w:szCs w:val="20"/>
    </w:rPr>
  </w:style>
  <w:style w:type="character" w:styleId="Odwoanieprzypisudolnego">
    <w:name w:val="footnote reference"/>
    <w:basedOn w:val="Domylnaczcionkaakapitu"/>
    <w:semiHidden/>
    <w:unhideWhenUsed/>
    <w:rsid w:val="001C533D"/>
    <w:rPr>
      <w:vertAlign w:val="superscript"/>
    </w:rPr>
  </w:style>
  <w:style w:type="paragraph" w:styleId="Akapitzlist">
    <w:name w:val="List Paragraph"/>
    <w:basedOn w:val="Normalny"/>
    <w:uiPriority w:val="34"/>
    <w:qFormat/>
    <w:rsid w:val="00D9679B"/>
    <w:pPr>
      <w:spacing w:after="200" w:line="276" w:lineRule="auto"/>
      <w:ind w:left="720"/>
      <w:contextualSpacing/>
    </w:pPr>
  </w:style>
  <w:style w:type="paragraph" w:customStyle="1" w:styleId="litera">
    <w:name w:val="litera"/>
    <w:basedOn w:val="Normalny"/>
    <w:next w:val="Normalny"/>
    <w:qFormat/>
    <w:rsid w:val="005F0A65"/>
    <w:pPr>
      <w:spacing w:before="60" w:after="60" w:line="360" w:lineRule="auto"/>
      <w:ind w:left="1281" w:hanging="272"/>
      <w:jc w:val="both"/>
      <w:outlineLvl w:val="4"/>
    </w:pPr>
    <w:rPr>
      <w:rFonts w:ascii="Times New Roman" w:hAnsi="Times New Roman"/>
      <w:sz w:val="24"/>
    </w:rPr>
  </w:style>
  <w:style w:type="character" w:styleId="Hipercze">
    <w:name w:val="Hyperlink"/>
    <w:basedOn w:val="Domylnaczcionkaakapitu"/>
    <w:uiPriority w:val="99"/>
    <w:semiHidden/>
    <w:unhideWhenUsed/>
    <w:rsid w:val="004D2FB1"/>
    <w:rPr>
      <w:color w:val="0000FF"/>
      <w:u w:val="single"/>
    </w:rPr>
  </w:style>
  <w:style w:type="paragraph" w:customStyle="1" w:styleId="Default">
    <w:name w:val="Default"/>
    <w:rsid w:val="00130E7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2">
    <w:name w:val="h2"/>
    <w:basedOn w:val="Domylnaczcionkaakapitu"/>
    <w:rsid w:val="00F163C7"/>
  </w:style>
  <w:style w:type="character" w:customStyle="1" w:styleId="st">
    <w:name w:val="st"/>
    <w:basedOn w:val="Domylnaczcionkaakapitu"/>
    <w:rsid w:val="007C3206"/>
  </w:style>
  <w:style w:type="character" w:customStyle="1" w:styleId="Nagwek1Znak">
    <w:name w:val="Nagłówek 1 Znak"/>
    <w:basedOn w:val="Domylnaczcionkaakapitu"/>
    <w:link w:val="Nagwek1"/>
    <w:uiPriority w:val="9"/>
    <w:rsid w:val="002D0893"/>
    <w:rPr>
      <w:rFonts w:ascii="Times New Roman" w:eastAsia="Times New Roman" w:hAnsi="Times New Roman" w:cs="Times New Roman"/>
      <w:b/>
      <w:bCs/>
      <w:kern w:val="36"/>
      <w:sz w:val="48"/>
      <w:szCs w:val="48"/>
      <w:lang w:eastAsia="pl-PL"/>
    </w:rPr>
  </w:style>
  <w:style w:type="character" w:customStyle="1" w:styleId="highlight">
    <w:name w:val="highlight"/>
    <w:basedOn w:val="Domylnaczcionkaakapitu"/>
    <w:rsid w:val="002D0893"/>
  </w:style>
  <w:style w:type="paragraph" w:customStyle="1" w:styleId="mainpub">
    <w:name w:val="mainpub"/>
    <w:basedOn w:val="Normalny"/>
    <w:rsid w:val="002D0893"/>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link w:val="Nagwek1Znak"/>
    <w:uiPriority w:val="9"/>
    <w:qFormat/>
    <w:rsid w:val="002D089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7008A3"/>
    <w:rPr>
      <w:sz w:val="16"/>
      <w:szCs w:val="16"/>
    </w:rPr>
  </w:style>
  <w:style w:type="paragraph" w:styleId="Tekstkomentarza">
    <w:name w:val="annotation text"/>
    <w:basedOn w:val="Normalny"/>
    <w:link w:val="TekstkomentarzaZnak"/>
    <w:uiPriority w:val="99"/>
    <w:semiHidden/>
    <w:unhideWhenUsed/>
    <w:rsid w:val="007008A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008A3"/>
    <w:rPr>
      <w:sz w:val="20"/>
      <w:szCs w:val="20"/>
    </w:rPr>
  </w:style>
  <w:style w:type="paragraph" w:styleId="Tematkomentarza">
    <w:name w:val="annotation subject"/>
    <w:basedOn w:val="Tekstkomentarza"/>
    <w:next w:val="Tekstkomentarza"/>
    <w:link w:val="TematkomentarzaZnak"/>
    <w:uiPriority w:val="99"/>
    <w:semiHidden/>
    <w:unhideWhenUsed/>
    <w:rsid w:val="007008A3"/>
    <w:rPr>
      <w:b/>
      <w:bCs/>
    </w:rPr>
  </w:style>
  <w:style w:type="character" w:customStyle="1" w:styleId="TematkomentarzaZnak">
    <w:name w:val="Temat komentarza Znak"/>
    <w:basedOn w:val="TekstkomentarzaZnak"/>
    <w:link w:val="Tematkomentarza"/>
    <w:uiPriority w:val="99"/>
    <w:semiHidden/>
    <w:rsid w:val="007008A3"/>
    <w:rPr>
      <w:b/>
      <w:bCs/>
      <w:sz w:val="20"/>
      <w:szCs w:val="20"/>
    </w:rPr>
  </w:style>
  <w:style w:type="paragraph" w:styleId="Tekstdymka">
    <w:name w:val="Balloon Text"/>
    <w:basedOn w:val="Normalny"/>
    <w:link w:val="TekstdymkaZnak"/>
    <w:uiPriority w:val="99"/>
    <w:semiHidden/>
    <w:unhideWhenUsed/>
    <w:rsid w:val="007008A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008A3"/>
    <w:rPr>
      <w:rFonts w:ascii="Segoe UI" w:hAnsi="Segoe UI" w:cs="Segoe UI"/>
      <w:sz w:val="18"/>
      <w:szCs w:val="18"/>
    </w:rPr>
  </w:style>
  <w:style w:type="paragraph" w:styleId="Tekstprzypisudolnego">
    <w:name w:val="footnote text"/>
    <w:basedOn w:val="Normalny"/>
    <w:link w:val="TekstprzypisudolnegoZnak"/>
    <w:unhideWhenUsed/>
    <w:rsid w:val="001C533D"/>
    <w:pPr>
      <w:spacing w:after="0" w:line="240" w:lineRule="auto"/>
    </w:pPr>
    <w:rPr>
      <w:sz w:val="20"/>
      <w:szCs w:val="20"/>
    </w:rPr>
  </w:style>
  <w:style w:type="character" w:customStyle="1" w:styleId="TekstprzypisudolnegoZnak">
    <w:name w:val="Tekst przypisu dolnego Znak"/>
    <w:basedOn w:val="Domylnaczcionkaakapitu"/>
    <w:link w:val="Tekstprzypisudolnego"/>
    <w:rsid w:val="001C533D"/>
    <w:rPr>
      <w:sz w:val="20"/>
      <w:szCs w:val="20"/>
    </w:rPr>
  </w:style>
  <w:style w:type="character" w:styleId="Odwoanieprzypisudolnego">
    <w:name w:val="footnote reference"/>
    <w:basedOn w:val="Domylnaczcionkaakapitu"/>
    <w:semiHidden/>
    <w:unhideWhenUsed/>
    <w:rsid w:val="001C533D"/>
    <w:rPr>
      <w:vertAlign w:val="superscript"/>
    </w:rPr>
  </w:style>
  <w:style w:type="paragraph" w:styleId="Akapitzlist">
    <w:name w:val="List Paragraph"/>
    <w:basedOn w:val="Normalny"/>
    <w:uiPriority w:val="34"/>
    <w:qFormat/>
    <w:rsid w:val="00D9679B"/>
    <w:pPr>
      <w:spacing w:after="200" w:line="276" w:lineRule="auto"/>
      <w:ind w:left="720"/>
      <w:contextualSpacing/>
    </w:pPr>
  </w:style>
  <w:style w:type="paragraph" w:customStyle="1" w:styleId="litera">
    <w:name w:val="litera"/>
    <w:basedOn w:val="Normalny"/>
    <w:next w:val="Normalny"/>
    <w:qFormat/>
    <w:rsid w:val="005F0A65"/>
    <w:pPr>
      <w:spacing w:before="60" w:after="60" w:line="360" w:lineRule="auto"/>
      <w:ind w:left="1281" w:hanging="272"/>
      <w:jc w:val="both"/>
      <w:outlineLvl w:val="4"/>
    </w:pPr>
    <w:rPr>
      <w:rFonts w:ascii="Times New Roman" w:hAnsi="Times New Roman"/>
      <w:sz w:val="24"/>
    </w:rPr>
  </w:style>
  <w:style w:type="character" w:styleId="Hipercze">
    <w:name w:val="Hyperlink"/>
    <w:basedOn w:val="Domylnaczcionkaakapitu"/>
    <w:uiPriority w:val="99"/>
    <w:semiHidden/>
    <w:unhideWhenUsed/>
    <w:rsid w:val="004D2FB1"/>
    <w:rPr>
      <w:color w:val="0000FF"/>
      <w:u w:val="single"/>
    </w:rPr>
  </w:style>
  <w:style w:type="paragraph" w:customStyle="1" w:styleId="Default">
    <w:name w:val="Default"/>
    <w:rsid w:val="00130E7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2">
    <w:name w:val="h2"/>
    <w:basedOn w:val="Domylnaczcionkaakapitu"/>
    <w:rsid w:val="00F163C7"/>
  </w:style>
  <w:style w:type="character" w:customStyle="1" w:styleId="st">
    <w:name w:val="st"/>
    <w:basedOn w:val="Domylnaczcionkaakapitu"/>
    <w:rsid w:val="007C3206"/>
  </w:style>
  <w:style w:type="character" w:customStyle="1" w:styleId="Nagwek1Znak">
    <w:name w:val="Nagłówek 1 Znak"/>
    <w:basedOn w:val="Domylnaczcionkaakapitu"/>
    <w:link w:val="Nagwek1"/>
    <w:uiPriority w:val="9"/>
    <w:rsid w:val="002D0893"/>
    <w:rPr>
      <w:rFonts w:ascii="Times New Roman" w:eastAsia="Times New Roman" w:hAnsi="Times New Roman" w:cs="Times New Roman"/>
      <w:b/>
      <w:bCs/>
      <w:kern w:val="36"/>
      <w:sz w:val="48"/>
      <w:szCs w:val="48"/>
      <w:lang w:eastAsia="pl-PL"/>
    </w:rPr>
  </w:style>
  <w:style w:type="character" w:customStyle="1" w:styleId="highlight">
    <w:name w:val="highlight"/>
    <w:basedOn w:val="Domylnaczcionkaakapitu"/>
    <w:rsid w:val="002D0893"/>
  </w:style>
  <w:style w:type="paragraph" w:customStyle="1" w:styleId="mainpub">
    <w:name w:val="mainpub"/>
    <w:basedOn w:val="Normalny"/>
    <w:rsid w:val="002D0893"/>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703767">
      <w:bodyDiv w:val="1"/>
      <w:marLeft w:val="0"/>
      <w:marRight w:val="0"/>
      <w:marTop w:val="0"/>
      <w:marBottom w:val="0"/>
      <w:divBdr>
        <w:top w:val="none" w:sz="0" w:space="0" w:color="auto"/>
        <w:left w:val="none" w:sz="0" w:space="0" w:color="auto"/>
        <w:bottom w:val="none" w:sz="0" w:space="0" w:color="auto"/>
        <w:right w:val="none" w:sz="0" w:space="0" w:color="auto"/>
      </w:divBdr>
      <w:divsChild>
        <w:div w:id="92363959">
          <w:marLeft w:val="0"/>
          <w:marRight w:val="0"/>
          <w:marTop w:val="0"/>
          <w:marBottom w:val="0"/>
          <w:divBdr>
            <w:top w:val="none" w:sz="0" w:space="0" w:color="auto"/>
            <w:left w:val="none" w:sz="0" w:space="0" w:color="auto"/>
            <w:bottom w:val="none" w:sz="0" w:space="0" w:color="auto"/>
            <w:right w:val="none" w:sz="0" w:space="0" w:color="auto"/>
          </w:divBdr>
        </w:div>
      </w:divsChild>
    </w:div>
    <w:div w:id="97333389">
      <w:bodyDiv w:val="1"/>
      <w:marLeft w:val="0"/>
      <w:marRight w:val="0"/>
      <w:marTop w:val="0"/>
      <w:marBottom w:val="0"/>
      <w:divBdr>
        <w:top w:val="none" w:sz="0" w:space="0" w:color="auto"/>
        <w:left w:val="none" w:sz="0" w:space="0" w:color="auto"/>
        <w:bottom w:val="none" w:sz="0" w:space="0" w:color="auto"/>
        <w:right w:val="none" w:sz="0" w:space="0" w:color="auto"/>
      </w:divBdr>
      <w:divsChild>
        <w:div w:id="2066295034">
          <w:marLeft w:val="0"/>
          <w:marRight w:val="0"/>
          <w:marTop w:val="0"/>
          <w:marBottom w:val="0"/>
          <w:divBdr>
            <w:top w:val="none" w:sz="0" w:space="0" w:color="auto"/>
            <w:left w:val="none" w:sz="0" w:space="0" w:color="auto"/>
            <w:bottom w:val="none" w:sz="0" w:space="0" w:color="auto"/>
            <w:right w:val="none" w:sz="0" w:space="0" w:color="auto"/>
          </w:divBdr>
        </w:div>
        <w:div w:id="460222669">
          <w:marLeft w:val="0"/>
          <w:marRight w:val="0"/>
          <w:marTop w:val="0"/>
          <w:marBottom w:val="0"/>
          <w:divBdr>
            <w:top w:val="none" w:sz="0" w:space="0" w:color="auto"/>
            <w:left w:val="none" w:sz="0" w:space="0" w:color="auto"/>
            <w:bottom w:val="none" w:sz="0" w:space="0" w:color="auto"/>
            <w:right w:val="none" w:sz="0" w:space="0" w:color="auto"/>
          </w:divBdr>
        </w:div>
        <w:div w:id="512962960">
          <w:marLeft w:val="0"/>
          <w:marRight w:val="0"/>
          <w:marTop w:val="0"/>
          <w:marBottom w:val="0"/>
          <w:divBdr>
            <w:top w:val="none" w:sz="0" w:space="0" w:color="auto"/>
            <w:left w:val="none" w:sz="0" w:space="0" w:color="auto"/>
            <w:bottom w:val="none" w:sz="0" w:space="0" w:color="auto"/>
            <w:right w:val="none" w:sz="0" w:space="0" w:color="auto"/>
          </w:divBdr>
        </w:div>
      </w:divsChild>
    </w:div>
    <w:div w:id="236209079">
      <w:bodyDiv w:val="1"/>
      <w:marLeft w:val="0"/>
      <w:marRight w:val="0"/>
      <w:marTop w:val="0"/>
      <w:marBottom w:val="0"/>
      <w:divBdr>
        <w:top w:val="none" w:sz="0" w:space="0" w:color="auto"/>
        <w:left w:val="none" w:sz="0" w:space="0" w:color="auto"/>
        <w:bottom w:val="none" w:sz="0" w:space="0" w:color="auto"/>
        <w:right w:val="none" w:sz="0" w:space="0" w:color="auto"/>
      </w:divBdr>
      <w:divsChild>
        <w:div w:id="1411194208">
          <w:marLeft w:val="0"/>
          <w:marRight w:val="0"/>
          <w:marTop w:val="0"/>
          <w:marBottom w:val="0"/>
          <w:divBdr>
            <w:top w:val="none" w:sz="0" w:space="0" w:color="auto"/>
            <w:left w:val="none" w:sz="0" w:space="0" w:color="auto"/>
            <w:bottom w:val="none" w:sz="0" w:space="0" w:color="auto"/>
            <w:right w:val="none" w:sz="0" w:space="0" w:color="auto"/>
          </w:divBdr>
        </w:div>
        <w:div w:id="118770136">
          <w:marLeft w:val="0"/>
          <w:marRight w:val="0"/>
          <w:marTop w:val="0"/>
          <w:marBottom w:val="0"/>
          <w:divBdr>
            <w:top w:val="none" w:sz="0" w:space="0" w:color="auto"/>
            <w:left w:val="none" w:sz="0" w:space="0" w:color="auto"/>
            <w:bottom w:val="none" w:sz="0" w:space="0" w:color="auto"/>
            <w:right w:val="none" w:sz="0" w:space="0" w:color="auto"/>
          </w:divBdr>
        </w:div>
      </w:divsChild>
    </w:div>
    <w:div w:id="400180733">
      <w:bodyDiv w:val="1"/>
      <w:marLeft w:val="0"/>
      <w:marRight w:val="0"/>
      <w:marTop w:val="0"/>
      <w:marBottom w:val="0"/>
      <w:divBdr>
        <w:top w:val="none" w:sz="0" w:space="0" w:color="auto"/>
        <w:left w:val="none" w:sz="0" w:space="0" w:color="auto"/>
        <w:bottom w:val="none" w:sz="0" w:space="0" w:color="auto"/>
        <w:right w:val="none" w:sz="0" w:space="0" w:color="auto"/>
      </w:divBdr>
    </w:div>
    <w:div w:id="742921040">
      <w:bodyDiv w:val="1"/>
      <w:marLeft w:val="0"/>
      <w:marRight w:val="0"/>
      <w:marTop w:val="0"/>
      <w:marBottom w:val="0"/>
      <w:divBdr>
        <w:top w:val="none" w:sz="0" w:space="0" w:color="auto"/>
        <w:left w:val="none" w:sz="0" w:space="0" w:color="auto"/>
        <w:bottom w:val="none" w:sz="0" w:space="0" w:color="auto"/>
        <w:right w:val="none" w:sz="0" w:space="0" w:color="auto"/>
      </w:divBdr>
      <w:divsChild>
        <w:div w:id="229923851">
          <w:marLeft w:val="0"/>
          <w:marRight w:val="0"/>
          <w:marTop w:val="0"/>
          <w:marBottom w:val="0"/>
          <w:divBdr>
            <w:top w:val="none" w:sz="0" w:space="0" w:color="auto"/>
            <w:left w:val="none" w:sz="0" w:space="0" w:color="auto"/>
            <w:bottom w:val="none" w:sz="0" w:space="0" w:color="auto"/>
            <w:right w:val="none" w:sz="0" w:space="0" w:color="auto"/>
          </w:divBdr>
        </w:div>
        <w:div w:id="1162702746">
          <w:marLeft w:val="0"/>
          <w:marRight w:val="0"/>
          <w:marTop w:val="0"/>
          <w:marBottom w:val="0"/>
          <w:divBdr>
            <w:top w:val="none" w:sz="0" w:space="0" w:color="auto"/>
            <w:left w:val="none" w:sz="0" w:space="0" w:color="auto"/>
            <w:bottom w:val="none" w:sz="0" w:space="0" w:color="auto"/>
            <w:right w:val="none" w:sz="0" w:space="0" w:color="auto"/>
          </w:divBdr>
        </w:div>
        <w:div w:id="479079243">
          <w:marLeft w:val="0"/>
          <w:marRight w:val="0"/>
          <w:marTop w:val="0"/>
          <w:marBottom w:val="0"/>
          <w:divBdr>
            <w:top w:val="none" w:sz="0" w:space="0" w:color="auto"/>
            <w:left w:val="none" w:sz="0" w:space="0" w:color="auto"/>
            <w:bottom w:val="none" w:sz="0" w:space="0" w:color="auto"/>
            <w:right w:val="none" w:sz="0" w:space="0" w:color="auto"/>
          </w:divBdr>
        </w:div>
        <w:div w:id="1619483622">
          <w:marLeft w:val="0"/>
          <w:marRight w:val="0"/>
          <w:marTop w:val="0"/>
          <w:marBottom w:val="0"/>
          <w:divBdr>
            <w:top w:val="none" w:sz="0" w:space="0" w:color="auto"/>
            <w:left w:val="none" w:sz="0" w:space="0" w:color="auto"/>
            <w:bottom w:val="none" w:sz="0" w:space="0" w:color="auto"/>
            <w:right w:val="none" w:sz="0" w:space="0" w:color="auto"/>
          </w:divBdr>
        </w:div>
        <w:div w:id="958687674">
          <w:marLeft w:val="0"/>
          <w:marRight w:val="0"/>
          <w:marTop w:val="0"/>
          <w:marBottom w:val="0"/>
          <w:divBdr>
            <w:top w:val="none" w:sz="0" w:space="0" w:color="auto"/>
            <w:left w:val="none" w:sz="0" w:space="0" w:color="auto"/>
            <w:bottom w:val="none" w:sz="0" w:space="0" w:color="auto"/>
            <w:right w:val="none" w:sz="0" w:space="0" w:color="auto"/>
          </w:divBdr>
        </w:div>
        <w:div w:id="1012948666">
          <w:marLeft w:val="0"/>
          <w:marRight w:val="0"/>
          <w:marTop w:val="0"/>
          <w:marBottom w:val="0"/>
          <w:divBdr>
            <w:top w:val="none" w:sz="0" w:space="0" w:color="auto"/>
            <w:left w:val="none" w:sz="0" w:space="0" w:color="auto"/>
            <w:bottom w:val="none" w:sz="0" w:space="0" w:color="auto"/>
            <w:right w:val="none" w:sz="0" w:space="0" w:color="auto"/>
          </w:divBdr>
        </w:div>
        <w:div w:id="547575245">
          <w:marLeft w:val="0"/>
          <w:marRight w:val="0"/>
          <w:marTop w:val="0"/>
          <w:marBottom w:val="0"/>
          <w:divBdr>
            <w:top w:val="none" w:sz="0" w:space="0" w:color="auto"/>
            <w:left w:val="none" w:sz="0" w:space="0" w:color="auto"/>
            <w:bottom w:val="none" w:sz="0" w:space="0" w:color="auto"/>
            <w:right w:val="none" w:sz="0" w:space="0" w:color="auto"/>
          </w:divBdr>
        </w:div>
      </w:divsChild>
    </w:div>
    <w:div w:id="1142426249">
      <w:bodyDiv w:val="1"/>
      <w:marLeft w:val="0"/>
      <w:marRight w:val="0"/>
      <w:marTop w:val="0"/>
      <w:marBottom w:val="0"/>
      <w:divBdr>
        <w:top w:val="none" w:sz="0" w:space="0" w:color="auto"/>
        <w:left w:val="none" w:sz="0" w:space="0" w:color="auto"/>
        <w:bottom w:val="none" w:sz="0" w:space="0" w:color="auto"/>
        <w:right w:val="none" w:sz="0" w:space="0" w:color="auto"/>
      </w:divBdr>
      <w:divsChild>
        <w:div w:id="1430350850">
          <w:marLeft w:val="0"/>
          <w:marRight w:val="0"/>
          <w:marTop w:val="0"/>
          <w:marBottom w:val="0"/>
          <w:divBdr>
            <w:top w:val="none" w:sz="0" w:space="0" w:color="auto"/>
            <w:left w:val="none" w:sz="0" w:space="0" w:color="auto"/>
            <w:bottom w:val="none" w:sz="0" w:space="0" w:color="auto"/>
            <w:right w:val="none" w:sz="0" w:space="0" w:color="auto"/>
          </w:divBdr>
          <w:divsChild>
            <w:div w:id="1231118745">
              <w:marLeft w:val="0"/>
              <w:marRight w:val="0"/>
              <w:marTop w:val="0"/>
              <w:marBottom w:val="0"/>
              <w:divBdr>
                <w:top w:val="none" w:sz="0" w:space="0" w:color="auto"/>
                <w:left w:val="none" w:sz="0" w:space="0" w:color="auto"/>
                <w:bottom w:val="none" w:sz="0" w:space="0" w:color="auto"/>
                <w:right w:val="none" w:sz="0" w:space="0" w:color="auto"/>
              </w:divBdr>
              <w:divsChild>
                <w:div w:id="1493061045">
                  <w:marLeft w:val="0"/>
                  <w:marRight w:val="0"/>
                  <w:marTop w:val="0"/>
                  <w:marBottom w:val="0"/>
                  <w:divBdr>
                    <w:top w:val="none" w:sz="0" w:space="0" w:color="auto"/>
                    <w:left w:val="none" w:sz="0" w:space="0" w:color="auto"/>
                    <w:bottom w:val="none" w:sz="0" w:space="0" w:color="auto"/>
                    <w:right w:val="none" w:sz="0" w:space="0" w:color="auto"/>
                  </w:divBdr>
                  <w:divsChild>
                    <w:div w:id="1089741362">
                      <w:marLeft w:val="0"/>
                      <w:marRight w:val="0"/>
                      <w:marTop w:val="0"/>
                      <w:marBottom w:val="0"/>
                      <w:divBdr>
                        <w:top w:val="none" w:sz="0" w:space="0" w:color="auto"/>
                        <w:left w:val="none" w:sz="0" w:space="0" w:color="auto"/>
                        <w:bottom w:val="none" w:sz="0" w:space="0" w:color="auto"/>
                        <w:right w:val="none" w:sz="0" w:space="0" w:color="auto"/>
                      </w:divBdr>
                      <w:divsChild>
                        <w:div w:id="291715354">
                          <w:marLeft w:val="0"/>
                          <w:marRight w:val="0"/>
                          <w:marTop w:val="0"/>
                          <w:marBottom w:val="0"/>
                          <w:divBdr>
                            <w:top w:val="none" w:sz="0" w:space="0" w:color="auto"/>
                            <w:left w:val="none" w:sz="0" w:space="0" w:color="auto"/>
                            <w:bottom w:val="none" w:sz="0" w:space="0" w:color="auto"/>
                            <w:right w:val="none" w:sz="0" w:space="0" w:color="auto"/>
                          </w:divBdr>
                          <w:divsChild>
                            <w:div w:id="1121144104">
                              <w:marLeft w:val="0"/>
                              <w:marRight w:val="0"/>
                              <w:marTop w:val="0"/>
                              <w:marBottom w:val="0"/>
                              <w:divBdr>
                                <w:top w:val="none" w:sz="0" w:space="0" w:color="auto"/>
                                <w:left w:val="none" w:sz="0" w:space="0" w:color="auto"/>
                                <w:bottom w:val="none" w:sz="0" w:space="0" w:color="auto"/>
                                <w:right w:val="none" w:sz="0" w:space="0" w:color="auto"/>
                              </w:divBdr>
                              <w:divsChild>
                                <w:div w:id="1820534521">
                                  <w:marLeft w:val="0"/>
                                  <w:marRight w:val="0"/>
                                  <w:marTop w:val="0"/>
                                  <w:marBottom w:val="0"/>
                                  <w:divBdr>
                                    <w:top w:val="none" w:sz="0" w:space="0" w:color="auto"/>
                                    <w:left w:val="none" w:sz="0" w:space="0" w:color="auto"/>
                                    <w:bottom w:val="none" w:sz="0" w:space="0" w:color="auto"/>
                                    <w:right w:val="none" w:sz="0" w:space="0" w:color="auto"/>
                                  </w:divBdr>
                                  <w:divsChild>
                                    <w:div w:id="539904862">
                                      <w:marLeft w:val="0"/>
                                      <w:marRight w:val="0"/>
                                      <w:marTop w:val="0"/>
                                      <w:marBottom w:val="0"/>
                                      <w:divBdr>
                                        <w:top w:val="none" w:sz="0" w:space="0" w:color="auto"/>
                                        <w:left w:val="none" w:sz="0" w:space="0" w:color="auto"/>
                                        <w:bottom w:val="none" w:sz="0" w:space="0" w:color="auto"/>
                                        <w:right w:val="none" w:sz="0" w:space="0" w:color="auto"/>
                                      </w:divBdr>
                                      <w:divsChild>
                                        <w:div w:id="595329649">
                                          <w:marLeft w:val="0"/>
                                          <w:marRight w:val="0"/>
                                          <w:marTop w:val="0"/>
                                          <w:marBottom w:val="0"/>
                                          <w:divBdr>
                                            <w:top w:val="none" w:sz="0" w:space="0" w:color="auto"/>
                                            <w:left w:val="none" w:sz="0" w:space="0" w:color="auto"/>
                                            <w:bottom w:val="none" w:sz="0" w:space="0" w:color="auto"/>
                                            <w:right w:val="none" w:sz="0" w:space="0" w:color="auto"/>
                                          </w:divBdr>
                                          <w:divsChild>
                                            <w:div w:id="2058314830">
                                              <w:marLeft w:val="0"/>
                                              <w:marRight w:val="0"/>
                                              <w:marTop w:val="0"/>
                                              <w:marBottom w:val="0"/>
                                              <w:divBdr>
                                                <w:top w:val="none" w:sz="0" w:space="0" w:color="auto"/>
                                                <w:left w:val="none" w:sz="0" w:space="0" w:color="auto"/>
                                                <w:bottom w:val="none" w:sz="0" w:space="0" w:color="auto"/>
                                                <w:right w:val="none" w:sz="0" w:space="0" w:color="auto"/>
                                              </w:divBdr>
                                              <w:divsChild>
                                                <w:div w:id="21682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6292618">
      <w:bodyDiv w:val="1"/>
      <w:marLeft w:val="0"/>
      <w:marRight w:val="0"/>
      <w:marTop w:val="0"/>
      <w:marBottom w:val="0"/>
      <w:divBdr>
        <w:top w:val="none" w:sz="0" w:space="0" w:color="auto"/>
        <w:left w:val="none" w:sz="0" w:space="0" w:color="auto"/>
        <w:bottom w:val="none" w:sz="0" w:space="0" w:color="auto"/>
        <w:right w:val="none" w:sz="0" w:space="0" w:color="auto"/>
      </w:divBdr>
      <w:divsChild>
        <w:div w:id="667749906">
          <w:marLeft w:val="0"/>
          <w:marRight w:val="0"/>
          <w:marTop w:val="0"/>
          <w:marBottom w:val="0"/>
          <w:divBdr>
            <w:top w:val="none" w:sz="0" w:space="0" w:color="auto"/>
            <w:left w:val="none" w:sz="0" w:space="0" w:color="auto"/>
            <w:bottom w:val="none" w:sz="0" w:space="0" w:color="auto"/>
            <w:right w:val="none" w:sz="0" w:space="0" w:color="auto"/>
          </w:divBdr>
        </w:div>
        <w:div w:id="1337225106">
          <w:marLeft w:val="0"/>
          <w:marRight w:val="0"/>
          <w:marTop w:val="0"/>
          <w:marBottom w:val="0"/>
          <w:divBdr>
            <w:top w:val="none" w:sz="0" w:space="0" w:color="auto"/>
            <w:left w:val="none" w:sz="0" w:space="0" w:color="auto"/>
            <w:bottom w:val="none" w:sz="0" w:space="0" w:color="auto"/>
            <w:right w:val="none" w:sz="0" w:space="0" w:color="auto"/>
          </w:divBdr>
        </w:div>
        <w:div w:id="1632248937">
          <w:marLeft w:val="0"/>
          <w:marRight w:val="0"/>
          <w:marTop w:val="0"/>
          <w:marBottom w:val="0"/>
          <w:divBdr>
            <w:top w:val="none" w:sz="0" w:space="0" w:color="auto"/>
            <w:left w:val="none" w:sz="0" w:space="0" w:color="auto"/>
            <w:bottom w:val="none" w:sz="0" w:space="0" w:color="auto"/>
            <w:right w:val="none" w:sz="0" w:space="0" w:color="auto"/>
          </w:divBdr>
        </w:div>
        <w:div w:id="1907639721">
          <w:marLeft w:val="0"/>
          <w:marRight w:val="0"/>
          <w:marTop w:val="0"/>
          <w:marBottom w:val="0"/>
          <w:divBdr>
            <w:top w:val="none" w:sz="0" w:space="0" w:color="auto"/>
            <w:left w:val="none" w:sz="0" w:space="0" w:color="auto"/>
            <w:bottom w:val="none" w:sz="0" w:space="0" w:color="auto"/>
            <w:right w:val="none" w:sz="0" w:space="0" w:color="auto"/>
          </w:divBdr>
        </w:div>
        <w:div w:id="1880818177">
          <w:marLeft w:val="0"/>
          <w:marRight w:val="0"/>
          <w:marTop w:val="0"/>
          <w:marBottom w:val="0"/>
          <w:divBdr>
            <w:top w:val="none" w:sz="0" w:space="0" w:color="auto"/>
            <w:left w:val="none" w:sz="0" w:space="0" w:color="auto"/>
            <w:bottom w:val="none" w:sz="0" w:space="0" w:color="auto"/>
            <w:right w:val="none" w:sz="0" w:space="0" w:color="auto"/>
          </w:divBdr>
        </w:div>
        <w:div w:id="1687828619">
          <w:marLeft w:val="0"/>
          <w:marRight w:val="0"/>
          <w:marTop w:val="0"/>
          <w:marBottom w:val="0"/>
          <w:divBdr>
            <w:top w:val="none" w:sz="0" w:space="0" w:color="auto"/>
            <w:left w:val="none" w:sz="0" w:space="0" w:color="auto"/>
            <w:bottom w:val="none" w:sz="0" w:space="0" w:color="auto"/>
            <w:right w:val="none" w:sz="0" w:space="0" w:color="auto"/>
          </w:divBdr>
        </w:div>
        <w:div w:id="889147712">
          <w:marLeft w:val="0"/>
          <w:marRight w:val="0"/>
          <w:marTop w:val="0"/>
          <w:marBottom w:val="0"/>
          <w:divBdr>
            <w:top w:val="none" w:sz="0" w:space="0" w:color="auto"/>
            <w:left w:val="none" w:sz="0" w:space="0" w:color="auto"/>
            <w:bottom w:val="none" w:sz="0" w:space="0" w:color="auto"/>
            <w:right w:val="none" w:sz="0" w:space="0" w:color="auto"/>
          </w:divBdr>
        </w:div>
        <w:div w:id="524832310">
          <w:marLeft w:val="0"/>
          <w:marRight w:val="0"/>
          <w:marTop w:val="0"/>
          <w:marBottom w:val="0"/>
          <w:divBdr>
            <w:top w:val="none" w:sz="0" w:space="0" w:color="auto"/>
            <w:left w:val="none" w:sz="0" w:space="0" w:color="auto"/>
            <w:bottom w:val="none" w:sz="0" w:space="0" w:color="auto"/>
            <w:right w:val="none" w:sz="0" w:space="0" w:color="auto"/>
          </w:divBdr>
        </w:div>
        <w:div w:id="247083635">
          <w:marLeft w:val="0"/>
          <w:marRight w:val="0"/>
          <w:marTop w:val="0"/>
          <w:marBottom w:val="0"/>
          <w:divBdr>
            <w:top w:val="none" w:sz="0" w:space="0" w:color="auto"/>
            <w:left w:val="none" w:sz="0" w:space="0" w:color="auto"/>
            <w:bottom w:val="none" w:sz="0" w:space="0" w:color="auto"/>
            <w:right w:val="none" w:sz="0" w:space="0" w:color="auto"/>
          </w:divBdr>
        </w:div>
        <w:div w:id="1805611560">
          <w:marLeft w:val="0"/>
          <w:marRight w:val="0"/>
          <w:marTop w:val="0"/>
          <w:marBottom w:val="0"/>
          <w:divBdr>
            <w:top w:val="none" w:sz="0" w:space="0" w:color="auto"/>
            <w:left w:val="none" w:sz="0" w:space="0" w:color="auto"/>
            <w:bottom w:val="none" w:sz="0" w:space="0" w:color="auto"/>
            <w:right w:val="none" w:sz="0" w:space="0" w:color="auto"/>
          </w:divBdr>
        </w:div>
        <w:div w:id="402021986">
          <w:marLeft w:val="0"/>
          <w:marRight w:val="0"/>
          <w:marTop w:val="0"/>
          <w:marBottom w:val="0"/>
          <w:divBdr>
            <w:top w:val="none" w:sz="0" w:space="0" w:color="auto"/>
            <w:left w:val="none" w:sz="0" w:space="0" w:color="auto"/>
            <w:bottom w:val="none" w:sz="0" w:space="0" w:color="auto"/>
            <w:right w:val="none" w:sz="0" w:space="0" w:color="auto"/>
          </w:divBdr>
        </w:div>
        <w:div w:id="2116631327">
          <w:marLeft w:val="0"/>
          <w:marRight w:val="0"/>
          <w:marTop w:val="0"/>
          <w:marBottom w:val="0"/>
          <w:divBdr>
            <w:top w:val="none" w:sz="0" w:space="0" w:color="auto"/>
            <w:left w:val="none" w:sz="0" w:space="0" w:color="auto"/>
            <w:bottom w:val="none" w:sz="0" w:space="0" w:color="auto"/>
            <w:right w:val="none" w:sz="0" w:space="0" w:color="auto"/>
          </w:divBdr>
        </w:div>
        <w:div w:id="538737052">
          <w:marLeft w:val="0"/>
          <w:marRight w:val="0"/>
          <w:marTop w:val="0"/>
          <w:marBottom w:val="0"/>
          <w:divBdr>
            <w:top w:val="none" w:sz="0" w:space="0" w:color="auto"/>
            <w:left w:val="none" w:sz="0" w:space="0" w:color="auto"/>
            <w:bottom w:val="none" w:sz="0" w:space="0" w:color="auto"/>
            <w:right w:val="none" w:sz="0" w:space="0" w:color="auto"/>
          </w:divBdr>
        </w:div>
        <w:div w:id="1974363222">
          <w:marLeft w:val="0"/>
          <w:marRight w:val="0"/>
          <w:marTop w:val="0"/>
          <w:marBottom w:val="0"/>
          <w:divBdr>
            <w:top w:val="none" w:sz="0" w:space="0" w:color="auto"/>
            <w:left w:val="none" w:sz="0" w:space="0" w:color="auto"/>
            <w:bottom w:val="none" w:sz="0" w:space="0" w:color="auto"/>
            <w:right w:val="none" w:sz="0" w:space="0" w:color="auto"/>
          </w:divBdr>
        </w:div>
        <w:div w:id="1501115938">
          <w:marLeft w:val="0"/>
          <w:marRight w:val="0"/>
          <w:marTop w:val="0"/>
          <w:marBottom w:val="0"/>
          <w:divBdr>
            <w:top w:val="none" w:sz="0" w:space="0" w:color="auto"/>
            <w:left w:val="none" w:sz="0" w:space="0" w:color="auto"/>
            <w:bottom w:val="none" w:sz="0" w:space="0" w:color="auto"/>
            <w:right w:val="none" w:sz="0" w:space="0" w:color="auto"/>
          </w:divBdr>
        </w:div>
        <w:div w:id="1274434392">
          <w:marLeft w:val="0"/>
          <w:marRight w:val="0"/>
          <w:marTop w:val="0"/>
          <w:marBottom w:val="0"/>
          <w:divBdr>
            <w:top w:val="none" w:sz="0" w:space="0" w:color="auto"/>
            <w:left w:val="none" w:sz="0" w:space="0" w:color="auto"/>
            <w:bottom w:val="none" w:sz="0" w:space="0" w:color="auto"/>
            <w:right w:val="none" w:sz="0" w:space="0" w:color="auto"/>
          </w:divBdr>
        </w:div>
        <w:div w:id="1699164141">
          <w:marLeft w:val="0"/>
          <w:marRight w:val="0"/>
          <w:marTop w:val="0"/>
          <w:marBottom w:val="0"/>
          <w:divBdr>
            <w:top w:val="none" w:sz="0" w:space="0" w:color="auto"/>
            <w:left w:val="none" w:sz="0" w:space="0" w:color="auto"/>
            <w:bottom w:val="none" w:sz="0" w:space="0" w:color="auto"/>
            <w:right w:val="none" w:sz="0" w:space="0" w:color="auto"/>
          </w:divBdr>
        </w:div>
        <w:div w:id="633173365">
          <w:marLeft w:val="0"/>
          <w:marRight w:val="0"/>
          <w:marTop w:val="0"/>
          <w:marBottom w:val="0"/>
          <w:divBdr>
            <w:top w:val="none" w:sz="0" w:space="0" w:color="auto"/>
            <w:left w:val="none" w:sz="0" w:space="0" w:color="auto"/>
            <w:bottom w:val="none" w:sz="0" w:space="0" w:color="auto"/>
            <w:right w:val="none" w:sz="0" w:space="0" w:color="auto"/>
          </w:divBdr>
        </w:div>
        <w:div w:id="984317432">
          <w:marLeft w:val="0"/>
          <w:marRight w:val="0"/>
          <w:marTop w:val="0"/>
          <w:marBottom w:val="0"/>
          <w:divBdr>
            <w:top w:val="none" w:sz="0" w:space="0" w:color="auto"/>
            <w:left w:val="none" w:sz="0" w:space="0" w:color="auto"/>
            <w:bottom w:val="none" w:sz="0" w:space="0" w:color="auto"/>
            <w:right w:val="none" w:sz="0" w:space="0" w:color="auto"/>
          </w:divBdr>
        </w:div>
        <w:div w:id="1294286722">
          <w:marLeft w:val="0"/>
          <w:marRight w:val="0"/>
          <w:marTop w:val="0"/>
          <w:marBottom w:val="0"/>
          <w:divBdr>
            <w:top w:val="none" w:sz="0" w:space="0" w:color="auto"/>
            <w:left w:val="none" w:sz="0" w:space="0" w:color="auto"/>
            <w:bottom w:val="none" w:sz="0" w:space="0" w:color="auto"/>
            <w:right w:val="none" w:sz="0" w:space="0" w:color="auto"/>
          </w:divBdr>
        </w:div>
        <w:div w:id="2065910968">
          <w:marLeft w:val="0"/>
          <w:marRight w:val="0"/>
          <w:marTop w:val="0"/>
          <w:marBottom w:val="0"/>
          <w:divBdr>
            <w:top w:val="none" w:sz="0" w:space="0" w:color="auto"/>
            <w:left w:val="none" w:sz="0" w:space="0" w:color="auto"/>
            <w:bottom w:val="none" w:sz="0" w:space="0" w:color="auto"/>
            <w:right w:val="none" w:sz="0" w:space="0" w:color="auto"/>
          </w:divBdr>
        </w:div>
        <w:div w:id="1308438134">
          <w:marLeft w:val="0"/>
          <w:marRight w:val="0"/>
          <w:marTop w:val="0"/>
          <w:marBottom w:val="0"/>
          <w:divBdr>
            <w:top w:val="none" w:sz="0" w:space="0" w:color="auto"/>
            <w:left w:val="none" w:sz="0" w:space="0" w:color="auto"/>
            <w:bottom w:val="none" w:sz="0" w:space="0" w:color="auto"/>
            <w:right w:val="none" w:sz="0" w:space="0" w:color="auto"/>
          </w:divBdr>
        </w:div>
        <w:div w:id="215970616">
          <w:marLeft w:val="0"/>
          <w:marRight w:val="0"/>
          <w:marTop w:val="0"/>
          <w:marBottom w:val="0"/>
          <w:divBdr>
            <w:top w:val="none" w:sz="0" w:space="0" w:color="auto"/>
            <w:left w:val="none" w:sz="0" w:space="0" w:color="auto"/>
            <w:bottom w:val="none" w:sz="0" w:space="0" w:color="auto"/>
            <w:right w:val="none" w:sz="0" w:space="0" w:color="auto"/>
          </w:divBdr>
        </w:div>
        <w:div w:id="1142698472">
          <w:marLeft w:val="0"/>
          <w:marRight w:val="0"/>
          <w:marTop w:val="0"/>
          <w:marBottom w:val="0"/>
          <w:divBdr>
            <w:top w:val="none" w:sz="0" w:space="0" w:color="auto"/>
            <w:left w:val="none" w:sz="0" w:space="0" w:color="auto"/>
            <w:bottom w:val="none" w:sz="0" w:space="0" w:color="auto"/>
            <w:right w:val="none" w:sz="0" w:space="0" w:color="auto"/>
          </w:divBdr>
        </w:div>
        <w:div w:id="988360643">
          <w:marLeft w:val="0"/>
          <w:marRight w:val="0"/>
          <w:marTop w:val="0"/>
          <w:marBottom w:val="0"/>
          <w:divBdr>
            <w:top w:val="none" w:sz="0" w:space="0" w:color="auto"/>
            <w:left w:val="none" w:sz="0" w:space="0" w:color="auto"/>
            <w:bottom w:val="none" w:sz="0" w:space="0" w:color="auto"/>
            <w:right w:val="none" w:sz="0" w:space="0" w:color="auto"/>
          </w:divBdr>
        </w:div>
        <w:div w:id="1398359019">
          <w:marLeft w:val="0"/>
          <w:marRight w:val="0"/>
          <w:marTop w:val="0"/>
          <w:marBottom w:val="0"/>
          <w:divBdr>
            <w:top w:val="none" w:sz="0" w:space="0" w:color="auto"/>
            <w:left w:val="none" w:sz="0" w:space="0" w:color="auto"/>
            <w:bottom w:val="none" w:sz="0" w:space="0" w:color="auto"/>
            <w:right w:val="none" w:sz="0" w:space="0" w:color="auto"/>
          </w:divBdr>
        </w:div>
        <w:div w:id="652295660">
          <w:marLeft w:val="0"/>
          <w:marRight w:val="0"/>
          <w:marTop w:val="0"/>
          <w:marBottom w:val="0"/>
          <w:divBdr>
            <w:top w:val="none" w:sz="0" w:space="0" w:color="auto"/>
            <w:left w:val="none" w:sz="0" w:space="0" w:color="auto"/>
            <w:bottom w:val="none" w:sz="0" w:space="0" w:color="auto"/>
            <w:right w:val="none" w:sz="0" w:space="0" w:color="auto"/>
          </w:divBdr>
        </w:div>
        <w:div w:id="438181516">
          <w:marLeft w:val="0"/>
          <w:marRight w:val="0"/>
          <w:marTop w:val="0"/>
          <w:marBottom w:val="0"/>
          <w:divBdr>
            <w:top w:val="none" w:sz="0" w:space="0" w:color="auto"/>
            <w:left w:val="none" w:sz="0" w:space="0" w:color="auto"/>
            <w:bottom w:val="none" w:sz="0" w:space="0" w:color="auto"/>
            <w:right w:val="none" w:sz="0" w:space="0" w:color="auto"/>
          </w:divBdr>
        </w:div>
      </w:divsChild>
    </w:div>
    <w:div w:id="211794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tgmydsnbrgq3ti" TargetMode="External"/><Relationship Id="rId5" Type="http://schemas.openxmlformats.org/officeDocument/2006/relationships/settings" Target="settings.xml"/><Relationship Id="rId10" Type="http://schemas.openxmlformats.org/officeDocument/2006/relationships/hyperlink" Target="https://pl.wikipedia.org/wiki/Odsetki" TargetMode="External"/><Relationship Id="rId4" Type="http://schemas.microsoft.com/office/2007/relationships/stylesWithEffects" Target="stylesWithEffects.xml"/><Relationship Id="rId9" Type="http://schemas.openxmlformats.org/officeDocument/2006/relationships/hyperlink" Target="https://pl.wikipedia.org/wiki/Prowizj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7207A-51C2-473B-9A41-AABFDC03D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3811</Words>
  <Characters>22866</Characters>
  <Application>Microsoft Office Word</Application>
  <DocSecurity>0</DocSecurity>
  <Lines>190</Lines>
  <Paragraphs>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Ania</dc:creator>
  <cp:lastModifiedBy>Ewa A. Genert</cp:lastModifiedBy>
  <cp:revision>2</cp:revision>
  <cp:lastPrinted>2016-06-07T23:16:00Z</cp:lastPrinted>
  <dcterms:created xsi:type="dcterms:W3CDTF">2016-06-23T08:48:00Z</dcterms:created>
  <dcterms:modified xsi:type="dcterms:W3CDTF">2016-06-23T08:48:00Z</dcterms:modified>
</cp:coreProperties>
</file>