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646" w:rsidRDefault="00605DE8" w:rsidP="0090354A">
      <w:pPr>
        <w:pStyle w:val="OZNPROJEKTUwskazaniedatylubwersjiprojektu"/>
        <w:spacing w:after="600" w:line="720" w:lineRule="auto"/>
      </w:pPr>
      <w:bookmarkStart w:id="0" w:name="_GoBack"/>
      <w:bookmarkEnd w:id="0"/>
      <w:r>
        <w:t xml:space="preserve"> </w:t>
      </w:r>
    </w:p>
    <w:p w:rsidR="00C70646" w:rsidRPr="00621566" w:rsidRDefault="00C70646" w:rsidP="007D32C4">
      <w:pPr>
        <w:pStyle w:val="OZNRODZAKTUtznustawalubrozporzdzenieiorganwydajcy"/>
      </w:pPr>
      <w:r w:rsidRPr="00621566">
        <w:t>UCHWAŁA</w:t>
      </w:r>
    </w:p>
    <w:p w:rsidR="00C70646" w:rsidRPr="00621566" w:rsidRDefault="00C70646" w:rsidP="00C70646">
      <w:pPr>
        <w:pStyle w:val="OZNRODZAKTUtznustawalubrozporzdzenieiorganwydajcy"/>
      </w:pPr>
      <w:r w:rsidRPr="00621566">
        <w:t>SENATU RZECZYPOSPOLITEJ POLSKIEJ</w:t>
      </w:r>
    </w:p>
    <w:p w:rsidR="00C70646" w:rsidRPr="00621566" w:rsidRDefault="00C70646" w:rsidP="00C70646">
      <w:pPr>
        <w:pStyle w:val="DATAAKTUdatauchwalenialubwydaniaaktu"/>
      </w:pPr>
      <w:r w:rsidRPr="00621566">
        <w:t xml:space="preserve">z dnia </w:t>
      </w:r>
      <w:r w:rsidR="00FE13C0">
        <w:t>9</w:t>
      </w:r>
      <w:r w:rsidR="00AD639F">
        <w:t xml:space="preserve"> </w:t>
      </w:r>
      <w:r w:rsidR="00FE13C0">
        <w:t>czerwca</w:t>
      </w:r>
      <w:r w:rsidR="00AD639F">
        <w:t xml:space="preserve"> 2016 r.</w:t>
      </w:r>
    </w:p>
    <w:p w:rsidR="00C70646" w:rsidRPr="00621566" w:rsidRDefault="005067C5" w:rsidP="00C70646">
      <w:pPr>
        <w:pStyle w:val="TYTUAKTUprzedmiotregulacjiustawylubrozporzdzenia"/>
      </w:pPr>
      <w:r>
        <w:t xml:space="preserve">w sprawie </w:t>
      </w:r>
      <w:r w:rsidR="00101307">
        <w:t xml:space="preserve">wniesienia do Sejmu projektu </w:t>
      </w:r>
      <w:r>
        <w:t>ustawy</w:t>
      </w:r>
      <w:r w:rsidR="00FE13C0">
        <w:t xml:space="preserve"> o</w:t>
      </w:r>
      <w:r>
        <w:t xml:space="preserve"> </w:t>
      </w:r>
      <w:r w:rsidR="00FE13C0">
        <w:t>zmianie ustawy o uznaniu za </w:t>
      </w:r>
      <w:r w:rsidR="00FE13C0" w:rsidRPr="00FE13C0">
        <w:t>nieważne orzeczeń wydanych wobec osób represjonowanych za działalność na rzecz niepodległego bytu Państwa Polskiego</w:t>
      </w:r>
    </w:p>
    <w:p w:rsidR="00186E4C" w:rsidRPr="005333D2" w:rsidRDefault="00186E4C" w:rsidP="00186E4C">
      <w:pPr>
        <w:pStyle w:val="NIEARTTEKSTtekstnieartykuowanynppreambua"/>
      </w:pPr>
      <w:r w:rsidRPr="005333D2">
        <w:t>Na podstawie art. 118 ust. 1 Konstytucji Rzeczypospolitej Polskiej z dnia 2 kwietnia 1997 r., Senat wnosi do Sejmu Rzeczypospolitej Polskiej projekt</w:t>
      </w:r>
      <w:r w:rsidR="000A6627">
        <w:t xml:space="preserve"> ustawy</w:t>
      </w:r>
      <w:r w:rsidRPr="005333D2">
        <w:t xml:space="preserve"> </w:t>
      </w:r>
      <w:r w:rsidR="00712DEC">
        <w:t xml:space="preserve">o </w:t>
      </w:r>
      <w:r w:rsidR="001632E2">
        <w:t>zmianie ustawy o </w:t>
      </w:r>
      <w:r w:rsidR="00712DEC">
        <w:t>uznaniu za </w:t>
      </w:r>
      <w:r w:rsidR="00712DEC" w:rsidRPr="00712DEC">
        <w:t>nieważne orzeczeń wydanych wobec osób rep</w:t>
      </w:r>
      <w:r w:rsidR="001632E2">
        <w:t>resjonowanych za działalność na </w:t>
      </w:r>
      <w:r w:rsidR="00712DEC" w:rsidRPr="00712DEC">
        <w:t>rzecz niepodległego bytu Państwa Polskiego</w:t>
      </w:r>
      <w:r w:rsidR="00D972A2">
        <w:t>.</w:t>
      </w:r>
    </w:p>
    <w:p w:rsidR="00186E4C" w:rsidRPr="005333D2" w:rsidRDefault="00186E4C" w:rsidP="00186E4C">
      <w:pPr>
        <w:pStyle w:val="NIEARTTEKSTtekstnieartykuowanynppreambua"/>
      </w:pPr>
      <w:r w:rsidRPr="005333D2">
        <w:t xml:space="preserve">Jednocześnie upoważnia senatora </w:t>
      </w:r>
      <w:r w:rsidR="00712DEC">
        <w:t>Jana Rulewskiego</w:t>
      </w:r>
      <w:r w:rsidRPr="005333D2">
        <w:t xml:space="preserve"> do reprezentowania Senatu </w:t>
      </w:r>
      <w:r w:rsidR="00503BB6">
        <w:t>w </w:t>
      </w:r>
      <w:r w:rsidRPr="005333D2">
        <w:t>pracach nad projektem.</w:t>
      </w:r>
    </w:p>
    <w:p w:rsidR="00C70646" w:rsidRPr="00621566" w:rsidRDefault="00C70646" w:rsidP="00C70646"/>
    <w:p w:rsidR="00C70646" w:rsidRDefault="00C70646" w:rsidP="00C70646"/>
    <w:p w:rsidR="006F1756" w:rsidRDefault="006F1756" w:rsidP="006F1756"/>
    <w:p w:rsidR="00DA34CB" w:rsidRDefault="00DA34CB" w:rsidP="00DA34CB">
      <w:pPr>
        <w:pStyle w:val="Tekstpodstawowy"/>
        <w:tabs>
          <w:tab w:val="center" w:pos="6237"/>
        </w:tabs>
        <w:spacing w:line="240" w:lineRule="auto"/>
        <w:ind w:right="-2"/>
        <w:rPr>
          <w:b/>
        </w:rPr>
      </w:pPr>
      <w:r>
        <w:rPr>
          <w:b/>
        </w:rPr>
        <w:tab/>
        <w:t>MARSZAŁEK SENATU</w:t>
      </w:r>
    </w:p>
    <w:p w:rsidR="00DA34CB" w:rsidRDefault="00DA34CB" w:rsidP="00DA34CB">
      <w:pPr>
        <w:pStyle w:val="Tekstpodstawowy"/>
        <w:tabs>
          <w:tab w:val="center" w:pos="6237"/>
        </w:tabs>
        <w:spacing w:line="240" w:lineRule="auto"/>
        <w:rPr>
          <w:b/>
        </w:rPr>
      </w:pPr>
    </w:p>
    <w:p w:rsidR="00DA34CB" w:rsidRDefault="00DA34CB" w:rsidP="00DA34CB">
      <w:pPr>
        <w:pStyle w:val="Tekstpodstawowy"/>
        <w:tabs>
          <w:tab w:val="center" w:pos="6237"/>
        </w:tabs>
        <w:spacing w:line="240" w:lineRule="auto"/>
        <w:rPr>
          <w:b/>
        </w:rPr>
      </w:pPr>
    </w:p>
    <w:p w:rsidR="00DA34CB" w:rsidRDefault="00DA34CB" w:rsidP="00DA34CB">
      <w:pPr>
        <w:pStyle w:val="Tekstpodstawowy"/>
        <w:tabs>
          <w:tab w:val="center" w:pos="6237"/>
        </w:tabs>
        <w:spacing w:line="240" w:lineRule="auto"/>
        <w:rPr>
          <w:b/>
        </w:rPr>
      </w:pPr>
    </w:p>
    <w:p w:rsidR="00DA34CB" w:rsidRDefault="00DA34CB" w:rsidP="00DA34CB">
      <w:pPr>
        <w:pStyle w:val="Tekstpodstawowy"/>
        <w:tabs>
          <w:tab w:val="center" w:pos="6237"/>
        </w:tabs>
        <w:spacing w:line="240" w:lineRule="auto"/>
        <w:ind w:right="-2"/>
        <w:rPr>
          <w:b/>
        </w:rPr>
      </w:pPr>
      <w:r>
        <w:rPr>
          <w:b/>
        </w:rPr>
        <w:tab/>
        <w:t>Stanisław KARCZEWSKI</w:t>
      </w:r>
    </w:p>
    <w:p w:rsidR="00271FC7" w:rsidRDefault="00271FC7" w:rsidP="00C70646"/>
    <w:p w:rsidR="003D3460" w:rsidRDefault="003D3460" w:rsidP="00C70646"/>
    <w:p w:rsidR="003D3460" w:rsidRDefault="003D3460" w:rsidP="00C70646">
      <w:pPr>
        <w:sectPr w:rsidR="003D3460" w:rsidSect="007012E2">
          <w:headerReference w:type="even" r:id="rId8"/>
          <w:headerReference w:type="default" r:id="rId9"/>
          <w:footerReference w:type="even" r:id="rId10"/>
          <w:footerReference w:type="default" r:id="rId11"/>
          <w:headerReference w:type="first" r:id="rId12"/>
          <w:footerReference w:type="first" r:id="rId13"/>
          <w:pgSz w:w="11906" w:h="16838"/>
          <w:pgMar w:top="1560" w:right="1434" w:bottom="1560" w:left="1418" w:header="709" w:footer="709" w:gutter="0"/>
          <w:pgNumType w:start="1"/>
          <w:cols w:space="708"/>
          <w:titlePg/>
          <w:docGrid w:linePitch="254"/>
        </w:sectPr>
      </w:pPr>
    </w:p>
    <w:p w:rsidR="003D3460" w:rsidRDefault="003D3460" w:rsidP="00AE6ED4">
      <w:pPr>
        <w:pStyle w:val="OZNPROJEKTUwskazaniedatylubwersjiprojektu"/>
        <w:keepNext/>
      </w:pPr>
      <w:r>
        <w:lastRenderedPageBreak/>
        <w:t>projekt</w:t>
      </w:r>
    </w:p>
    <w:p w:rsidR="003D3460" w:rsidRPr="00E000DC" w:rsidRDefault="003D3460" w:rsidP="004810D7">
      <w:pPr>
        <w:pStyle w:val="OZNRODZAKTUtznustawalubrozporzdzenieiorganwydajcy"/>
      </w:pPr>
      <w:r w:rsidRPr="004810D7">
        <w:t>ustawa</w:t>
      </w:r>
    </w:p>
    <w:p w:rsidR="003D3460" w:rsidRDefault="003D3460" w:rsidP="00912118">
      <w:pPr>
        <w:pStyle w:val="DATAAKTUdatauchwalenialubwydaniaaktu"/>
      </w:pPr>
      <w:r w:rsidRPr="00E000DC">
        <w:t>z dnia</w:t>
      </w:r>
      <w:r>
        <w:t xml:space="preserve"> </w:t>
      </w:r>
    </w:p>
    <w:p w:rsidR="003D3460" w:rsidRPr="008D62B6" w:rsidRDefault="003D3460" w:rsidP="00AE6ED4">
      <w:pPr>
        <w:pStyle w:val="TYTUAKTUprzedmiotregulacjiustawylubrozporzdzenia"/>
      </w:pPr>
      <w:r w:rsidRPr="008D62B6">
        <w:t>o zmianie ustawy o uznaniu za nieważne orzeczeń wydanych wobec osób represjonowanych za działalność na rzecz niepodległego bytu Państwa Polskiego</w:t>
      </w:r>
    </w:p>
    <w:p w:rsidR="003D3460" w:rsidRDefault="003D3460" w:rsidP="00AE6ED4">
      <w:pPr>
        <w:pStyle w:val="ARTartustawynprozporzdzenia"/>
        <w:keepNext/>
      </w:pPr>
      <w:r w:rsidRPr="00AE6ED4">
        <w:rPr>
          <w:rStyle w:val="Ppogrubienie"/>
        </w:rPr>
        <w:t>Art. 1.</w:t>
      </w:r>
      <w:r w:rsidRPr="00235C16">
        <w:t> W ustawie z dnia 23 lutego 1991 r. o uznaniu za nieważne orzeczeń wydanych wobec osób represjonowanych za działalność na rzecz niepodległego bytu Państwa Polskiego</w:t>
      </w:r>
      <w:r>
        <w:t xml:space="preserve"> (Dz. U. z 2015 </w:t>
      </w:r>
      <w:r w:rsidRPr="00534BBE">
        <w:t xml:space="preserve">r. poz. </w:t>
      </w:r>
      <w:r>
        <w:t>1583</w:t>
      </w:r>
      <w:r w:rsidRPr="00534BBE">
        <w:t xml:space="preserve">) </w:t>
      </w:r>
      <w:r>
        <w:t>wprowadza się następujące zmiany:</w:t>
      </w:r>
    </w:p>
    <w:p w:rsidR="003D3460" w:rsidRDefault="003D3460" w:rsidP="003B6C97">
      <w:pPr>
        <w:pStyle w:val="PKTpunkt"/>
      </w:pPr>
      <w:r>
        <w:t>1)</w:t>
      </w:r>
      <w:r>
        <w:tab/>
      </w:r>
      <w:r w:rsidRPr="00534BBE">
        <w:t>w art</w:t>
      </w:r>
      <w:r>
        <w:t>. 8:</w:t>
      </w:r>
    </w:p>
    <w:p w:rsidR="003D3460" w:rsidRDefault="003D3460" w:rsidP="003B6C97">
      <w:pPr>
        <w:pStyle w:val="LITlitera"/>
      </w:pPr>
      <w:r>
        <w:t>a)</w:t>
      </w:r>
      <w:r>
        <w:tab/>
        <w:t>w ust. 1 zdanie pierwsze otrzymuje brzmienie:</w:t>
      </w:r>
    </w:p>
    <w:p w:rsidR="003D3460" w:rsidRDefault="003D3460" w:rsidP="003B6C97">
      <w:pPr>
        <w:pStyle w:val="ZLITFRAGzmlitfragmentunpzdanialiter"/>
        <w:rPr>
          <w:rFonts w:eastAsia="Times New Roman"/>
        </w:rPr>
      </w:pPr>
      <w:r w:rsidRPr="007F4725">
        <w:rPr>
          <w:rFonts w:eastAsia="Times New Roman"/>
        </w:rPr>
        <w:t>„Osobie, wobec której stwierdzono nieważność o</w:t>
      </w:r>
      <w:r>
        <w:rPr>
          <w:rFonts w:eastAsia="Times New Roman"/>
        </w:rPr>
        <w:t>rzeczenia albo wydano decyzję o </w:t>
      </w:r>
      <w:r w:rsidRPr="007F4725">
        <w:rPr>
          <w:rFonts w:eastAsia="Times New Roman"/>
        </w:rPr>
        <w:t xml:space="preserve">internowaniu w związku z </w:t>
      </w:r>
      <w:r w:rsidRPr="003B6C97">
        <w:t>wprowadzeniem</w:t>
      </w:r>
      <w:r w:rsidRPr="007F4725">
        <w:rPr>
          <w:rFonts w:eastAsia="Times New Roman"/>
        </w:rPr>
        <w:t xml:space="preserve"> w dniu 13 grudnia 1981 r. w Polsce stanu wojennego, przysługuje od Skarbu </w:t>
      </w:r>
      <w:r w:rsidRPr="00EA41D4">
        <w:t>Państwa</w:t>
      </w:r>
      <w:r w:rsidRPr="007F4725">
        <w:rPr>
          <w:rFonts w:eastAsia="Times New Roman"/>
        </w:rPr>
        <w:t xml:space="preserve"> odszk</w:t>
      </w:r>
      <w:r>
        <w:rPr>
          <w:rFonts w:eastAsia="Times New Roman"/>
        </w:rPr>
        <w:t>odowanie za poniesioną szkodę i </w:t>
      </w:r>
      <w:r w:rsidRPr="007F4725">
        <w:rPr>
          <w:rFonts w:eastAsia="Times New Roman"/>
        </w:rPr>
        <w:t xml:space="preserve">zadośćuczynienie za doznaną krzywdę wynikłe z </w:t>
      </w:r>
      <w:r w:rsidRPr="00D73F39">
        <w:t>wydania</w:t>
      </w:r>
      <w:r w:rsidRPr="007F4725">
        <w:rPr>
          <w:rFonts w:eastAsia="Times New Roman"/>
        </w:rPr>
        <w:t xml:space="preserve"> </w:t>
      </w:r>
      <w:r>
        <w:t>lub wykonania</w:t>
      </w:r>
      <w:r>
        <w:rPr>
          <w:rFonts w:eastAsia="Times New Roman"/>
        </w:rPr>
        <w:t xml:space="preserve"> orzeczenia albo decyzji.”,</w:t>
      </w:r>
    </w:p>
    <w:p w:rsidR="003D3460" w:rsidRPr="00EF28AD" w:rsidRDefault="003D3460" w:rsidP="00EF28AD">
      <w:pPr>
        <w:pStyle w:val="LITlitera"/>
      </w:pPr>
      <w:r>
        <w:t>b)</w:t>
      </w:r>
      <w:r>
        <w:tab/>
        <w:t>uchyla się ust. 1b i 1c,</w:t>
      </w:r>
    </w:p>
    <w:p w:rsidR="003D3460" w:rsidRPr="001F6A8A" w:rsidRDefault="003D3460" w:rsidP="00392872">
      <w:pPr>
        <w:pStyle w:val="LITlitera"/>
      </w:pPr>
      <w:r>
        <w:t>c</w:t>
      </w:r>
      <w:r w:rsidRPr="001F6A8A">
        <w:t>)</w:t>
      </w:r>
      <w:r w:rsidRPr="001F6A8A">
        <w:tab/>
        <w:t>ust. 2 otrzymuje brzmienie:</w:t>
      </w:r>
    </w:p>
    <w:p w:rsidR="003D3460" w:rsidRPr="00392872" w:rsidRDefault="003D3460" w:rsidP="00392872">
      <w:pPr>
        <w:pStyle w:val="ZLITUSTzmustliter"/>
      </w:pPr>
      <w:r>
        <w:t>„</w:t>
      </w:r>
      <w:r w:rsidRPr="00392872">
        <w:t>2. Żądanie odszkodowania lub zadośćuczynienia należy zgłosić odpowiednio w sądzie okręgowym lub wojskowym sądzie okręgowym, który wydał postanowienie o stwierdzeniu nieważności orzeczenia</w:t>
      </w:r>
      <w:r>
        <w:t>.”,</w:t>
      </w:r>
    </w:p>
    <w:p w:rsidR="003D3460" w:rsidRDefault="003D3460" w:rsidP="003B6C97">
      <w:pPr>
        <w:pStyle w:val="LITlitera"/>
      </w:pPr>
      <w:r>
        <w:t>d)</w:t>
      </w:r>
      <w:r>
        <w:tab/>
        <w:t>ust. 2c otrzymuje brzmienie:</w:t>
      </w:r>
    </w:p>
    <w:p w:rsidR="003D3460" w:rsidRDefault="003D3460" w:rsidP="003B6C97">
      <w:pPr>
        <w:pStyle w:val="ZLITUSTzmustliter"/>
      </w:pPr>
      <w:r>
        <w:t>„</w:t>
      </w:r>
      <w:r w:rsidRPr="006F2B34">
        <w:t>2c. Żądanie odszkodowania i zadośćuczynienia za szkodę i krzywdę wynikłe z</w:t>
      </w:r>
      <w:r>
        <w:t> </w:t>
      </w:r>
      <w:r w:rsidRPr="00AA220A">
        <w:t>wydania</w:t>
      </w:r>
      <w:r w:rsidRPr="006F2B34">
        <w:t xml:space="preserve"> </w:t>
      </w:r>
      <w:r>
        <w:t>lub wykonania</w:t>
      </w:r>
      <w:r w:rsidRPr="006F2B34">
        <w:t xml:space="preserve"> decyzji, o której mowa w ust. 1, należy zgłosić w sądzie okręgowym, w</w:t>
      </w:r>
      <w:r>
        <w:t> </w:t>
      </w:r>
      <w:r w:rsidRPr="006F2B34">
        <w:t>którego okręgu zamieszkuje osoba składająca żądanie.</w:t>
      </w:r>
      <w:r>
        <w:t>”;</w:t>
      </w:r>
    </w:p>
    <w:p w:rsidR="003D3460" w:rsidRDefault="003D3460" w:rsidP="00E303C7">
      <w:pPr>
        <w:pStyle w:val="PKTpunkt"/>
      </w:pPr>
      <w:r>
        <w:t>2)</w:t>
      </w:r>
      <w:r>
        <w:tab/>
        <w:t>po art. 8a dodaje się art. 8b w brzmieniu:</w:t>
      </w:r>
    </w:p>
    <w:p w:rsidR="003D3460" w:rsidRPr="00E90FFC" w:rsidRDefault="003D3460" w:rsidP="00E303C7">
      <w:pPr>
        <w:pStyle w:val="ZARTzmartartykuempunktem"/>
      </w:pPr>
      <w:r w:rsidRPr="00E90FFC">
        <w:t>„Art. 8b. 1. Osobie, która otrzymała status działacza opozycji antykomunistycznej lub osoby represjonowanej z powodów politycznych na podsta</w:t>
      </w:r>
      <w:r>
        <w:t>wie ustawy z dnia 20 marca 2015 </w:t>
      </w:r>
      <w:r w:rsidRPr="00E90FFC">
        <w:t xml:space="preserve">r. </w:t>
      </w:r>
      <w:r>
        <w:t xml:space="preserve">o </w:t>
      </w:r>
      <w:r w:rsidRPr="00E90FFC">
        <w:t>działaczach opozycji antykomunistycznej oraz osobach represjonowanych z powodów politycznych (Dz. U. poz. 693 i 1220), przysługuje od Skarbu Państwa odszkodowanie za poniesioną szkodę i zadośćuczynienie za doznaną krzywdę.</w:t>
      </w:r>
    </w:p>
    <w:p w:rsidR="003D3460" w:rsidRDefault="003D3460" w:rsidP="00E303C7">
      <w:pPr>
        <w:pStyle w:val="ZUSTzmustartykuempunktem"/>
      </w:pPr>
      <w:r w:rsidRPr="00E86509">
        <w:t>2. Przepisy art. 8 ust. 1 zdanie drugie, ust. 2c i ust. 3</w:t>
      </w:r>
      <w:r>
        <w:t>–</w:t>
      </w:r>
      <w:r w:rsidRPr="00E86509">
        <w:t>5 stosuje się odpowiednio.</w:t>
      </w:r>
      <w:r>
        <w:t>”;</w:t>
      </w:r>
    </w:p>
    <w:p w:rsidR="003D3460" w:rsidRDefault="003D3460" w:rsidP="00E303C7">
      <w:pPr>
        <w:pStyle w:val="PKTpunkt"/>
      </w:pPr>
      <w:r>
        <w:lastRenderedPageBreak/>
        <w:t>3)</w:t>
      </w:r>
      <w:r>
        <w:tab/>
        <w:t>w art. 11 ust. 1 otrzymuje brzmienie:</w:t>
      </w:r>
    </w:p>
    <w:p w:rsidR="003D3460" w:rsidRPr="00E303C7" w:rsidRDefault="003D3460" w:rsidP="00E303C7">
      <w:pPr>
        <w:pStyle w:val="ZUSTzmustartykuempunktem"/>
        <w:rPr>
          <w:rFonts w:eastAsia="Times New Roman"/>
        </w:rPr>
      </w:pPr>
      <w:r>
        <w:rPr>
          <w:rFonts w:eastAsia="Times New Roman"/>
        </w:rPr>
        <w:t>„1. Przepisy art. 8–</w:t>
      </w:r>
      <w:r w:rsidRPr="00E303C7">
        <w:rPr>
          <w:rFonts w:eastAsia="Times New Roman"/>
        </w:rPr>
        <w:t xml:space="preserve">10 mają odpowiednie zastosowanie również wobec osób, co do których zachodzą przesłanki do stwierdzenia nieważności orzeczenia, jeżeli oskarżonego uniewinniono lub postępowanie umorzono z powodów, o których mowa w art. 17 § 1 pkt 1 i </w:t>
      </w:r>
      <w:bookmarkStart w:id="1" w:name="#hiperlinkText.rpc?hiperlink=type=tresc:"/>
      <w:r w:rsidRPr="00E303C7">
        <w:rPr>
          <w:rFonts w:eastAsia="Times New Roman"/>
        </w:rPr>
        <w:t>2</w:t>
      </w:r>
      <w:bookmarkEnd w:id="1"/>
      <w:r w:rsidRPr="00E303C7">
        <w:rPr>
          <w:rFonts w:eastAsia="Times New Roman"/>
        </w:rPr>
        <w:t xml:space="preserve"> Kodeksu postępowania karnego, i nie zostało prawomocnie zasądzone odszkodowanie i zadośćuczynienie, a osoby te były zatrzym</w:t>
      </w:r>
      <w:r>
        <w:rPr>
          <w:rFonts w:eastAsia="Times New Roman"/>
        </w:rPr>
        <w:t>ane lub tymczasowo aresztowane.”;</w:t>
      </w:r>
    </w:p>
    <w:p w:rsidR="003D3460" w:rsidRDefault="003D3460" w:rsidP="00E303C7">
      <w:pPr>
        <w:pStyle w:val="PKTpunkt"/>
      </w:pPr>
      <w:r>
        <w:t>4)</w:t>
      </w:r>
      <w:r>
        <w:tab/>
        <w:t>po art. 11 dodaje się art. 11a w brzmieniu:</w:t>
      </w:r>
    </w:p>
    <w:p w:rsidR="003D3460" w:rsidRDefault="003D3460" w:rsidP="00EB5170">
      <w:pPr>
        <w:pStyle w:val="ZARTzmartartykuempunktem"/>
      </w:pPr>
      <w:r>
        <w:t>„Art. 11a. Roszczenia o odszkodowanie za poniesioną szkodę i zadośćuczynienie za doznaną krzywdę nie przedawniają się.”;</w:t>
      </w:r>
    </w:p>
    <w:p w:rsidR="003D3460" w:rsidRPr="001F6A8A" w:rsidRDefault="003D3460" w:rsidP="003B6C97">
      <w:pPr>
        <w:pStyle w:val="PKTpunkt"/>
      </w:pPr>
      <w:r>
        <w:t>5</w:t>
      </w:r>
      <w:r w:rsidRPr="001F6A8A">
        <w:t>)</w:t>
      </w:r>
      <w:r w:rsidRPr="001F6A8A">
        <w:tab/>
        <w:t>art. 13 otrzymuje brzmienie:</w:t>
      </w:r>
    </w:p>
    <w:p w:rsidR="003D3460" w:rsidRPr="00344892" w:rsidRDefault="003D3460" w:rsidP="00EB5170">
      <w:pPr>
        <w:pStyle w:val="ZARTzmartartykuempunktem"/>
      </w:pPr>
      <w:r>
        <w:t xml:space="preserve">„Art. 13. </w:t>
      </w:r>
      <w:r w:rsidRPr="00344892">
        <w:t>Koszty postępowania w sprawach objętych ustawą</w:t>
      </w:r>
      <w:r>
        <w:t>, w tym z tytułu ustanowienia pełnomocnika,</w:t>
      </w:r>
      <w:r w:rsidRPr="00344892">
        <w:t xml:space="preserve"> ponosi Skarb Państwa</w:t>
      </w:r>
      <w:r>
        <w:t>.”.</w:t>
      </w:r>
    </w:p>
    <w:p w:rsidR="003D3460" w:rsidRPr="004810D7" w:rsidRDefault="003D3460" w:rsidP="000F1EC8">
      <w:pPr>
        <w:pStyle w:val="ARTartustawynprozporzdzenia"/>
      </w:pPr>
      <w:r w:rsidRPr="00AE6ED4">
        <w:rPr>
          <w:rStyle w:val="Ppogrubienie"/>
        </w:rPr>
        <w:t>Art. </w:t>
      </w:r>
      <w:r>
        <w:rPr>
          <w:rStyle w:val="Ppogrubienie"/>
        </w:rPr>
        <w:t>2</w:t>
      </w:r>
      <w:r w:rsidRPr="00AE6ED4">
        <w:rPr>
          <w:rStyle w:val="Ppogrubienie"/>
        </w:rPr>
        <w:t>.</w:t>
      </w:r>
      <w:r w:rsidRPr="00E673FC">
        <w:t xml:space="preserve"> Ustawa wchodzi w życie </w:t>
      </w:r>
      <w:r>
        <w:t>po upływie 14 dni od dnia ogłoszenia.</w:t>
      </w:r>
    </w:p>
    <w:p w:rsidR="003D3460" w:rsidRDefault="003D3460" w:rsidP="00C70646">
      <w:pPr>
        <w:sectPr w:rsidR="003D3460" w:rsidSect="00FD4DF5">
          <w:headerReference w:type="default" r:id="rId14"/>
          <w:pgSz w:w="11906" w:h="16838"/>
          <w:pgMar w:top="1560" w:right="1434" w:bottom="1560" w:left="1418" w:header="709" w:footer="709" w:gutter="0"/>
          <w:pgNumType w:start="1"/>
          <w:cols w:space="708"/>
          <w:titlePg/>
          <w:docGrid w:linePitch="254"/>
        </w:sectPr>
      </w:pPr>
    </w:p>
    <w:p w:rsidR="003D3460" w:rsidRDefault="003D3460" w:rsidP="00782B81">
      <w:pPr>
        <w:pStyle w:val="OZNRODZAKTUtznustawalubrozporzdzenieiorganwydajcy"/>
      </w:pPr>
      <w:r>
        <w:lastRenderedPageBreak/>
        <w:t>Uzasadnienie</w:t>
      </w:r>
    </w:p>
    <w:p w:rsidR="003D3460" w:rsidRPr="00426381" w:rsidRDefault="003D3460" w:rsidP="00782B81">
      <w:pPr>
        <w:pStyle w:val="DATAAKTUdatauchwalenialubwydaniaaktu"/>
      </w:pPr>
    </w:p>
    <w:p w:rsidR="003D3460" w:rsidRPr="009B0343" w:rsidRDefault="003D3460" w:rsidP="00782B81">
      <w:pPr>
        <w:pStyle w:val="TYTDZPRZEDMprzedmiotregulacjitytuulubdziau"/>
        <w:ind w:left="284" w:hanging="284"/>
        <w:jc w:val="both"/>
      </w:pPr>
      <w:r w:rsidRPr="00C0332A">
        <w:t>1.</w:t>
      </w:r>
      <w:r>
        <w:t xml:space="preserve"> Potrzeba i cel uchwalenia ustawy oraz różnice</w:t>
      </w:r>
      <w:r w:rsidRPr="00C0332A">
        <w:t xml:space="preserve"> pomiędzy dotychczasowym</w:t>
      </w:r>
      <w:r>
        <w:t xml:space="preserve"> a projektowanym stanem prawnym</w:t>
      </w:r>
    </w:p>
    <w:p w:rsidR="003D3460" w:rsidRDefault="003D3460" w:rsidP="00782B81">
      <w:pPr>
        <w:pStyle w:val="NIEARTTEKSTtekstnieartykuowanynppreambua"/>
      </w:pPr>
      <w:r>
        <w:t>Podstawowym celem projektu jest poszerzenie zakresu podmiotowego ustawy z dnia 23 lutego 1991 r. o uznaniu za nieważne orzeczeń wydanych wobec osób represjonowanych za działalność na rzecz niepodległego bytu Państwa Polskiego o osoby, które</w:t>
      </w:r>
      <w:r w:rsidRPr="00027A88">
        <w:t xml:space="preserve"> </w:t>
      </w:r>
      <w:r>
        <w:t xml:space="preserve">poniosły szkodę lub doznały krzywdy w związku z wydaniem wobec nich, niewykonanych orzeczeń sądowych albo niewykonanych decyzji o internowaniu w stanie wojennym. Brak możliwości dochodzenia roszczeń przez te osoby został zasygnalizowany w skierowanym do Senatu wystąpieniu Rzecznika Praw Obywatelskich. </w:t>
      </w:r>
    </w:p>
    <w:p w:rsidR="003D3460" w:rsidRPr="00A26A96" w:rsidRDefault="003D3460" w:rsidP="00782B81">
      <w:pPr>
        <w:pStyle w:val="ARTartustawynprozporzdzenia"/>
        <w:rPr>
          <w:rFonts w:eastAsia="Times New Roman"/>
        </w:rPr>
      </w:pPr>
      <w:r w:rsidRPr="00A26A96">
        <w:rPr>
          <w:rFonts w:eastAsia="Times New Roman"/>
        </w:rPr>
        <w:t>Kolejnym celem projektu jest wyeliminowanie formalnego ograniczenia, co do możliwości dochodzenia roszczeń w postaci rocznego terminu, liczonego od dnia uprawomocnienia się stwierdzenia nieważności orzeczenia, na zgłoszenie roszczenia o odszkodowanie lub zadośćuczynienie, a także wyraźne wskazanie, że wszystkie roszczenia dochodzone na podstawie zmienianej ustawy nie podlegają przedawnieniu.</w:t>
      </w:r>
    </w:p>
    <w:p w:rsidR="003D3460" w:rsidRPr="00A26A96" w:rsidRDefault="003D3460" w:rsidP="00782B81">
      <w:pPr>
        <w:pStyle w:val="ARTartustawynprozporzdzenia"/>
        <w:rPr>
          <w:rFonts w:eastAsia="Times New Roman"/>
        </w:rPr>
      </w:pPr>
      <w:r w:rsidRPr="00A26A96">
        <w:rPr>
          <w:rFonts w:eastAsia="Times New Roman"/>
        </w:rPr>
        <w:t>Projekt poszerza też zakres podmiotowy ustawy o uznaniu za nieważne orzeczeń wydanych wobec osób represjonowanych za działalność na rzecz niepodległego bytu Państwa Polskiego o osoby, które otrzymały status działacza opozycji antykomunistycznej lub osoby represjonowanej z powodów politycznych na podstawie ustawy z dnia 20 marca 2015 r. o działaczach opozycji antykomunistycznej oraz osobach represjonowanych z powodów politycznych.</w:t>
      </w:r>
    </w:p>
    <w:p w:rsidR="003D3460" w:rsidRPr="00A26A96" w:rsidRDefault="003D3460" w:rsidP="00782B81">
      <w:pPr>
        <w:pStyle w:val="ARTartustawynprozporzdzenia"/>
        <w:rPr>
          <w:rFonts w:eastAsia="Times New Roman"/>
        </w:rPr>
      </w:pPr>
      <w:r w:rsidRPr="00A26A96">
        <w:rPr>
          <w:rFonts w:eastAsia="Times New Roman"/>
        </w:rPr>
        <w:t>Pozostałe zakładane zmiany mają charakter porządkowy i doprecyzowujący.</w:t>
      </w:r>
    </w:p>
    <w:p w:rsidR="003D3460" w:rsidRDefault="003D3460" w:rsidP="00782B81">
      <w:pPr>
        <w:pStyle w:val="NIEARTTEKSTtekstnieartykuowanynppreambua"/>
      </w:pPr>
      <w:r>
        <w:t>W obecnym stanie prawnym, z</w:t>
      </w:r>
      <w:r w:rsidRPr="007F2EA0">
        <w:t xml:space="preserve">godnie z </w:t>
      </w:r>
      <w:r w:rsidRPr="00296DB8">
        <w:t>art. 8 ust. 1</w:t>
      </w:r>
      <w:r w:rsidRPr="007F2EA0">
        <w:t xml:space="preserve"> ustawy o uznaniu za nieważne orzeczeń wydanych wobec osób represjonowanych za działalność na rzecz niepodległego bytu Państwa Polskiego</w:t>
      </w:r>
      <w:r>
        <w:t>,</w:t>
      </w:r>
      <w:r w:rsidRPr="007F2EA0">
        <w:t xml:space="preserve"> osobie wobec której stwierdzono nieważność orzeczenia albo wydano decyzję o int</w:t>
      </w:r>
      <w:r>
        <w:t xml:space="preserve">ernowaniu, w </w:t>
      </w:r>
      <w:r w:rsidRPr="007F2EA0">
        <w:t xml:space="preserve">związku z wprowadzeniem stanu wojennego, przysługuje od Skarbu </w:t>
      </w:r>
      <w:r w:rsidRPr="00DE20C1">
        <w:t xml:space="preserve">Państwa odszkodowanie za poniesioną szkodę i zadośćuczynienie za doznaną krzywdę, wynikłe z </w:t>
      </w:r>
      <w:r w:rsidRPr="00DE20C1">
        <w:rPr>
          <w:rStyle w:val="Ppogrubienie"/>
          <w:b w:val="0"/>
        </w:rPr>
        <w:t>wykonania</w:t>
      </w:r>
      <w:r w:rsidRPr="00DE20C1">
        <w:t xml:space="preserve"> orzeczenia albo decyzji. Brzmienie tego przepisu wyłącza z zakresu ustawy możliwość dochodzenia odszkodowania lub zadośćuczynienia wynikłych z </w:t>
      </w:r>
      <w:r w:rsidRPr="00143E98">
        <w:rPr>
          <w:rStyle w:val="Ppogrubienie"/>
          <w:b w:val="0"/>
        </w:rPr>
        <w:t>wydania</w:t>
      </w:r>
      <w:r w:rsidRPr="00DE20C1">
        <w:t xml:space="preserve"> orzeczenia lub decyzji. Tak też ten</w:t>
      </w:r>
      <w:r w:rsidRPr="007F2EA0">
        <w:t xml:space="preserve"> przepis funkcjonuje w praktyce orzeczniczej </w:t>
      </w:r>
      <w:r w:rsidRPr="007F2EA0">
        <w:lastRenderedPageBreak/>
        <w:t>(postanowienie Sądu Najwyższego z dnia 10 styczni</w:t>
      </w:r>
      <w:r>
        <w:t>a 2013 r., IV KK 292/12, LEX nr </w:t>
      </w:r>
      <w:r w:rsidRPr="007F2EA0">
        <w:t xml:space="preserve">1277775 oraz wyrok Sądu Apelacyjnego w Katowicach z dnia 23 listopada 2011 r., II </w:t>
      </w:r>
      <w:proofErr w:type="spellStart"/>
      <w:r w:rsidRPr="007F2EA0">
        <w:t>AKa</w:t>
      </w:r>
      <w:proofErr w:type="spellEnd"/>
      <w:r w:rsidRPr="007F2EA0">
        <w:t xml:space="preserve"> 325/11, LEX nr 1129767). </w:t>
      </w:r>
    </w:p>
    <w:p w:rsidR="003D3460" w:rsidRPr="007F2EA0" w:rsidRDefault="003D3460" w:rsidP="00782B81">
      <w:pPr>
        <w:pStyle w:val="NIEARTTEKSTtekstnieartykuowanynppreambua"/>
      </w:pPr>
      <w:r>
        <w:t xml:space="preserve">W skierowanym do Senatu wystąpieniu </w:t>
      </w:r>
      <w:r w:rsidRPr="007F2EA0">
        <w:t>Rzecznik Praw Obywatelskich podkreśla, że ograniczenie odszkodowania i zadośćuczynienia jedynie do wykonania orzeczenia (decyzji), z jednoczesnym pozbawieniem osób represjonowanych dochodzenia roszczeń z tytułu wydania orzeczenia (decyzji), powoduje, że znaczna część dolegliwych represji i krzywd nie podlega rekompensacie. Poza odpowiedzialnością odszkodowawczą Skarbu Państwa pozostają takie represje jak konieczność ukrywania się, utrata pracy oraz utrata przywilejów emerytalno-rentowych (co również częstokroć powodowało pogorszenie się sytuacji finansowej całej rodziny represjonowanego). Obecny stan prawny skutkuje też niemożnością zadośćuczynienia za krzywdy wynikłe z psychicznych przeżyć całej rodziny osoby represjonowanej. Stąd pomimo, że orzeczenie lub decyzja nie weszła w fazę wykonania, to stwierdzić można, iż następowała szkoda, która powstała już w efekcie samego wydania orzeczenia lub decyzji. Regulacja wyłączająca spoza zakresu odszkodowania i zadośćuczynienia szkodę i krzywdę wynikłą z wydania bezprawnego orzeczenia lub decyzji jest niezgodna z konstytucyjną zasadą sprawiedliwości społecznej wynikającej z art. 2 Konstytucji. Taka regulacja pozbawia też jednostkę odszkodowania i zadośćuczynienia za niezgodne z prawem działanie organu władzy publicznej. Dochodzenie tego typu roszczeń na podstawie przepisów Kodeksu cywilnego jest w zasadzie niemożliwe (należy bowiem wykazać winę sprawcy szkody) i w tym stanie rzeczy państwo polskie może zadośćuczynić takim szkodom, jedynie poprzez odpowiednią nowelizację ustawy o uznaniu za nieważne orzeczeń wydanych wobec osób represjonowanych za działalność na rzecz niepodległego bytu Państwa Polskiego.</w:t>
      </w:r>
    </w:p>
    <w:p w:rsidR="003D3460" w:rsidRPr="007F2EA0" w:rsidRDefault="003D3460" w:rsidP="00782B81">
      <w:pPr>
        <w:pStyle w:val="ARTartustawynprozporzdzenia"/>
      </w:pPr>
      <w:r w:rsidRPr="007F2EA0">
        <w:t xml:space="preserve">Przepis art. 8 ust. 1 ustawy o uznaniu za nieważne orzeczeń wydanych wobec osób represjonowanych za działalność na rzecz niepodległego bytu Państwa Polskiego – w zakresie, w jakim ogranicza prawo do odszkodowania i zadośćuczynienia jedynie do skutków wynikających z wykonania orzeczenia lub decyzji, z pominięciem innych skutków wynikających z ich wydania – był przedmiotem rozstrzygnięcia Trybunału Konstytucyjnego (postanowienie TK z dnia 2 grudnia 2014 r., sygn. akt SK 7/14). Trybunał, z jednej strony, umorzył postępowanie uznając, że nie może merytorycznie ocenić zaskarżonej przesłanki ponieważ stanowi to zaniechanie prawodawcze. Z drugiej strony, co istotne, Trybunał </w:t>
      </w:r>
      <w:r w:rsidRPr="007F2EA0">
        <w:lastRenderedPageBreak/>
        <w:t>podkreślił, że orzeczenie w tej sprawie nie powinno być rozumiane jako wyraz dezaprobaty dla opozycjonistów, którzy ukrywali się przed internowaniem lub tymczasowym aresztowaniem, ani tym bardziej jako przejaw lekceważenia szkód wyrządzonych im przez władze PRL. Trybunał dostrzegł potrzebę zadośćuczynienia także tym osobom, zaznaczając, że wyrządzenie im szkody nie było rezultatem jednostkowych błędów i nadużyć organów władzy, ale celowym i planowanym odwetem za działalność na rzecz wolności i demokracji. Za możliwie najszerszym zakresem tego typu świadczeń, zdaniem Trybunału, przemawia konieczność ochrony godności i wolności człowieka (naruszanych na skutek represji politycznych i wymuszonego ukrywania się przed organami ścigania w obawie przed bezprawnym internowaniem lub aresztowaniem (art. 30 i art. 31 Konstytucji), ale także poczucie sprawiedliwości społecznej, wzmocnione przez konstytucyjną deklarację wdzięczności wobec osób walczących o niepodległość (art. 2 i preambuła do Konstytucji).</w:t>
      </w:r>
    </w:p>
    <w:p w:rsidR="003D3460" w:rsidRDefault="003D3460" w:rsidP="00782B81">
      <w:pPr>
        <w:pStyle w:val="ARTartustawynprozporzdzenia"/>
        <w:rPr>
          <w:sz w:val="23"/>
          <w:szCs w:val="23"/>
        </w:rPr>
      </w:pPr>
      <w:r>
        <w:t xml:space="preserve">Należy też zauważyć, że </w:t>
      </w:r>
      <w:r w:rsidRPr="00EF50DC">
        <w:t>zgodnie z tekstem pierwotnym ustawy</w:t>
      </w:r>
      <w:r>
        <w:t xml:space="preserve"> o </w:t>
      </w:r>
      <w:r w:rsidRPr="00161503">
        <w:t>uznaniu za nieważne orzeczeń wydanych wobec osób represjonowanych za działalność na rzecz niepodległego bytu Państwa Polskiego</w:t>
      </w:r>
      <w:r w:rsidRPr="00EF50DC">
        <w:t xml:space="preserve">, odszkodowanie i zadośćuczynienie przysługiwało w wyniku </w:t>
      </w:r>
      <w:r w:rsidRPr="003C0638">
        <w:t>wydania</w:t>
      </w:r>
      <w:r w:rsidRPr="00EF50DC">
        <w:t xml:space="preserve"> orzeczenia albo decyzji, a nie było konieczne jej </w:t>
      </w:r>
      <w:r w:rsidRPr="003C0638">
        <w:t>wykonanie</w:t>
      </w:r>
      <w:r w:rsidRPr="00EF50DC">
        <w:t xml:space="preserve"> (art. 8 ust. 1 ustawy, tekst pierwotny: Dz. U. z 1991, Nr 34, poz. 149). Osobie, wobec której stwierdzono nieważność orzeczenia, przysługiwało od Skarbu Państwa odszkodowanie za poniesioną szkodę i zadośćuczynienie za doznaną krzywdę, wynikł</w:t>
      </w:r>
      <w:r>
        <w:t>e z </w:t>
      </w:r>
      <w:r w:rsidRPr="00EF50DC">
        <w:t>wydania takiego orzeczenia. Obecne brzmienie tego przepisu jest efektem nowelizacji zainicjonowanej poselskim projektem ustawy o zmianie ustawy o uznaniu za nieważne orzeczeń wydanych wobec osób represjonowanych za działalność na rzecz niepodległego bytu Państwa Polskiego (druk nr 595, wpłynął do Se</w:t>
      </w:r>
      <w:r>
        <w:t xml:space="preserve">jmu dnia 5 kwietnia 2006 r.). W </w:t>
      </w:r>
      <w:r w:rsidRPr="00EF50DC">
        <w:t>swym pierwotnym brzmieniu powyższy projekt nie zmieniał treści art. 8 ust. 1, pozostając przy sformułowaniu, że „przysługuje od Skarbu Państwa odszk</w:t>
      </w:r>
      <w:r>
        <w:t>odowanie za poniesioną szkodę i </w:t>
      </w:r>
      <w:r w:rsidRPr="00EF50DC">
        <w:t xml:space="preserve">zadośćuczynienie za doznaną krzywdę wynikłe z wydania orzeczenia albo decyzji”. Do zmiany doszło na posiedzeniu Podkomisji </w:t>
      </w:r>
      <w:r>
        <w:t>Nadzwyczajnej do rozpatrzenia</w:t>
      </w:r>
      <w:r w:rsidRPr="00EF50DC">
        <w:t xml:space="preserve"> projektu ustawy Komisji Sprawiedliwości i Praw Człowieka dnia 11 lipca 2006 r., gdzie art. 8 ust. 1 otrzymał brzmienie: „Osobie, wobec której stwierdzono nieważność orzeczenia albo wydano decyzję okreś</w:t>
      </w:r>
      <w:r>
        <w:t>loną w art. 43 ust. 1 dekretu z </w:t>
      </w:r>
      <w:r w:rsidRPr="00EF50DC">
        <w:t>dnia 12 grudnia 1981 r. o stanie wojennym (…) przysługuje od Skarbu Państwa odszkodowanie za poniesioną szkodę i zadośćuczynien</w:t>
      </w:r>
      <w:r>
        <w:t>ie za doznaną krzywdę wynikłe z </w:t>
      </w:r>
      <w:r w:rsidRPr="00EF50DC">
        <w:t>wy</w:t>
      </w:r>
      <w:r>
        <w:t>konania orzeczenia albo decyzji</w:t>
      </w:r>
      <w:r w:rsidRPr="00EF50DC">
        <w:t xml:space="preserve">”. Pojęcie „wydanie” orzeczenia albo decyzji zamieniono na „wykonanie” orzeczenia albo decyzji. Ustawodawca nie wskazał przy tym żadnych </w:t>
      </w:r>
      <w:r w:rsidRPr="00EF50DC">
        <w:lastRenderedPageBreak/>
        <w:t>argumentów, ani racji, które przemawiałyby za tą zmianą.</w:t>
      </w:r>
      <w:r>
        <w:t xml:space="preserve"> Ustawa, która ją wprowadziła (z </w:t>
      </w:r>
      <w:r w:rsidRPr="00EF50DC">
        <w:t>dnia 19 września 2007 r. o zmianie ustawy o uznaniu za nieważne orzeczeń wydanych wobec osób represjonowanych za działalność na rzecz niepod</w:t>
      </w:r>
      <w:r>
        <w:t xml:space="preserve">ległego bytu Państwa Polskiego – </w:t>
      </w:r>
      <w:r w:rsidRPr="00EF50DC">
        <w:t>Dz.</w:t>
      </w:r>
      <w:r>
        <w:t xml:space="preserve"> U. z 2007 r. Nr 191, poz. 1372</w:t>
      </w:r>
      <w:r w:rsidRPr="00EF50DC">
        <w:t xml:space="preserve">) weszła w życie </w:t>
      </w:r>
      <w:r>
        <w:t>z </w:t>
      </w:r>
      <w:r w:rsidRPr="00EF50DC">
        <w:t>dni</w:t>
      </w:r>
      <w:r>
        <w:t xml:space="preserve">em </w:t>
      </w:r>
      <w:r>
        <w:rPr>
          <w:sz w:val="23"/>
          <w:szCs w:val="23"/>
        </w:rPr>
        <w:t>18 listopada 2007 r.</w:t>
      </w:r>
    </w:p>
    <w:p w:rsidR="003D3460" w:rsidRDefault="003D3460" w:rsidP="00782B81">
      <w:pPr>
        <w:pStyle w:val="ARTartustawynprozporzdzenia"/>
        <w:rPr>
          <w:rFonts w:eastAsia="Times New Roman"/>
        </w:rPr>
      </w:pPr>
      <w:r>
        <w:t>Należy podnieść, że</w:t>
      </w:r>
      <w:r w:rsidRPr="0061575A">
        <w:t xml:space="preserve"> </w:t>
      </w:r>
      <w:r>
        <w:t xml:space="preserve">w </w:t>
      </w:r>
      <w:r w:rsidRPr="0061575A">
        <w:t>efekcie</w:t>
      </w:r>
      <w:r>
        <w:t xml:space="preserve"> zaproponowanej</w:t>
      </w:r>
      <w:r w:rsidRPr="0061575A">
        <w:t xml:space="preserve"> nowelizacji art. 8 ust. 1 ustawy o uznaniu za nieważne </w:t>
      </w:r>
      <w:r w:rsidRPr="008D62B6">
        <w:t>orzeczeń wydanych wobec osób represjonowanych za działalność na rzecz niepodległego bytu Państwa Polskiego</w:t>
      </w:r>
      <w:r>
        <w:t xml:space="preserve"> możliwym będzie dochodzenie </w:t>
      </w:r>
      <w:r w:rsidRPr="007F4725">
        <w:rPr>
          <w:rFonts w:eastAsia="Times New Roman"/>
        </w:rPr>
        <w:t>odszk</w:t>
      </w:r>
      <w:r>
        <w:rPr>
          <w:rFonts w:eastAsia="Times New Roman"/>
        </w:rPr>
        <w:t>odowania za poniesioną szkodę i </w:t>
      </w:r>
      <w:r w:rsidRPr="007F4725">
        <w:rPr>
          <w:rFonts w:eastAsia="Times New Roman"/>
        </w:rPr>
        <w:t>zadośćuczynieni</w:t>
      </w:r>
      <w:r>
        <w:rPr>
          <w:rFonts w:eastAsia="Times New Roman"/>
        </w:rPr>
        <w:t>a</w:t>
      </w:r>
      <w:r w:rsidRPr="007F4725">
        <w:rPr>
          <w:rFonts w:eastAsia="Times New Roman"/>
        </w:rPr>
        <w:t xml:space="preserve"> za doznaną krzywdę wynikłe </w:t>
      </w:r>
      <w:r>
        <w:rPr>
          <w:rFonts w:eastAsia="Times New Roman"/>
        </w:rPr>
        <w:t>nie tylko z samego wykonania</w:t>
      </w:r>
      <w:r w:rsidRPr="007F4725">
        <w:rPr>
          <w:rFonts w:eastAsia="Times New Roman"/>
        </w:rPr>
        <w:t xml:space="preserve"> </w:t>
      </w:r>
      <w:r>
        <w:rPr>
          <w:rFonts w:eastAsia="Times New Roman"/>
        </w:rPr>
        <w:t>orzeczenia albo decyzji, ale także (szerzej) z ich wydania.</w:t>
      </w:r>
    </w:p>
    <w:p w:rsidR="003D3460" w:rsidRDefault="003D3460" w:rsidP="00782B81">
      <w:pPr>
        <w:pStyle w:val="ARTartustawynprozporzdzenia"/>
        <w:rPr>
          <w:rFonts w:eastAsia="Times New Roman"/>
        </w:rPr>
      </w:pPr>
      <w:r w:rsidRPr="00296DB8">
        <w:rPr>
          <w:rFonts w:eastAsia="Times New Roman"/>
        </w:rPr>
        <w:t xml:space="preserve">Zmiana art. 8 ust. 2c </w:t>
      </w:r>
      <w:r w:rsidRPr="00296DB8">
        <w:t>ustawy</w:t>
      </w:r>
      <w:r w:rsidRPr="007F2EA0">
        <w:t xml:space="preserve"> o uznaniu za nieważne orzeczeń wydanych wobec osób represjonowanych za działalność na rzecz niepodległego bytu Państwa Polskiego </w:t>
      </w:r>
      <w:r>
        <w:rPr>
          <w:rFonts w:eastAsia="Times New Roman"/>
        </w:rPr>
        <w:t>jest techniczno-legislacyjną konsekwencją zasadniczej nowelizacji ustępu 1 w tym artykule.</w:t>
      </w:r>
    </w:p>
    <w:p w:rsidR="003D3460" w:rsidRPr="00A26A96" w:rsidRDefault="003D3460" w:rsidP="00782B81">
      <w:pPr>
        <w:pStyle w:val="ARTartustawynprozporzdzenia"/>
        <w:rPr>
          <w:rFonts w:eastAsia="Times New Roman"/>
        </w:rPr>
      </w:pPr>
      <w:r w:rsidRPr="00A26A96">
        <w:rPr>
          <w:rFonts w:eastAsia="Times New Roman"/>
        </w:rPr>
        <w:t xml:space="preserve">Nowelizacja art. 8 ust. 2 </w:t>
      </w:r>
      <w:r>
        <w:rPr>
          <w:rFonts w:eastAsia="Times New Roman"/>
        </w:rPr>
        <w:t xml:space="preserve">ustawy </w:t>
      </w:r>
      <w:r w:rsidRPr="007F2EA0">
        <w:t xml:space="preserve">o uznaniu za nieważne orzeczeń wydanych wobec osób represjonowanych za działalność na rzecz niepodległego bytu Państwa Polskiego </w:t>
      </w:r>
      <w:r w:rsidRPr="00A26A96">
        <w:rPr>
          <w:rFonts w:eastAsia="Times New Roman"/>
        </w:rPr>
        <w:t>zmierza do wykreślenia zastrzeżenia, że żądanie odszkodowania lub zadośćuczynienia można zgłosić w</w:t>
      </w:r>
      <w:r>
        <w:rPr>
          <w:rFonts w:eastAsia="Times New Roman"/>
        </w:rPr>
        <w:t> </w:t>
      </w:r>
      <w:r w:rsidRPr="00A26A96">
        <w:rPr>
          <w:rFonts w:eastAsia="Times New Roman"/>
        </w:rPr>
        <w:t xml:space="preserve">terminie roku od daty uprawomocnienia się postanowienia stwierdzającego nieważność orzeczenia. Przepis ten, w sposób nieuzasadniony, ogranicza obecnie możliwość dochodzenia roszczeń. W wyniku projektowanej zmiany brak będzie formalnych przeszkód do późniejszego dochodzenia roszczeń. </w:t>
      </w:r>
    </w:p>
    <w:p w:rsidR="003D3460" w:rsidRDefault="003D3460" w:rsidP="00782B81">
      <w:pPr>
        <w:pStyle w:val="ARTartustawynprozporzdzenia"/>
        <w:rPr>
          <w:rFonts w:eastAsia="Times New Roman"/>
        </w:rPr>
      </w:pPr>
      <w:r w:rsidRPr="00A26A96">
        <w:rPr>
          <w:rFonts w:eastAsia="Times New Roman"/>
        </w:rPr>
        <w:t>Samo uchylenie proceduralnego rozwiązania, zgodnie z którym żądanie odszkodowania lub zadośćuczynienia należy zgłosić w terminie roku od daty uprawomocnienia się</w:t>
      </w:r>
      <w:r>
        <w:rPr>
          <w:rFonts w:eastAsia="Times New Roman"/>
        </w:rPr>
        <w:t xml:space="preserve"> orzeczenia </w:t>
      </w:r>
      <w:r w:rsidRPr="00A26A96">
        <w:rPr>
          <w:rFonts w:eastAsia="Times New Roman"/>
        </w:rPr>
        <w:t>nie rozwiąże jednak wątpliwości związanych z mate</w:t>
      </w:r>
      <w:r>
        <w:rPr>
          <w:rFonts w:eastAsia="Times New Roman"/>
        </w:rPr>
        <w:t>rialną instytucją przedawnienia</w:t>
      </w:r>
      <w:r w:rsidRPr="00A26A96">
        <w:rPr>
          <w:rFonts w:eastAsia="Times New Roman"/>
        </w:rPr>
        <w:t xml:space="preserve"> roszczeń. </w:t>
      </w:r>
      <w:r>
        <w:rPr>
          <w:rFonts w:eastAsia="Times New Roman"/>
        </w:rPr>
        <w:t xml:space="preserve">Stąd projekt przewiduje dodanie do ustawy </w:t>
      </w:r>
      <w:r w:rsidRPr="007F2EA0">
        <w:t>o uznaniu za nieważne orzeczeń wydanych wobec osób represjonowanych za działalność na rzecz niepodległego bytu Państwa Polskiego</w:t>
      </w:r>
      <w:r>
        <w:t xml:space="preserve"> nowego art. 11a, który obejmuje wszystkie roszczenia o odszkodowanie i zadośćuczynienie dochodzone na podstawie przepisów zmienianej ustawy. </w:t>
      </w:r>
    </w:p>
    <w:p w:rsidR="003D3460" w:rsidRPr="00A26A96" w:rsidRDefault="003D3460" w:rsidP="00782B81">
      <w:pPr>
        <w:pStyle w:val="ARTartustawynprozporzdzenia"/>
        <w:rPr>
          <w:rFonts w:eastAsia="Times New Roman"/>
        </w:rPr>
      </w:pPr>
      <w:r>
        <w:rPr>
          <w:rFonts w:eastAsia="Times New Roman"/>
        </w:rPr>
        <w:t xml:space="preserve">Nie </w:t>
      </w:r>
      <w:r w:rsidRPr="00A26A96">
        <w:rPr>
          <w:rFonts w:eastAsia="Times New Roman"/>
        </w:rPr>
        <w:t xml:space="preserve">budzi wątpliwości </w:t>
      </w:r>
      <w:r>
        <w:rPr>
          <w:rFonts w:eastAsia="Times New Roman"/>
        </w:rPr>
        <w:t xml:space="preserve">sam </w:t>
      </w:r>
      <w:r w:rsidRPr="00A26A96">
        <w:rPr>
          <w:rFonts w:eastAsia="Times New Roman"/>
        </w:rPr>
        <w:t>cywilnoprawny charakter</w:t>
      </w:r>
      <w:r>
        <w:rPr>
          <w:rFonts w:eastAsia="Times New Roman"/>
        </w:rPr>
        <w:t xml:space="preserve"> </w:t>
      </w:r>
      <w:r w:rsidRPr="00A26A96">
        <w:rPr>
          <w:rFonts w:eastAsia="Times New Roman"/>
        </w:rPr>
        <w:t>roszczeń. Tak ostatecznie przesądziła praktyka stosowania przepisów (m. in. uchwała SN z dnia 28 października 1993</w:t>
      </w:r>
      <w:r>
        <w:rPr>
          <w:rFonts w:eastAsia="Times New Roman"/>
        </w:rPr>
        <w:t> </w:t>
      </w:r>
      <w:r w:rsidRPr="00A26A96">
        <w:rPr>
          <w:rFonts w:eastAsia="Times New Roman"/>
        </w:rPr>
        <w:t>r., I KZP 21/93). Nie budzi też wątpliwości, że termin przedawnienia roszczeń jest terminem w rozumieniu art. 1</w:t>
      </w:r>
      <w:r>
        <w:rPr>
          <w:rFonts w:eastAsia="Times New Roman"/>
        </w:rPr>
        <w:t xml:space="preserve">17 § 1 </w:t>
      </w:r>
      <w:proofErr w:type="spellStart"/>
      <w:r>
        <w:rPr>
          <w:rFonts w:eastAsia="Times New Roman"/>
        </w:rPr>
        <w:t>kc</w:t>
      </w:r>
      <w:proofErr w:type="spellEnd"/>
      <w:r>
        <w:rPr>
          <w:rFonts w:eastAsia="Times New Roman"/>
        </w:rPr>
        <w:t>. Jak argumentuje Sąd Najwyższy s</w:t>
      </w:r>
      <w:r w:rsidRPr="00A26A96">
        <w:rPr>
          <w:rFonts w:eastAsia="Times New Roman"/>
        </w:rPr>
        <w:t xml:space="preserve">koro ustawa o uznaniu za nieważne orzeczeń wydanych wobec osób represjonowanych za działalność na rzecz niepodległego bytu Państwa Polskiego nie normuje skutków upływu tego terminu, </w:t>
      </w:r>
      <w:r w:rsidRPr="00A26A96">
        <w:rPr>
          <w:rFonts w:eastAsia="Times New Roman"/>
        </w:rPr>
        <w:lastRenderedPageBreak/>
        <w:t xml:space="preserve">przez to mają zastosowanie rozwiązania przyjęte w prawie cywilnym (uchwała SN z dnia 30 września 1993 r., I KZP 7/93). </w:t>
      </w:r>
      <w:r>
        <w:rPr>
          <w:rFonts w:eastAsia="Times New Roman"/>
        </w:rPr>
        <w:t>W</w:t>
      </w:r>
      <w:r w:rsidRPr="00A26A96">
        <w:rPr>
          <w:rFonts w:eastAsia="Times New Roman"/>
        </w:rPr>
        <w:t>ątpliwość budzi natomiast sposób liczenia upływu terminu przedawnienia. Zgodnie z zasadami ogólnymi termin przedawnienia wynosi lat dziesięć (art.</w:t>
      </w:r>
      <w:r>
        <w:rPr>
          <w:rFonts w:eastAsia="Times New Roman"/>
        </w:rPr>
        <w:t> </w:t>
      </w:r>
      <w:r w:rsidRPr="00A26A96">
        <w:rPr>
          <w:rFonts w:eastAsia="Times New Roman"/>
        </w:rPr>
        <w:t xml:space="preserve">118 </w:t>
      </w:r>
      <w:proofErr w:type="spellStart"/>
      <w:r w:rsidRPr="00A26A96">
        <w:rPr>
          <w:rFonts w:eastAsia="Times New Roman"/>
        </w:rPr>
        <w:t>kc</w:t>
      </w:r>
      <w:proofErr w:type="spellEnd"/>
      <w:r w:rsidRPr="00A26A96">
        <w:rPr>
          <w:rFonts w:eastAsia="Times New Roman"/>
        </w:rPr>
        <w:t xml:space="preserve">), a bieg terminu przedawnienia rozpoczyna się od dnia, w którym roszczenie stało się wymagalne (art. 120 § 1 zdanie pierwsze </w:t>
      </w:r>
      <w:proofErr w:type="spellStart"/>
      <w:r w:rsidRPr="00A26A96">
        <w:rPr>
          <w:rFonts w:eastAsia="Times New Roman"/>
        </w:rPr>
        <w:t>kc</w:t>
      </w:r>
      <w:proofErr w:type="spellEnd"/>
      <w:r w:rsidRPr="00A26A96">
        <w:rPr>
          <w:rFonts w:eastAsia="Times New Roman"/>
        </w:rPr>
        <w:t xml:space="preserve">). </w:t>
      </w:r>
      <w:r>
        <w:rPr>
          <w:rFonts w:eastAsia="Times New Roman"/>
        </w:rPr>
        <w:t>Stąd p</w:t>
      </w:r>
      <w:r w:rsidRPr="00A26A96">
        <w:rPr>
          <w:rFonts w:eastAsia="Times New Roman"/>
        </w:rPr>
        <w:t>owstaje pytanie, od kiedy roszczenia dochodzone na podstawie usta</w:t>
      </w:r>
      <w:r>
        <w:rPr>
          <w:rFonts w:eastAsia="Times New Roman"/>
        </w:rPr>
        <w:t>wy stają się wymagalne. Czy z </w:t>
      </w:r>
      <w:r w:rsidRPr="00A26A96">
        <w:rPr>
          <w:rFonts w:eastAsia="Times New Roman"/>
        </w:rPr>
        <w:t>dniem powstania szkody, czy też od dnia wejścia w</w:t>
      </w:r>
      <w:r>
        <w:rPr>
          <w:rFonts w:eastAsia="Times New Roman"/>
        </w:rPr>
        <w:t xml:space="preserve"> życie ustawy (ustawy o </w:t>
      </w:r>
      <w:r w:rsidRPr="00A26A96">
        <w:rPr>
          <w:rFonts w:eastAsia="Times New Roman"/>
        </w:rPr>
        <w:t>uznaniu za nieważne orzeczeń wydanych wobec osób represjonowanych za działalność na rzecz niepodległego bytu Państwa Polskiego, czy też jej poszczególnych nowelizacji). Dodatkowych komplikacji może dostarczyć art. 442</w:t>
      </w:r>
      <w:r w:rsidRPr="00A26A96">
        <w:rPr>
          <w:rFonts w:eastAsia="Times New Roman"/>
          <w:vertAlign w:val="superscript"/>
        </w:rPr>
        <w:t>1</w:t>
      </w:r>
      <w:r w:rsidRPr="00A26A96">
        <w:rPr>
          <w:rFonts w:eastAsia="Times New Roman"/>
        </w:rPr>
        <w:t xml:space="preserve"> § 1 </w:t>
      </w:r>
      <w:proofErr w:type="spellStart"/>
      <w:r w:rsidRPr="00A26A96">
        <w:rPr>
          <w:rFonts w:eastAsia="Times New Roman"/>
        </w:rPr>
        <w:t>kc</w:t>
      </w:r>
      <w:proofErr w:type="spellEnd"/>
      <w:r w:rsidRPr="00A26A96">
        <w:rPr>
          <w:rFonts w:eastAsia="Times New Roman"/>
        </w:rPr>
        <w:t xml:space="preserve">, zgodnie z którym </w:t>
      </w:r>
      <w:r>
        <w:rPr>
          <w:rFonts w:eastAsia="Times New Roman"/>
        </w:rPr>
        <w:t>roszczenie o </w:t>
      </w:r>
      <w:r w:rsidRPr="00A26A96">
        <w:rPr>
          <w:rFonts w:eastAsia="Times New Roman"/>
        </w:rPr>
        <w:t>naprawienie szkody wyrządzonej czynem niedozwolonym ulega przedawnieniu z upływem lat trzech od dnia, w którym poszkodowany dowiedział się o szkodzie i o osobie obowiązanej do jej naprawienia (jednakże termin ten nie może być dłuż</w:t>
      </w:r>
      <w:r>
        <w:rPr>
          <w:rFonts w:eastAsia="Times New Roman"/>
        </w:rPr>
        <w:t>szy niż dziesięć lat od dnia, w </w:t>
      </w:r>
      <w:r w:rsidRPr="00A26A96">
        <w:rPr>
          <w:rFonts w:eastAsia="Times New Roman"/>
        </w:rPr>
        <w:t>którym nastąpiło zdarzenie wywołujące szkodę). Jeśli normę ta uznać za właściwą, to odczytując przepis dosłownie należałoby stwierdzić, że roszc</w:t>
      </w:r>
      <w:r>
        <w:rPr>
          <w:rFonts w:eastAsia="Times New Roman"/>
        </w:rPr>
        <w:t>zenia byłyby przedawnione już z </w:t>
      </w:r>
      <w:r w:rsidRPr="00A26A96">
        <w:rPr>
          <w:rFonts w:eastAsia="Times New Roman"/>
        </w:rPr>
        <w:t xml:space="preserve">chwilą wejścia w </w:t>
      </w:r>
      <w:r>
        <w:rPr>
          <w:rFonts w:eastAsia="Times New Roman"/>
        </w:rPr>
        <w:t>życie ustawy, która je kreowała. J</w:t>
      </w:r>
      <w:r w:rsidRPr="00A26A96">
        <w:rPr>
          <w:rFonts w:eastAsia="Times New Roman"/>
        </w:rPr>
        <w:t>edynym złagodzeniem przepisów byłaby norma, zgodnie z którą jeżeli szkoda wynikła ze zbr</w:t>
      </w:r>
      <w:r>
        <w:rPr>
          <w:rFonts w:eastAsia="Times New Roman"/>
        </w:rPr>
        <w:t>odni lub występku, roszczenie o </w:t>
      </w:r>
      <w:r w:rsidRPr="00A26A96">
        <w:rPr>
          <w:rFonts w:eastAsia="Times New Roman"/>
        </w:rPr>
        <w:t>naprawienie szkody ulega przedawnieniu z upływem lat dwudziestu od dnia popełnienia przestępstwa bez względu na to, kiedy poszkodowany dowiedział się o szkodzie i o osobie obowiązanej do jej naprawienia (art. 442</w:t>
      </w:r>
      <w:r w:rsidRPr="00A26A96">
        <w:rPr>
          <w:rFonts w:eastAsia="Times New Roman"/>
          <w:vertAlign w:val="superscript"/>
        </w:rPr>
        <w:t>1</w:t>
      </w:r>
      <w:r w:rsidRPr="00A26A96">
        <w:rPr>
          <w:rFonts w:eastAsia="Times New Roman"/>
        </w:rPr>
        <w:t xml:space="preserve"> § 2 </w:t>
      </w:r>
      <w:proofErr w:type="spellStart"/>
      <w:r w:rsidRPr="00A26A96">
        <w:rPr>
          <w:rFonts w:eastAsia="Times New Roman"/>
        </w:rPr>
        <w:t>kc</w:t>
      </w:r>
      <w:proofErr w:type="spellEnd"/>
      <w:r w:rsidRPr="00A26A96">
        <w:rPr>
          <w:rFonts w:eastAsia="Times New Roman"/>
        </w:rPr>
        <w:t>).</w:t>
      </w:r>
    </w:p>
    <w:p w:rsidR="003D3460" w:rsidRPr="00A26A96" w:rsidRDefault="003D3460" w:rsidP="00782B81">
      <w:pPr>
        <w:pStyle w:val="ARTartustawynprozporzdzenia"/>
        <w:rPr>
          <w:rFonts w:eastAsia="Times New Roman"/>
        </w:rPr>
      </w:pPr>
      <w:r w:rsidRPr="00A26A96">
        <w:rPr>
          <w:rFonts w:eastAsia="Times New Roman"/>
        </w:rPr>
        <w:t xml:space="preserve">Dodanie do ustawy o uznaniu za nieważne orzeczeń wydanych wobec osób represjonowanych za działalność na rzecz niepodległego bytu Państwa Polskiego nowego art. 11a (oraz w konsekwencji zmiana art. 11 ust. 1), zgodnie z którym roszczenia o odszkodowanie za poniesioną szkodę i zadośćuczynienie za doznaną krzywdę nie przedawniają się, jednoznacznie rozstrzygnie powyższe wątpliwości. Takie rozwiązanie wydaje się też być zgodne z pierwotnymi założeniami ustawy o uznaniu za nieważne orzeczeń wydanych wobec osób represjonowanych za działalność na rzecz niepodległego bytu Państwa Polskiego, uwzgledniającymi brak realnych możliwości dochodzenia roszczeń w latach poprzedzających przemiany ustrojowe w Polsce. </w:t>
      </w:r>
    </w:p>
    <w:p w:rsidR="003D3460" w:rsidRPr="00A26A96" w:rsidRDefault="003D3460" w:rsidP="00782B81">
      <w:pPr>
        <w:pStyle w:val="ARTartustawynprozporzdzenia"/>
        <w:rPr>
          <w:rFonts w:eastAsia="Times New Roman"/>
        </w:rPr>
      </w:pPr>
      <w:r w:rsidRPr="00A26A96">
        <w:rPr>
          <w:rFonts w:eastAsia="Times New Roman"/>
        </w:rPr>
        <w:t xml:space="preserve">Zwraca uwagę, że ustawa o uznaniu za nieważne orzeczeń wydanych wobec osób represjonowanych za działalność na rzecz niepodległego bytu Państwa Polskiego przewiduje obecnie roczny termin na żądanie odszkodowania i zadośćuczynienia jedynie w przypadku, </w:t>
      </w:r>
      <w:r w:rsidRPr="00A26A96">
        <w:rPr>
          <w:rFonts w:eastAsia="Times New Roman"/>
        </w:rPr>
        <w:lastRenderedPageBreak/>
        <w:t>gdy żądanie to jest wynikiem wcześniejszego stwi</w:t>
      </w:r>
      <w:r>
        <w:rPr>
          <w:rFonts w:eastAsia="Times New Roman"/>
        </w:rPr>
        <w:t>erdzenia nieważności orzeczenia. Sama</w:t>
      </w:r>
      <w:r w:rsidRPr="00A26A96">
        <w:rPr>
          <w:rFonts w:eastAsia="Times New Roman"/>
        </w:rPr>
        <w:t xml:space="preserve"> możliwość uzyskania stwierdzenia nieważności orzeczenia nie jest ograniczona żadnymi terminami. Ustawa wyłącza natomiast przedawnienie roszczeń w tych przypadkach, gdy z przyczyn obiektywnych nie można żądać stwierdzenia nieważności. Czyni tak w art. 11 ust. 1 (wobec osób uniewinnionych lub osób w stosunku do których postępowanie umorzono) oraz w ust. 2 tego artykułu (wobec osób pozbawionych życia lub wolności bez przeprowadzenia postępowania zakończonego orzeczeniem).</w:t>
      </w:r>
    </w:p>
    <w:p w:rsidR="003D3460" w:rsidRDefault="003D3460" w:rsidP="00782B81">
      <w:pPr>
        <w:pStyle w:val="ARTartustawynprozporzdzenia"/>
        <w:rPr>
          <w:rFonts w:eastAsia="Times New Roman"/>
        </w:rPr>
      </w:pPr>
      <w:r w:rsidRPr="00A26A96">
        <w:rPr>
          <w:rFonts w:eastAsia="Times New Roman"/>
        </w:rPr>
        <w:t>Ustawa o uznaniu za nieważne orzeczeń wydanych wobec osób represjonowanych za działalność na rzecz niepodległego bytu Państwa Polskiego pomija kwestie dotyczące przedawnienia w przypadku – wprowadzonych w wyniku kolejnych nowelizacji – możliwości dochodzenia roszczeń przez osoby internowane w stanie wojennym oraz przez osoby powołane w tym okresie do służby wojskowej za działalność niepodległościową. Brak w tym przypadku jednoznacznego rozstrzygnięcia, co do terminów przedawnienia, także w obliczu wyżej wskazanych wątpliwości, uznać należy za niezamierzony błąd ustawodawcy. Wprowadzenie jednolitego rozwiązania, zgodnie z którym wszystkie roszczenia dochodzone na podstawie ustawy nie przedawniają się (nowy art. 11a), pozwoli jednoznacznie rozstrzygnąć nie tylko co do przedawnienia roszczeń będących wynikiem stwierdzenia nieważności orzeczenia, ale również roszczeń związanych z internowaniem lub powołaniem do wojska w stanie wojennym.</w:t>
      </w:r>
    </w:p>
    <w:p w:rsidR="003D3460" w:rsidRDefault="003D3460" w:rsidP="00782B81">
      <w:pPr>
        <w:pStyle w:val="ARTartustawynprozporzdzenia"/>
        <w:rPr>
          <w:rFonts w:eastAsia="Times New Roman"/>
        </w:rPr>
      </w:pPr>
      <w:r w:rsidRPr="00A26A96">
        <w:rPr>
          <w:rFonts w:eastAsia="Times New Roman"/>
        </w:rPr>
        <w:t xml:space="preserve">Ostania z zasadniczych zmian wprowadzanych projektem dotyczy </w:t>
      </w:r>
      <w:r>
        <w:rPr>
          <w:rFonts w:eastAsia="Times New Roman"/>
        </w:rPr>
        <w:t xml:space="preserve">dalszego </w:t>
      </w:r>
      <w:r w:rsidRPr="00A26A96">
        <w:rPr>
          <w:rFonts w:eastAsia="Times New Roman"/>
        </w:rPr>
        <w:t xml:space="preserve">poszerzenia zakresu podmiotowego ustawy o uznaniu za nieważne orzeczeń wydanych wobec osób represjonowanych za działalność na rzecz niepodległego bytu Państwa Polskiego. Nowododawany art. 8b przyjmuje założenie, zgodnie z którym osobie, o potwierdzonym statusie działacza opozycji antykomunistycznej lub osoby represjonowanej z powodów politycznych przysługuje od Skarbu Państwa odszkodowanie za poniesioną szkodę i zadośćuczynienie za doznaną krzywdę, wynikłe z działalności lub represji, o których mowa w tej ustawie. </w:t>
      </w:r>
      <w:r>
        <w:rPr>
          <w:rFonts w:eastAsia="Times New Roman"/>
        </w:rPr>
        <w:t>Same z</w:t>
      </w:r>
      <w:r w:rsidRPr="00A26A96">
        <w:rPr>
          <w:rFonts w:eastAsia="Times New Roman"/>
        </w:rPr>
        <w:t xml:space="preserve">asady nabywania statusu działacza opozycji antykomunistycznej lub osoby represjonowanej z powodów politycznych określa ustawa z dnia 20 marca 2015 r. o działaczach opozycji antykomunistycznej oraz osobach represjonowanych z powodów politycznych. Jej celem jest przyznanie szczególnego statusu osobom angażujących się w latach 1956–1989 w działalność antykomunistyczną. Ustawa ta wprowadza precyzyjne procedury pozwalające na weryfikację działalności lub represji będących podstawą </w:t>
      </w:r>
      <w:r w:rsidRPr="00A26A96">
        <w:rPr>
          <w:rFonts w:eastAsia="Times New Roman"/>
        </w:rPr>
        <w:lastRenderedPageBreak/>
        <w:t>potwierdzenia statusu takich osób. Jeśli przyjąć, że jednym z celów ustawy o uznaniu za nieważne orzeczeń wydanych wobec osób represjonowanych za działalność na rzecz niepodległego bytu Państwa Polskiego jest usunięcie przeszkód uniemożliwiających dochodzenie roszczeń odszkodowawczych przez osoby pozbawione tego uprawnienia w latach poprzedzających przemiany ustrojowe w Polsce to wprowadzenie nowego art. 8b uznać trzeba za szczególnie uzasadnione.</w:t>
      </w:r>
    </w:p>
    <w:p w:rsidR="003D3460" w:rsidRPr="00A26A96" w:rsidRDefault="003D3460" w:rsidP="00782B81">
      <w:pPr>
        <w:pStyle w:val="ARTartustawynprozporzdzenia"/>
        <w:rPr>
          <w:rFonts w:ascii="Times New Roman" w:hAnsi="Times New Roman"/>
        </w:rPr>
      </w:pPr>
      <w:r w:rsidRPr="00A26A96">
        <w:rPr>
          <w:rFonts w:eastAsia="Times New Roman"/>
        </w:rPr>
        <w:t xml:space="preserve">Projekt ustawy zawiera także dodatkowe zmiany, których celem jest doprecyzowanie już obowiązujących rozwiązań, które w opinii projektodawców wywołują wątpliwości interpretacyjne i tym samym wpływają negatywnie na jednolitość stosowania przepisów ustawy </w:t>
      </w:r>
      <w:r w:rsidRPr="00A26A96">
        <w:t xml:space="preserve">o uznaniu za nieważne orzeczeń wydanych wobec osób represjonowanych za działalność na rzecz niepodległego bytu Państwa Polskiego. W tym zakresie </w:t>
      </w:r>
      <w:r>
        <w:t xml:space="preserve">projekt </w:t>
      </w:r>
      <w:r w:rsidRPr="00A26A96">
        <w:t xml:space="preserve">wprowadza nowe brzmienie art. 13 ustawy. Znowelizowane przepisy jednoznacznie przesądzają, że </w:t>
      </w:r>
      <w:r w:rsidRPr="00A26A96">
        <w:rPr>
          <w:rFonts w:ascii="Times New Roman" w:hAnsi="Times New Roman"/>
        </w:rPr>
        <w:t>w sprawach objętych ustawą koszty pomocy prawnej ponosi Skarb Państwa.</w:t>
      </w:r>
    </w:p>
    <w:p w:rsidR="003D3460" w:rsidRPr="00A26A96" w:rsidRDefault="003D3460" w:rsidP="00782B81">
      <w:pPr>
        <w:pStyle w:val="NIEARTTEKSTtekstnieartykuowanynppodstprawnarozplubpreambua"/>
      </w:pPr>
      <w:r w:rsidRPr="00A26A96">
        <w:t>Zmianą porządkową jest przywrócenie ustawie zgodności z zasadami techniki prawodawczej, poprzez uchylenie w art. 8 ustępów 1b i 1c, odwołujących się do ust. 1a, uznanego wyrokiem Trybunału Konstytucyjnego w sprawie P 21/09 za niezgodny z Konstytucją (utracił moc 10 marca 2011 r.).</w:t>
      </w:r>
    </w:p>
    <w:p w:rsidR="003D3460" w:rsidRPr="00C0332A" w:rsidRDefault="003D3460" w:rsidP="00782B81">
      <w:pPr>
        <w:pStyle w:val="NIEARTTEKSTtekstnieartykuowanynppreambua"/>
      </w:pPr>
    </w:p>
    <w:p w:rsidR="003D3460" w:rsidRPr="00C0332A" w:rsidRDefault="003D3460" w:rsidP="00782B81">
      <w:pPr>
        <w:pStyle w:val="TYTDZPRZEDMprzedmiotregulacjitytuulubdziau"/>
        <w:jc w:val="both"/>
        <w:rPr>
          <w:b w:val="0"/>
        </w:rPr>
      </w:pPr>
      <w:r>
        <w:t xml:space="preserve">2. </w:t>
      </w:r>
      <w:r w:rsidRPr="00C0332A">
        <w:t xml:space="preserve">Założenia projektów </w:t>
      </w:r>
      <w:r>
        <w:t>podstawowych aktów wykonawczych</w:t>
      </w:r>
    </w:p>
    <w:p w:rsidR="003D3460" w:rsidRDefault="003D3460" w:rsidP="00782B81">
      <w:pPr>
        <w:pStyle w:val="NIEARTTEKSTtekstnieartykuowanynppreambua"/>
      </w:pPr>
      <w:r w:rsidRPr="00A80805">
        <w:t>Projekt nie wymaga wydania aktów wykonawczych.</w:t>
      </w:r>
    </w:p>
    <w:p w:rsidR="003D3460" w:rsidRPr="00C90936" w:rsidRDefault="003D3460" w:rsidP="00782B81">
      <w:pPr>
        <w:pStyle w:val="ARTartustawynprozporzdzenia"/>
      </w:pPr>
    </w:p>
    <w:p w:rsidR="003D3460" w:rsidRPr="00CA7F8A" w:rsidRDefault="003D3460" w:rsidP="00782B81">
      <w:pPr>
        <w:pStyle w:val="TYTDZPRZEDMprzedmiotregulacjitytuulubdziau"/>
        <w:jc w:val="both"/>
        <w:rPr>
          <w:b w:val="0"/>
        </w:rPr>
      </w:pPr>
      <w:r>
        <w:t xml:space="preserve">3. </w:t>
      </w:r>
      <w:r w:rsidRPr="00CA7F8A">
        <w:t>Konsultacje</w:t>
      </w:r>
    </w:p>
    <w:p w:rsidR="003D3460" w:rsidRDefault="003D3460" w:rsidP="00782B81">
      <w:pPr>
        <w:pStyle w:val="ARTartustawynprozporzdzenia"/>
      </w:pPr>
      <w:r>
        <w:t>W trakcie prac nad projektem wystąpiono o opinię do:</w:t>
      </w:r>
    </w:p>
    <w:p w:rsidR="003D3460" w:rsidRPr="00C90936" w:rsidRDefault="003D3460" w:rsidP="00782B81">
      <w:pPr>
        <w:pStyle w:val="PKTpunkt"/>
      </w:pPr>
      <w:r w:rsidRPr="00C90936">
        <w:t>1) Ministra Rodziny, Pracy i Polityki Społecznej,</w:t>
      </w:r>
    </w:p>
    <w:p w:rsidR="003D3460" w:rsidRPr="00C90936" w:rsidRDefault="003D3460" w:rsidP="00782B81">
      <w:pPr>
        <w:pStyle w:val="PKTpunkt"/>
      </w:pPr>
      <w:r w:rsidRPr="00C90936">
        <w:t>2) Ministra Finansów,</w:t>
      </w:r>
    </w:p>
    <w:p w:rsidR="003D3460" w:rsidRPr="00C90936" w:rsidRDefault="003D3460" w:rsidP="00782B81">
      <w:pPr>
        <w:pStyle w:val="PKTpunkt"/>
      </w:pPr>
      <w:r w:rsidRPr="00C90936">
        <w:t>3) Rzecznika Praw Obywatelskich</w:t>
      </w:r>
      <w:r>
        <w:t>,</w:t>
      </w:r>
    </w:p>
    <w:p w:rsidR="003D3460" w:rsidRPr="00C90936" w:rsidRDefault="003D3460" w:rsidP="00782B81">
      <w:pPr>
        <w:pStyle w:val="PKTpunkt"/>
      </w:pPr>
      <w:r w:rsidRPr="00C90936">
        <w:t>4) Instytutu Pamięci Narodowej,</w:t>
      </w:r>
    </w:p>
    <w:p w:rsidR="003D3460" w:rsidRPr="00C90936" w:rsidRDefault="003D3460" w:rsidP="00782B81">
      <w:pPr>
        <w:pStyle w:val="PKTpunkt"/>
      </w:pPr>
      <w:r w:rsidRPr="00C90936">
        <w:t>5) Szefa Urzędu do Spraw Kombatantów i Osób Represjonowanych,</w:t>
      </w:r>
    </w:p>
    <w:p w:rsidR="003D3460" w:rsidRPr="00C90936" w:rsidRDefault="003D3460" w:rsidP="00782B81">
      <w:pPr>
        <w:pStyle w:val="PKTpunkt"/>
      </w:pPr>
      <w:r w:rsidRPr="00C90936">
        <w:t>6) Prokuratorii Generalnej Skarbu Państwa,</w:t>
      </w:r>
    </w:p>
    <w:p w:rsidR="003D3460" w:rsidRPr="00C90936" w:rsidRDefault="003D3460" w:rsidP="00782B81">
      <w:pPr>
        <w:pStyle w:val="PKTpunkt"/>
      </w:pPr>
      <w:r w:rsidRPr="00C90936">
        <w:t>7) Sądu Najwyższego,</w:t>
      </w:r>
    </w:p>
    <w:p w:rsidR="003D3460" w:rsidRPr="00C90936" w:rsidRDefault="003D3460" w:rsidP="00782B81">
      <w:pPr>
        <w:pStyle w:val="PKTpunkt"/>
      </w:pPr>
      <w:r w:rsidRPr="00C90936">
        <w:t>8) Krajowej Rady Sądownictwa,</w:t>
      </w:r>
    </w:p>
    <w:p w:rsidR="003D3460" w:rsidRPr="00C90936" w:rsidRDefault="003D3460" w:rsidP="00782B81">
      <w:pPr>
        <w:pStyle w:val="PKTpunkt"/>
      </w:pPr>
      <w:r w:rsidRPr="00C90936">
        <w:lastRenderedPageBreak/>
        <w:t>9) Naczelnej Rady Adwokackiej,</w:t>
      </w:r>
    </w:p>
    <w:p w:rsidR="003D3460" w:rsidRPr="00C90936" w:rsidRDefault="003D3460" w:rsidP="00782B81">
      <w:pPr>
        <w:pStyle w:val="PKTpunkt"/>
      </w:pPr>
      <w:r w:rsidRPr="00C90936">
        <w:t>10) Krajowej Rady Radców Prawnych,</w:t>
      </w:r>
    </w:p>
    <w:p w:rsidR="003D3460" w:rsidRPr="00C90936" w:rsidRDefault="003D3460" w:rsidP="00782B81">
      <w:pPr>
        <w:pStyle w:val="PKTpunkt"/>
      </w:pPr>
      <w:r w:rsidRPr="00C90936">
        <w:t>11) Helsińskiej Fundacji Praw Człowieka,</w:t>
      </w:r>
    </w:p>
    <w:p w:rsidR="003D3460" w:rsidRPr="00C90936" w:rsidRDefault="003D3460" w:rsidP="00782B81">
      <w:pPr>
        <w:pStyle w:val="PKTpunkt"/>
      </w:pPr>
      <w:r w:rsidRPr="00C90936">
        <w:t>12) Stowarzyszenia Sieć Solidarności,</w:t>
      </w:r>
    </w:p>
    <w:p w:rsidR="003D3460" w:rsidRPr="00C90936" w:rsidRDefault="003D3460" w:rsidP="00782B81">
      <w:pPr>
        <w:pStyle w:val="PKTpunkt"/>
      </w:pPr>
      <w:r w:rsidRPr="00C90936">
        <w:t>13) Fundacji Ośrodka „Karta”,</w:t>
      </w:r>
    </w:p>
    <w:p w:rsidR="003D3460" w:rsidRPr="00C90936" w:rsidRDefault="003D3460" w:rsidP="00782B81">
      <w:pPr>
        <w:pStyle w:val="PKTpunkt"/>
      </w:pPr>
      <w:r w:rsidRPr="00C90936">
        <w:t>14) Stowarzyszenia Wolnego Słowa,</w:t>
      </w:r>
    </w:p>
    <w:p w:rsidR="003D3460" w:rsidRPr="00C90936" w:rsidRDefault="003D3460" w:rsidP="00782B81">
      <w:pPr>
        <w:pStyle w:val="PKTpunkt"/>
      </w:pPr>
      <w:r w:rsidRPr="00C90936">
        <w:t>15) Fundacji Wolność i Pokój,</w:t>
      </w:r>
    </w:p>
    <w:p w:rsidR="003D3460" w:rsidRPr="00C90936" w:rsidRDefault="003D3460" w:rsidP="00782B81">
      <w:pPr>
        <w:pStyle w:val="PKTpunkt"/>
      </w:pPr>
      <w:r w:rsidRPr="00C90936">
        <w:t>16) NSZZ „Solidarność”,</w:t>
      </w:r>
    </w:p>
    <w:p w:rsidR="003D3460" w:rsidRPr="00C90936" w:rsidRDefault="003D3460" w:rsidP="00782B81">
      <w:pPr>
        <w:pStyle w:val="PKTpunkt"/>
      </w:pPr>
      <w:r w:rsidRPr="00C90936">
        <w:t>17) Ogólnopolskiego Porozumienia Związków Zawodowych</w:t>
      </w:r>
      <w:r>
        <w:t>,</w:t>
      </w:r>
    </w:p>
    <w:p w:rsidR="003D3460" w:rsidRPr="00C90936" w:rsidRDefault="003D3460" w:rsidP="00782B81">
      <w:pPr>
        <w:pStyle w:val="PKTpunkt"/>
      </w:pPr>
      <w:r w:rsidRPr="00C90936">
        <w:t>18) Polskiego Związku Emerytów, Rencistów i Inwalidów,</w:t>
      </w:r>
    </w:p>
    <w:p w:rsidR="003D3460" w:rsidRPr="00C90936" w:rsidRDefault="003D3460" w:rsidP="00782B81">
      <w:pPr>
        <w:pStyle w:val="PKTpunkt"/>
      </w:pPr>
      <w:r w:rsidRPr="00C90936">
        <w:t>19) Stowarzyszenia 13 grudnia</w:t>
      </w:r>
      <w:r>
        <w:t>.</w:t>
      </w:r>
    </w:p>
    <w:p w:rsidR="003D3460" w:rsidRDefault="003D3460" w:rsidP="00782B81">
      <w:pPr>
        <w:pStyle w:val="NIEARTTEKSTtekstnieartykuowanynppreambua"/>
      </w:pPr>
      <w:r>
        <w:t>Swoje opinie przedstawili:</w:t>
      </w:r>
    </w:p>
    <w:p w:rsidR="003D3460" w:rsidRDefault="003D3460" w:rsidP="00782B81">
      <w:pPr>
        <w:pStyle w:val="PKTpunkt"/>
      </w:pPr>
      <w:r>
        <w:t>1) Minister Sprawiedliwości,</w:t>
      </w:r>
    </w:p>
    <w:p w:rsidR="003D3460" w:rsidRPr="001A0E78" w:rsidRDefault="003D3460" w:rsidP="00782B81">
      <w:pPr>
        <w:pStyle w:val="PKTpunkt"/>
      </w:pPr>
      <w:r>
        <w:t>2</w:t>
      </w:r>
      <w:r w:rsidRPr="001A0E78">
        <w:t>) Minister Finansów,</w:t>
      </w:r>
    </w:p>
    <w:p w:rsidR="003D3460" w:rsidRPr="001A0E78" w:rsidRDefault="003D3460" w:rsidP="00782B81">
      <w:pPr>
        <w:pStyle w:val="PKTpunkt"/>
      </w:pPr>
      <w:r>
        <w:t>3</w:t>
      </w:r>
      <w:r w:rsidRPr="001A0E78">
        <w:t>) Rzecznik Praw Obywatelskich</w:t>
      </w:r>
      <w:r>
        <w:t>,</w:t>
      </w:r>
    </w:p>
    <w:p w:rsidR="003D3460" w:rsidRPr="001A0E78" w:rsidRDefault="003D3460" w:rsidP="00782B81">
      <w:pPr>
        <w:pStyle w:val="PKTpunkt"/>
      </w:pPr>
      <w:r>
        <w:t>4</w:t>
      </w:r>
      <w:r w:rsidRPr="001A0E78">
        <w:t>) Instytut Pamięci Narodowej,</w:t>
      </w:r>
    </w:p>
    <w:p w:rsidR="003D3460" w:rsidRPr="001A0E78" w:rsidRDefault="003D3460" w:rsidP="00782B81">
      <w:pPr>
        <w:pStyle w:val="PKTpunkt"/>
      </w:pPr>
      <w:r>
        <w:t>5</w:t>
      </w:r>
      <w:r w:rsidRPr="001A0E78">
        <w:t>) Szef Urzędu do Spraw Kombatantów i Osób Represjonowanych,</w:t>
      </w:r>
    </w:p>
    <w:p w:rsidR="003D3460" w:rsidRPr="001A0E78" w:rsidRDefault="003D3460" w:rsidP="00782B81">
      <w:pPr>
        <w:pStyle w:val="PKTpunkt"/>
      </w:pPr>
      <w:r>
        <w:t>6</w:t>
      </w:r>
      <w:r w:rsidRPr="001A0E78">
        <w:t>) Prokuratori</w:t>
      </w:r>
      <w:r>
        <w:t>a</w:t>
      </w:r>
      <w:r w:rsidRPr="001A0E78">
        <w:t xml:space="preserve"> Generaln</w:t>
      </w:r>
      <w:r>
        <w:t>a</w:t>
      </w:r>
      <w:r w:rsidRPr="001A0E78">
        <w:t xml:space="preserve"> Skarbu Państwa,</w:t>
      </w:r>
    </w:p>
    <w:p w:rsidR="003D3460" w:rsidRPr="001A0E78" w:rsidRDefault="003D3460" w:rsidP="00782B81">
      <w:pPr>
        <w:pStyle w:val="PKTpunkt"/>
      </w:pPr>
      <w:r>
        <w:t>7</w:t>
      </w:r>
      <w:r w:rsidRPr="001A0E78">
        <w:t>) Sąd Najwyższ</w:t>
      </w:r>
      <w:r>
        <w:t>y</w:t>
      </w:r>
      <w:r w:rsidRPr="001A0E78">
        <w:t>,</w:t>
      </w:r>
    </w:p>
    <w:p w:rsidR="003D3460" w:rsidRPr="001A0E78" w:rsidRDefault="003D3460" w:rsidP="00782B81">
      <w:pPr>
        <w:pStyle w:val="PKTpunkt"/>
      </w:pPr>
      <w:r>
        <w:t>8</w:t>
      </w:r>
      <w:r w:rsidRPr="001A0E78">
        <w:t>) Krajow</w:t>
      </w:r>
      <w:r>
        <w:t>a</w:t>
      </w:r>
      <w:r w:rsidRPr="001A0E78">
        <w:t xml:space="preserve"> Rad</w:t>
      </w:r>
      <w:r>
        <w:t>a</w:t>
      </w:r>
      <w:r w:rsidRPr="001A0E78">
        <w:t xml:space="preserve"> Sądownictwa,</w:t>
      </w:r>
    </w:p>
    <w:p w:rsidR="003D3460" w:rsidRPr="001A0E78" w:rsidRDefault="003D3460" w:rsidP="00782B81">
      <w:pPr>
        <w:pStyle w:val="PKTpunkt"/>
      </w:pPr>
      <w:r>
        <w:t>9</w:t>
      </w:r>
      <w:r w:rsidRPr="001A0E78">
        <w:t>) NSZZ „Solidarność”,</w:t>
      </w:r>
    </w:p>
    <w:p w:rsidR="003D3460" w:rsidRPr="001A0E78" w:rsidRDefault="003D3460" w:rsidP="00782B81">
      <w:pPr>
        <w:pStyle w:val="PKTpunkt"/>
      </w:pPr>
      <w:r>
        <w:t>10</w:t>
      </w:r>
      <w:r w:rsidRPr="001A0E78">
        <w:t>) Polski Zwią</w:t>
      </w:r>
      <w:r>
        <w:t>zek</w:t>
      </w:r>
      <w:r w:rsidRPr="001A0E78">
        <w:t xml:space="preserve"> Emerytów, Rencistów i Inwalidów,</w:t>
      </w:r>
    </w:p>
    <w:p w:rsidR="003D3460" w:rsidRPr="001A0E78" w:rsidRDefault="003D3460" w:rsidP="00782B81">
      <w:pPr>
        <w:pStyle w:val="PKTpunkt"/>
      </w:pPr>
      <w:r w:rsidRPr="001A0E78">
        <w:t>1</w:t>
      </w:r>
      <w:r>
        <w:t>1</w:t>
      </w:r>
      <w:r w:rsidRPr="001A0E78">
        <w:t>) Stowarzyszeni</w:t>
      </w:r>
      <w:r>
        <w:t>e</w:t>
      </w:r>
      <w:r w:rsidRPr="001A0E78">
        <w:t xml:space="preserve"> 13 grudnia</w:t>
      </w:r>
      <w:r>
        <w:t>.</w:t>
      </w:r>
    </w:p>
    <w:p w:rsidR="003D3460" w:rsidRDefault="003D3460" w:rsidP="00782B81">
      <w:pPr>
        <w:pStyle w:val="ARTartustawynprozporzdzenia"/>
      </w:pPr>
      <w:r>
        <w:t xml:space="preserve">Przedstawione opinie popierają ogólny cel projektowanej ustawy i kierunek zaproponowanych zmian związanych przede wszystkim z możliwością dochodzenia roszczeń odszkodowawczych wynikłych z </w:t>
      </w:r>
      <w:r w:rsidRPr="00E94B47">
        <w:t xml:space="preserve">wydania niewykonanych orzeczeń lub decyzji oraz z wyeliminowaniem ograniczenia w postaci rocznego terminu na zgłoszenie żądania naprawienia szkody wynikłej z uznanego za nieważne orzeczenia. </w:t>
      </w:r>
    </w:p>
    <w:p w:rsidR="003D3460" w:rsidRDefault="003D3460" w:rsidP="00782B81">
      <w:pPr>
        <w:pStyle w:val="ARTartustawynprozporzdzenia"/>
      </w:pPr>
      <w:r>
        <w:t>Poszerzenie zakresu podmiotowego ustawy o osoby o</w:t>
      </w:r>
      <w:r w:rsidRPr="00E94B47">
        <w:t xml:space="preserve"> potwierdzonym statusie</w:t>
      </w:r>
      <w:r w:rsidRPr="00E94B47">
        <w:rPr>
          <w:b/>
        </w:rPr>
        <w:t xml:space="preserve"> </w:t>
      </w:r>
      <w:r w:rsidRPr="00E94B47">
        <w:t>działacza opozycji antykomunistycznej lub osoby represjonowanej z powodów politycznych na podstawie ustawy o działaczach opozycji antykomunistycznej oraz osobach r</w:t>
      </w:r>
      <w:r>
        <w:t>epresjonowanych z </w:t>
      </w:r>
      <w:r w:rsidRPr="00E94B47">
        <w:t>powodów politycznych</w:t>
      </w:r>
      <w:r>
        <w:t xml:space="preserve"> nastąpiło w wyniku poprawki zgłoszonej </w:t>
      </w:r>
      <w:r>
        <w:lastRenderedPageBreak/>
        <w:t>podczas pierwszego czytania projektu ustawy, w następstwie postulatu przestawionego przez Stowarzyszenie 13 </w:t>
      </w:r>
      <w:r w:rsidRPr="001A0E78">
        <w:t>grudnia</w:t>
      </w:r>
      <w:r>
        <w:t>.</w:t>
      </w:r>
    </w:p>
    <w:p w:rsidR="003D3460" w:rsidRPr="00E94B47" w:rsidRDefault="003D3460" w:rsidP="00782B81">
      <w:pPr>
        <w:pStyle w:val="ARTartustawynprozporzdzenia"/>
      </w:pPr>
      <w:r>
        <w:t xml:space="preserve">Rozwiązanie, zgodnie z którym dochodzone na podstawie ustawy roszczenia o odszkodowanie za poniesioną szkodę i zadośćuczynienie za doznaną krzywdę nie przedawniają się, zostało uwzględnione w projekcie w wyniku uwagi zgłoszonej przez Rzecznika Praw Obywatelskich. Tym samym nie uwzględniono propozycji Ministra Finansów, aby wydłużyć termin na zgłoszenie żądania </w:t>
      </w:r>
      <w:r w:rsidRPr="00E94B47">
        <w:t xml:space="preserve">odszkodowania lub zadośćuczynienia </w:t>
      </w:r>
      <w:r>
        <w:t xml:space="preserve">z jednego roku do dwóch lat od </w:t>
      </w:r>
      <w:r w:rsidRPr="00E94B47">
        <w:t>daty uprawomocnienia się</w:t>
      </w:r>
      <w:r>
        <w:t xml:space="preserve"> </w:t>
      </w:r>
      <w:r w:rsidRPr="00E94B47">
        <w:t>postanowienia o stwierdzeniu nieważności orzeczenia.</w:t>
      </w:r>
    </w:p>
    <w:p w:rsidR="003D3460" w:rsidRDefault="003D3460" w:rsidP="00782B81">
      <w:pPr>
        <w:pStyle w:val="ARTartustawynprozporzdzenia"/>
      </w:pPr>
      <w:r>
        <w:t>W wyniku uwagi Ministra Sprawiedliwości i Prokuratorii Generalnej wprowadzono zmianę w art. 1 pkt 1 lit. b projektu porządkującą przepisy poprzez uchylenie jednostek redakcyjnych odwołujących się do przepisów, które utraciły moc w wyniku orzeczenia Trybunału Konstytucyjnego.</w:t>
      </w:r>
    </w:p>
    <w:p w:rsidR="003D3460" w:rsidRDefault="003D3460" w:rsidP="00782B81">
      <w:pPr>
        <w:pStyle w:val="ARTartustawynprozporzdzenia"/>
      </w:pPr>
      <w:r>
        <w:t xml:space="preserve">Minister Sprawiedliwości zakwestionował także potrzebę – przewidzianego na wcześniejszych etapach prac nad projektem – doprecyzowania art. 3 ust. 1 ustawy </w:t>
      </w:r>
      <w:r w:rsidRPr="00235C16">
        <w:t>o uznaniu za nieważne orzeczeń wydanych wobec osób represjonowanych za działalność na rzecz niepodległego bytu Państwa Polskiego</w:t>
      </w:r>
      <w:r>
        <w:t xml:space="preserve"> polegającą na wyraźnym wskazaniu, że wśród uprawnionych do występowania z wnioskiem o stwierdzenie nieważności orzeczenia jest prokurator Instytutu Pamięci Narodowej. Uwagę Ministra Sprawiedliwości uwzględniono. Doprecyzowanie art. 3 ust. 1 wobec ogólnych unormowań ustawy z dnia 28 stycznia 2016 r. – Prawo o prokuraturze uznać należy za zbędne.</w:t>
      </w:r>
    </w:p>
    <w:p w:rsidR="003D3460" w:rsidRDefault="003D3460" w:rsidP="00782B81">
      <w:pPr>
        <w:pStyle w:val="ARTartustawynprozporzdzenia"/>
      </w:pPr>
      <w:r>
        <w:t>Projekt ustawy przewidywał także regulację przejściową, zgodnie z którą n</w:t>
      </w:r>
      <w:r w:rsidRPr="005D62F4">
        <w:t>ie stanowi przeszkody do rozpoznania sprawy prawomocne orzeczenie, wydane na podstawie</w:t>
      </w:r>
      <w:r>
        <w:t xml:space="preserve"> przepisów dotychczasowych </w:t>
      </w:r>
      <w:r w:rsidRPr="001F6A8A">
        <w:t>przyznające odszkodowanie lub zadośćuczynienie za poniesioną szkodę lub doznaną krzywdę wynikającą z wykonania, a nie wydania orzeczenia albo decyzji</w:t>
      </w:r>
      <w:r>
        <w:t xml:space="preserve"> albo </w:t>
      </w:r>
      <w:r w:rsidRPr="005D62F4">
        <w:t>oddalające żądanie odszkodowania lub zadośćuczynienia za poniesioną szkodę lub doznaną krzywdę wynikającą z wydania, a nie wyko</w:t>
      </w:r>
      <w:r>
        <w:t>nania orzeczenia albo decyzji. Takie rozwiązanie, w wyniku uwagi Prokuratorii Generalnej, uznano za zbędne. Miałoby ono wartość informacyjną i potwierdzałoby jedynie, że z uwagi na brak tożsamości podstawy prawnej i podstawy faktycznej roszczenia, w przedmiotowych przypadkach nie dojdzie do powagi rzeczy osądzonej.</w:t>
      </w:r>
    </w:p>
    <w:p w:rsidR="003D3460" w:rsidRDefault="003D3460" w:rsidP="00782B81">
      <w:pPr>
        <w:pStyle w:val="ARTartustawynprozporzdzenia"/>
      </w:pPr>
      <w:r w:rsidRPr="00F26790">
        <w:lastRenderedPageBreak/>
        <w:t>Nie uwzględniono uwagi zgłoszonej przez NSZZ „Solidarność”</w:t>
      </w:r>
      <w:r>
        <w:t>, co do brzmienia zmiany dokonywanej w art. 1 pkt 1 lit. a.</w:t>
      </w:r>
      <w:r w:rsidRPr="00F26790">
        <w:t xml:space="preserve"> </w:t>
      </w:r>
      <w:r>
        <w:t>Należy stwierdzić, że p</w:t>
      </w:r>
      <w:r w:rsidRPr="00F26790">
        <w:t xml:space="preserve">rojekt ustawy nie pozbawia małżonka, dzieci i rodziców osoby represjonowanej prawa do odszkodowania i zadośćuczynienia. Projektowane przepisy nowelizują </w:t>
      </w:r>
      <w:r>
        <w:t xml:space="preserve">bowiem jedynie </w:t>
      </w:r>
      <w:r w:rsidRPr="00F26790">
        <w:t xml:space="preserve">art. 8 ust. 1 zdanie </w:t>
      </w:r>
      <w:r>
        <w:t>pierwsze</w:t>
      </w:r>
      <w:r w:rsidRPr="00F26790">
        <w:t xml:space="preserve"> ustawy </w:t>
      </w:r>
      <w:r>
        <w:t>o </w:t>
      </w:r>
      <w:r w:rsidRPr="00F26790">
        <w:t>uznaniu za nieważne orzeczeń wydanych wobec osób represjonowanych za działalność na rzecz niepodległego bytu Państwa Polskiego</w:t>
      </w:r>
      <w:r>
        <w:t>, pozostawiając bez zmian dotychczasowe brzmienie zdania drugiego w tym przepisie.</w:t>
      </w:r>
    </w:p>
    <w:p w:rsidR="003D3460" w:rsidRDefault="003D3460" w:rsidP="00782B81">
      <w:pPr>
        <w:pStyle w:val="ARTartustawynprozporzdzenia"/>
      </w:pPr>
      <w:r>
        <w:t>Nieuwzględnienie pozostałych uwag zgłoszonych przez podmioty opiniujące wynika z przyjęcia konkurencyjnych, zaprezentowanych wyżej rozwiązań.</w:t>
      </w:r>
    </w:p>
    <w:p w:rsidR="003D3460" w:rsidRPr="00F26790" w:rsidRDefault="003D3460" w:rsidP="00782B81">
      <w:pPr>
        <w:pStyle w:val="ARTartustawynprozporzdzenia"/>
      </w:pPr>
      <w:r>
        <w:t>Do skutków finansowych projektowanych rozwiązań odniósł się w swoim wystąpieniu Minister Finansów (między innymi dostrzegając potrzebę zajęcia stanowiska w sprawie projektu przez Radę Ministrów) oraz Prezes Instytutu Pamięci Narodowej.</w:t>
      </w:r>
    </w:p>
    <w:p w:rsidR="003D3460" w:rsidRPr="00C0332A" w:rsidRDefault="003D3460" w:rsidP="00782B81">
      <w:pPr>
        <w:pStyle w:val="ARTartustawynprozporzdzenia"/>
      </w:pPr>
    </w:p>
    <w:p w:rsidR="003D3460" w:rsidRPr="00C0332A" w:rsidRDefault="003D3460" w:rsidP="00782B81">
      <w:pPr>
        <w:pStyle w:val="TYTDZPRZEDMprzedmiotregulacjitytuulubdziau"/>
        <w:jc w:val="both"/>
        <w:rPr>
          <w:b w:val="0"/>
        </w:rPr>
      </w:pPr>
      <w:r>
        <w:t xml:space="preserve">4. Oświadczenie o </w:t>
      </w:r>
      <w:r w:rsidRPr="00C0332A">
        <w:t>zgodności projektu us</w:t>
      </w:r>
      <w:r>
        <w:t>tawy z prawem Unii Europejskiej</w:t>
      </w:r>
    </w:p>
    <w:p w:rsidR="003D3460" w:rsidRDefault="003D3460" w:rsidP="00782B81">
      <w:pPr>
        <w:pStyle w:val="ARTartustawynprozporzdzenia"/>
      </w:pPr>
      <w:r w:rsidRPr="00A80805">
        <w:t xml:space="preserve">Przedmiot projektowanej regulacji </w:t>
      </w:r>
      <w:r>
        <w:t>jest zgodny z</w:t>
      </w:r>
      <w:r w:rsidRPr="00A80805">
        <w:t xml:space="preserve"> prawem Unii Europejski</w:t>
      </w:r>
      <w:r>
        <w:t>ej.</w:t>
      </w:r>
    </w:p>
    <w:p w:rsidR="003D3460" w:rsidRPr="00782B81" w:rsidRDefault="003D3460" w:rsidP="00782B81">
      <w:pPr>
        <w:pStyle w:val="ARTartustawynprozporzdzenia"/>
      </w:pPr>
    </w:p>
    <w:p w:rsidR="003D3460" w:rsidRDefault="003D3460" w:rsidP="00C70646">
      <w:pPr>
        <w:sectPr w:rsidR="003D3460" w:rsidSect="00CA0AB5">
          <w:pgSz w:w="11906" w:h="16838"/>
          <w:pgMar w:top="1560" w:right="1434" w:bottom="1560" w:left="1418" w:header="709" w:footer="709" w:gutter="0"/>
          <w:pgNumType w:start="1"/>
          <w:cols w:space="708"/>
          <w:titlePg/>
          <w:docGrid w:linePitch="254"/>
        </w:sectPr>
      </w:pPr>
    </w:p>
    <w:tbl>
      <w:tblPr>
        <w:tblW w:w="111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6"/>
        <w:gridCol w:w="647"/>
        <w:gridCol w:w="26"/>
        <w:gridCol w:w="399"/>
        <w:gridCol w:w="458"/>
        <w:gridCol w:w="421"/>
        <w:gridCol w:w="342"/>
        <w:gridCol w:w="95"/>
        <w:gridCol w:w="842"/>
        <w:gridCol w:w="16"/>
        <w:gridCol w:w="269"/>
        <w:gridCol w:w="276"/>
        <w:gridCol w:w="24"/>
        <w:gridCol w:w="353"/>
        <w:gridCol w:w="217"/>
        <w:gridCol w:w="570"/>
        <w:gridCol w:w="80"/>
        <w:gridCol w:w="71"/>
        <w:gridCol w:w="419"/>
        <w:gridCol w:w="113"/>
        <w:gridCol w:w="405"/>
        <w:gridCol w:w="51"/>
        <w:gridCol w:w="266"/>
        <w:gridCol w:w="304"/>
        <w:gridCol w:w="317"/>
        <w:gridCol w:w="253"/>
        <w:gridCol w:w="570"/>
        <w:gridCol w:w="115"/>
        <w:gridCol w:w="1683"/>
      </w:tblGrid>
      <w:tr w:rsidR="009251E3" w:rsidRPr="009251E3" w:rsidTr="009251E3">
        <w:trPr>
          <w:trHeight w:val="1611"/>
        </w:trPr>
        <w:tc>
          <w:tcPr>
            <w:tcW w:w="6631" w:type="dxa"/>
            <w:gridSpan w:val="17"/>
          </w:tcPr>
          <w:p w:rsidR="009251E3" w:rsidRPr="009251E3" w:rsidRDefault="009251E3" w:rsidP="00616511">
            <w:pPr>
              <w:spacing w:before="120" w:line="240" w:lineRule="auto"/>
              <w:ind w:hanging="45"/>
              <w:rPr>
                <w:color w:val="000000"/>
                <w:sz w:val="22"/>
                <w:szCs w:val="22"/>
              </w:rPr>
            </w:pPr>
            <w:bookmarkStart w:id="2" w:name="t1"/>
            <w:r w:rsidRPr="009251E3">
              <w:rPr>
                <w:b/>
                <w:color w:val="000000"/>
                <w:sz w:val="22"/>
                <w:szCs w:val="22"/>
              </w:rPr>
              <w:lastRenderedPageBreak/>
              <w:t>Nazwa projektu</w:t>
            </w:r>
          </w:p>
          <w:p w:rsidR="009251E3" w:rsidRPr="009251E3" w:rsidRDefault="009251E3" w:rsidP="00AD658D">
            <w:pPr>
              <w:spacing w:before="120" w:line="240" w:lineRule="auto"/>
              <w:ind w:left="34"/>
              <w:rPr>
                <w:color w:val="000000"/>
                <w:sz w:val="22"/>
                <w:szCs w:val="22"/>
              </w:rPr>
            </w:pPr>
            <w:r w:rsidRPr="009251E3">
              <w:rPr>
                <w:color w:val="000000"/>
                <w:sz w:val="22"/>
                <w:szCs w:val="22"/>
              </w:rPr>
              <w:t xml:space="preserve">Projekt ustawy o zmianie ustawy o uznaniu za nieważne orzeczeń wydanych wobec osób represjonowanych za działalność na rzecz niepodległego bytu Państwa Polskiego </w:t>
            </w:r>
          </w:p>
          <w:bookmarkEnd w:id="2"/>
          <w:p w:rsidR="009251E3" w:rsidRPr="009251E3" w:rsidRDefault="009251E3" w:rsidP="00247ED5">
            <w:pPr>
              <w:spacing w:line="240" w:lineRule="auto"/>
              <w:ind w:hanging="45"/>
              <w:rPr>
                <w:b/>
                <w:color w:val="000000"/>
                <w:sz w:val="22"/>
                <w:szCs w:val="22"/>
              </w:rPr>
            </w:pPr>
          </w:p>
          <w:p w:rsidR="009251E3" w:rsidRPr="009251E3" w:rsidRDefault="009251E3" w:rsidP="00247ED5">
            <w:pPr>
              <w:spacing w:line="240" w:lineRule="auto"/>
              <w:ind w:hanging="45"/>
              <w:rPr>
                <w:b/>
                <w:sz w:val="22"/>
                <w:szCs w:val="22"/>
              </w:rPr>
            </w:pPr>
            <w:r w:rsidRPr="009251E3">
              <w:rPr>
                <w:b/>
                <w:color w:val="000000"/>
                <w:sz w:val="22"/>
                <w:szCs w:val="22"/>
              </w:rPr>
              <w:t>Przedstawiciel wnioskodawcy</w:t>
            </w:r>
          </w:p>
          <w:p w:rsidR="009251E3" w:rsidRPr="009251E3" w:rsidRDefault="009251E3" w:rsidP="00270483">
            <w:pPr>
              <w:spacing w:line="240" w:lineRule="auto"/>
              <w:ind w:hanging="45"/>
              <w:rPr>
                <w:color w:val="000000"/>
                <w:sz w:val="22"/>
                <w:szCs w:val="22"/>
              </w:rPr>
            </w:pPr>
            <w:r w:rsidRPr="009251E3">
              <w:rPr>
                <w:color w:val="000000"/>
                <w:sz w:val="22"/>
                <w:szCs w:val="22"/>
              </w:rPr>
              <w:t>Senator Jan Rulewski</w:t>
            </w:r>
          </w:p>
          <w:p w:rsidR="009251E3" w:rsidRPr="009251E3" w:rsidRDefault="009251E3" w:rsidP="00270483">
            <w:pPr>
              <w:spacing w:line="240" w:lineRule="auto"/>
              <w:ind w:hanging="45"/>
              <w:rPr>
                <w:b/>
                <w:color w:val="000000"/>
                <w:sz w:val="22"/>
                <w:szCs w:val="22"/>
              </w:rPr>
            </w:pPr>
          </w:p>
          <w:p w:rsidR="009251E3" w:rsidRPr="009251E3" w:rsidRDefault="009251E3" w:rsidP="00270483">
            <w:pPr>
              <w:spacing w:line="240" w:lineRule="auto"/>
              <w:ind w:hanging="45"/>
              <w:rPr>
                <w:b/>
                <w:color w:val="000000"/>
                <w:sz w:val="22"/>
                <w:szCs w:val="22"/>
              </w:rPr>
            </w:pPr>
            <w:r w:rsidRPr="009251E3">
              <w:rPr>
                <w:b/>
                <w:color w:val="000000"/>
                <w:sz w:val="22"/>
                <w:szCs w:val="22"/>
              </w:rPr>
              <w:t>Kontakt do opiekuna merytorycznego projektu</w:t>
            </w:r>
            <w:bookmarkStart w:id="3" w:name="t3"/>
            <w:r w:rsidRPr="009251E3">
              <w:rPr>
                <w:b/>
                <w:color w:val="000000"/>
                <w:sz w:val="22"/>
                <w:szCs w:val="22"/>
              </w:rPr>
              <w:t xml:space="preserve"> </w:t>
            </w:r>
          </w:p>
          <w:p w:rsidR="009251E3" w:rsidRPr="009251E3" w:rsidRDefault="009251E3" w:rsidP="00AD658D">
            <w:pPr>
              <w:spacing w:line="240" w:lineRule="auto"/>
              <w:ind w:hanging="45"/>
              <w:rPr>
                <w:sz w:val="22"/>
                <w:szCs w:val="22"/>
              </w:rPr>
            </w:pPr>
            <w:r w:rsidRPr="009251E3">
              <w:rPr>
                <w:color w:val="000000"/>
                <w:sz w:val="22"/>
                <w:szCs w:val="22"/>
              </w:rPr>
              <w:t>Szymon</w:t>
            </w:r>
            <w:r w:rsidRPr="009251E3">
              <w:rPr>
                <w:sz w:val="22"/>
                <w:szCs w:val="22"/>
              </w:rPr>
              <w:t xml:space="preserve"> Giderewicz, tel. 22 694 9097</w:t>
            </w:r>
          </w:p>
          <w:bookmarkEnd w:id="3"/>
          <w:p w:rsidR="009251E3" w:rsidRPr="009251E3" w:rsidRDefault="009251E3" w:rsidP="00270483">
            <w:pPr>
              <w:spacing w:line="240" w:lineRule="auto"/>
              <w:ind w:hanging="45"/>
              <w:rPr>
                <w:color w:val="000000"/>
                <w:sz w:val="22"/>
                <w:szCs w:val="22"/>
              </w:rPr>
            </w:pPr>
          </w:p>
          <w:p w:rsidR="009251E3" w:rsidRPr="009251E3" w:rsidRDefault="009251E3" w:rsidP="00BF563E">
            <w:pPr>
              <w:spacing w:line="240" w:lineRule="auto"/>
              <w:ind w:hanging="45"/>
              <w:rPr>
                <w:b/>
                <w:color w:val="000000"/>
                <w:sz w:val="22"/>
                <w:szCs w:val="22"/>
              </w:rPr>
            </w:pPr>
            <w:r w:rsidRPr="009251E3">
              <w:rPr>
                <w:b/>
                <w:color w:val="000000"/>
                <w:sz w:val="22"/>
                <w:szCs w:val="22"/>
              </w:rPr>
              <w:t xml:space="preserve">Kontakt do opiekuna oceny skutków regulacji </w:t>
            </w:r>
          </w:p>
          <w:p w:rsidR="009251E3" w:rsidRPr="009251E3" w:rsidRDefault="009251E3" w:rsidP="00BF563E">
            <w:pPr>
              <w:spacing w:line="240" w:lineRule="auto"/>
              <w:ind w:hanging="45"/>
              <w:rPr>
                <w:color w:val="000000"/>
                <w:sz w:val="22"/>
                <w:szCs w:val="22"/>
              </w:rPr>
            </w:pPr>
            <w:r w:rsidRPr="009251E3">
              <w:rPr>
                <w:color w:val="000000"/>
                <w:sz w:val="22"/>
                <w:szCs w:val="22"/>
              </w:rPr>
              <w:t>Katarzyna Majewska, tel. 22 694 9259</w:t>
            </w:r>
          </w:p>
          <w:p w:rsidR="009251E3" w:rsidRPr="009251E3" w:rsidRDefault="009251E3" w:rsidP="00270483">
            <w:pPr>
              <w:spacing w:line="240" w:lineRule="auto"/>
              <w:ind w:hanging="45"/>
              <w:rPr>
                <w:color w:val="000000"/>
                <w:sz w:val="22"/>
                <w:szCs w:val="22"/>
              </w:rPr>
            </w:pPr>
          </w:p>
        </w:tc>
        <w:tc>
          <w:tcPr>
            <w:tcW w:w="4567" w:type="dxa"/>
            <w:gridSpan w:val="12"/>
            <w:shd w:val="clear" w:color="auto" w:fill="FFFFFF"/>
          </w:tcPr>
          <w:p w:rsidR="009251E3" w:rsidRPr="009251E3" w:rsidRDefault="009251E3" w:rsidP="009251E3">
            <w:pPr>
              <w:spacing w:before="120" w:line="240" w:lineRule="auto"/>
              <w:jc w:val="left"/>
              <w:rPr>
                <w:b/>
                <w:sz w:val="22"/>
                <w:szCs w:val="22"/>
              </w:rPr>
            </w:pPr>
            <w:r w:rsidRPr="009251E3">
              <w:rPr>
                <w:b/>
                <w:sz w:val="22"/>
                <w:szCs w:val="22"/>
              </w:rPr>
              <w:t>Data sporządzenia</w:t>
            </w:r>
            <w:r w:rsidRPr="009251E3">
              <w:rPr>
                <w:b/>
                <w:sz w:val="22"/>
                <w:szCs w:val="22"/>
              </w:rPr>
              <w:br/>
            </w:r>
            <w:r w:rsidRPr="009251E3">
              <w:rPr>
                <w:sz w:val="22"/>
                <w:szCs w:val="22"/>
              </w:rPr>
              <w:t>05.05.2016 r.</w:t>
            </w:r>
          </w:p>
          <w:p w:rsidR="009251E3" w:rsidRPr="009251E3" w:rsidRDefault="009251E3" w:rsidP="00270483">
            <w:pPr>
              <w:spacing w:line="240" w:lineRule="auto"/>
              <w:rPr>
                <w:b/>
                <w:sz w:val="22"/>
                <w:szCs w:val="22"/>
              </w:rPr>
            </w:pPr>
          </w:p>
          <w:p w:rsidR="009251E3" w:rsidRPr="009251E3" w:rsidRDefault="009251E3" w:rsidP="00270483">
            <w:pPr>
              <w:spacing w:line="240" w:lineRule="auto"/>
              <w:rPr>
                <w:b/>
                <w:sz w:val="22"/>
                <w:szCs w:val="22"/>
              </w:rPr>
            </w:pPr>
            <w:bookmarkStart w:id="4" w:name="Lista1"/>
            <w:r w:rsidRPr="009251E3">
              <w:rPr>
                <w:b/>
                <w:sz w:val="22"/>
                <w:szCs w:val="22"/>
              </w:rPr>
              <w:t>Źródło</w:t>
            </w:r>
          </w:p>
          <w:bookmarkEnd w:id="4"/>
          <w:p w:rsidR="009251E3" w:rsidRPr="009251E3" w:rsidRDefault="009251E3" w:rsidP="00270483">
            <w:pPr>
              <w:spacing w:line="240" w:lineRule="auto"/>
              <w:rPr>
                <w:sz w:val="22"/>
                <w:szCs w:val="22"/>
              </w:rPr>
            </w:pPr>
            <w:r w:rsidRPr="009251E3">
              <w:rPr>
                <w:sz w:val="22"/>
                <w:szCs w:val="22"/>
              </w:rPr>
              <w:t>Rzecznik Praw Obywatelskich</w:t>
            </w:r>
          </w:p>
          <w:p w:rsidR="009251E3" w:rsidRPr="009251E3" w:rsidRDefault="009251E3" w:rsidP="00270483">
            <w:pPr>
              <w:spacing w:line="240" w:lineRule="auto"/>
              <w:rPr>
                <w:b/>
                <w:color w:val="000000"/>
                <w:sz w:val="22"/>
                <w:szCs w:val="22"/>
              </w:rPr>
            </w:pPr>
          </w:p>
          <w:p w:rsidR="009251E3" w:rsidRPr="009251E3" w:rsidRDefault="009251E3" w:rsidP="00270483">
            <w:pPr>
              <w:spacing w:line="240" w:lineRule="auto"/>
              <w:rPr>
                <w:color w:val="000000"/>
                <w:sz w:val="22"/>
                <w:szCs w:val="22"/>
              </w:rPr>
            </w:pPr>
            <w:r w:rsidRPr="009251E3">
              <w:rPr>
                <w:b/>
                <w:color w:val="000000"/>
                <w:sz w:val="22"/>
                <w:szCs w:val="22"/>
              </w:rPr>
              <w:t xml:space="preserve">Nr druku </w:t>
            </w:r>
            <w:r w:rsidRPr="009251E3">
              <w:rPr>
                <w:color w:val="000000"/>
                <w:sz w:val="22"/>
                <w:szCs w:val="22"/>
              </w:rPr>
              <w:t>109, 109S, 109X</w:t>
            </w:r>
          </w:p>
          <w:p w:rsidR="009251E3" w:rsidRPr="009251E3" w:rsidRDefault="009251E3" w:rsidP="00A17CB2">
            <w:pPr>
              <w:spacing w:line="240" w:lineRule="auto"/>
              <w:rPr>
                <w:color w:val="000000"/>
                <w:sz w:val="22"/>
                <w:szCs w:val="22"/>
              </w:rPr>
            </w:pPr>
          </w:p>
        </w:tc>
      </w:tr>
      <w:tr w:rsidR="009251E3" w:rsidRPr="009251E3" w:rsidTr="009251E3">
        <w:trPr>
          <w:trHeight w:val="142"/>
        </w:trPr>
        <w:tc>
          <w:tcPr>
            <w:tcW w:w="11198" w:type="dxa"/>
            <w:gridSpan w:val="29"/>
            <w:shd w:val="clear" w:color="auto" w:fill="99CCFF"/>
          </w:tcPr>
          <w:p w:rsidR="009251E3" w:rsidRPr="009251E3" w:rsidRDefault="009251E3" w:rsidP="001B4CA1">
            <w:pPr>
              <w:spacing w:line="240" w:lineRule="auto"/>
              <w:ind w:left="57"/>
              <w:jc w:val="center"/>
              <w:rPr>
                <w:b/>
                <w:color w:val="FFFFFF"/>
                <w:sz w:val="22"/>
                <w:szCs w:val="22"/>
              </w:rPr>
            </w:pPr>
            <w:r w:rsidRPr="009251E3">
              <w:rPr>
                <w:b/>
                <w:color w:val="FFFFFF"/>
                <w:sz w:val="22"/>
                <w:szCs w:val="22"/>
              </w:rPr>
              <w:t>OCENA SKUTKÓW REGULACJI</w:t>
            </w:r>
          </w:p>
        </w:tc>
      </w:tr>
      <w:tr w:rsidR="009251E3" w:rsidRPr="009251E3" w:rsidTr="009251E3">
        <w:trPr>
          <w:trHeight w:val="333"/>
        </w:trPr>
        <w:tc>
          <w:tcPr>
            <w:tcW w:w="11198" w:type="dxa"/>
            <w:gridSpan w:val="29"/>
            <w:shd w:val="clear" w:color="auto" w:fill="99CCFF"/>
            <w:vAlign w:val="center"/>
          </w:tcPr>
          <w:p w:rsidR="009251E3" w:rsidRPr="009251E3" w:rsidRDefault="009251E3" w:rsidP="009251E3">
            <w:pPr>
              <w:widowControl/>
              <w:numPr>
                <w:ilvl w:val="0"/>
                <w:numId w:val="3"/>
              </w:numPr>
              <w:autoSpaceDE/>
              <w:autoSpaceDN/>
              <w:adjustRightInd/>
              <w:spacing w:before="60" w:after="60" w:line="240" w:lineRule="auto"/>
              <w:ind w:left="318" w:hanging="284"/>
              <w:rPr>
                <w:b/>
                <w:color w:val="000000"/>
                <w:sz w:val="22"/>
                <w:szCs w:val="22"/>
              </w:rPr>
            </w:pPr>
            <w:r w:rsidRPr="009251E3">
              <w:rPr>
                <w:b/>
                <w:sz w:val="22"/>
                <w:szCs w:val="22"/>
              </w:rPr>
              <w:t>Jaki problem jest rozwiązywany?</w:t>
            </w:r>
            <w:bookmarkStart w:id="5" w:name="Wybór1"/>
            <w:bookmarkEnd w:id="5"/>
          </w:p>
        </w:tc>
      </w:tr>
      <w:tr w:rsidR="009251E3" w:rsidRPr="009251E3" w:rsidTr="009251E3">
        <w:trPr>
          <w:trHeight w:val="142"/>
        </w:trPr>
        <w:tc>
          <w:tcPr>
            <w:tcW w:w="11198" w:type="dxa"/>
            <w:gridSpan w:val="29"/>
            <w:shd w:val="clear" w:color="auto" w:fill="FFFFFF"/>
          </w:tcPr>
          <w:p w:rsidR="009251E3" w:rsidRPr="009251E3" w:rsidRDefault="009251E3" w:rsidP="009251E3">
            <w:pPr>
              <w:widowControl/>
              <w:numPr>
                <w:ilvl w:val="0"/>
                <w:numId w:val="5"/>
              </w:numPr>
              <w:autoSpaceDE/>
              <w:autoSpaceDN/>
              <w:adjustRightInd/>
              <w:spacing w:before="120" w:line="240" w:lineRule="auto"/>
              <w:ind w:left="318" w:hanging="284"/>
              <w:rPr>
                <w:color w:val="000000"/>
                <w:sz w:val="22"/>
                <w:szCs w:val="22"/>
              </w:rPr>
            </w:pPr>
            <w:r w:rsidRPr="009251E3">
              <w:rPr>
                <w:color w:val="000000"/>
                <w:sz w:val="22"/>
                <w:szCs w:val="22"/>
              </w:rPr>
              <w:t xml:space="preserve">Brak możliwości dochodzenia roszczeń przez osoby, które poniosły szkodę lub doznały krzywdy w związku </w:t>
            </w:r>
            <w:r w:rsidRPr="009251E3">
              <w:rPr>
                <w:color w:val="000000"/>
                <w:sz w:val="22"/>
                <w:szCs w:val="22"/>
              </w:rPr>
              <w:br/>
              <w:t xml:space="preserve">z </w:t>
            </w:r>
            <w:r w:rsidRPr="009251E3">
              <w:rPr>
                <w:b/>
                <w:color w:val="000000"/>
                <w:sz w:val="22"/>
                <w:szCs w:val="22"/>
              </w:rPr>
              <w:t>wydaniem</w:t>
            </w:r>
            <w:r w:rsidRPr="009251E3">
              <w:rPr>
                <w:color w:val="000000"/>
                <w:sz w:val="22"/>
                <w:szCs w:val="22"/>
              </w:rPr>
              <w:t xml:space="preserve"> wobec nich </w:t>
            </w:r>
            <w:r w:rsidRPr="009251E3">
              <w:rPr>
                <w:b/>
                <w:color w:val="000000"/>
                <w:sz w:val="22"/>
                <w:szCs w:val="22"/>
              </w:rPr>
              <w:t>niewykonanych</w:t>
            </w:r>
            <w:r w:rsidRPr="009251E3">
              <w:rPr>
                <w:color w:val="000000"/>
                <w:sz w:val="22"/>
                <w:szCs w:val="22"/>
              </w:rPr>
              <w:t xml:space="preserve"> orzeczeń sądowych albo </w:t>
            </w:r>
            <w:r w:rsidRPr="009251E3">
              <w:rPr>
                <w:b/>
                <w:color w:val="000000"/>
                <w:sz w:val="22"/>
                <w:szCs w:val="22"/>
              </w:rPr>
              <w:t>niewykonanych</w:t>
            </w:r>
            <w:r w:rsidRPr="009251E3">
              <w:rPr>
                <w:color w:val="000000"/>
                <w:sz w:val="22"/>
                <w:szCs w:val="22"/>
              </w:rPr>
              <w:t xml:space="preserve"> decyzji o internowaniu w stanie wojennym. </w:t>
            </w:r>
          </w:p>
          <w:p w:rsidR="009251E3" w:rsidRPr="009251E3" w:rsidRDefault="009251E3" w:rsidP="002D7063">
            <w:pPr>
              <w:spacing w:before="120" w:line="240" w:lineRule="auto"/>
              <w:ind w:left="272"/>
              <w:rPr>
                <w:color w:val="000000"/>
                <w:sz w:val="22"/>
                <w:szCs w:val="22"/>
              </w:rPr>
            </w:pPr>
            <w:r w:rsidRPr="009251E3">
              <w:rPr>
                <w:color w:val="000000"/>
                <w:sz w:val="22"/>
                <w:szCs w:val="22"/>
              </w:rPr>
              <w:t xml:space="preserve">W obecnym stanie prawnym, dochodzenie roszczeń przysługuje wyłącznie osobom, co do których takie decyzje </w:t>
            </w:r>
            <w:r w:rsidR="009A144F">
              <w:rPr>
                <w:color w:val="000000"/>
                <w:sz w:val="22"/>
                <w:szCs w:val="22"/>
              </w:rPr>
              <w:br/>
            </w:r>
            <w:r w:rsidRPr="009251E3">
              <w:rPr>
                <w:color w:val="000000"/>
                <w:sz w:val="22"/>
                <w:szCs w:val="22"/>
              </w:rPr>
              <w:t xml:space="preserve">zostały </w:t>
            </w:r>
            <w:r w:rsidRPr="009251E3">
              <w:rPr>
                <w:color w:val="000000"/>
                <w:sz w:val="22"/>
                <w:szCs w:val="22"/>
                <w:u w:val="single"/>
              </w:rPr>
              <w:t>zrealizowane</w:t>
            </w:r>
            <w:r w:rsidRPr="009251E3">
              <w:rPr>
                <w:color w:val="000000"/>
                <w:sz w:val="22"/>
                <w:szCs w:val="22"/>
              </w:rPr>
              <w:t xml:space="preserve">. Tymczasem sam fakt wydania decyzji niósł ze sobą znaczne niekiedy represje i krzywdy. </w:t>
            </w:r>
            <w:r w:rsidR="009A144F">
              <w:rPr>
                <w:color w:val="000000"/>
                <w:sz w:val="22"/>
                <w:szCs w:val="22"/>
              </w:rPr>
              <w:br/>
            </w:r>
            <w:r w:rsidRPr="009251E3">
              <w:rPr>
                <w:color w:val="000000"/>
                <w:sz w:val="22"/>
                <w:szCs w:val="22"/>
              </w:rPr>
              <w:t xml:space="preserve">Wiązały się one z m.in.: </w:t>
            </w:r>
          </w:p>
          <w:p w:rsidR="009251E3" w:rsidRPr="009251E3" w:rsidRDefault="009251E3" w:rsidP="009251E3">
            <w:pPr>
              <w:widowControl/>
              <w:numPr>
                <w:ilvl w:val="0"/>
                <w:numId w:val="6"/>
              </w:numPr>
              <w:autoSpaceDE/>
              <w:autoSpaceDN/>
              <w:adjustRightInd/>
              <w:spacing w:line="240" w:lineRule="auto"/>
              <w:ind w:left="602" w:hanging="284"/>
              <w:rPr>
                <w:color w:val="000000"/>
                <w:sz w:val="22"/>
                <w:szCs w:val="22"/>
              </w:rPr>
            </w:pPr>
            <w:r w:rsidRPr="009251E3">
              <w:rPr>
                <w:color w:val="000000"/>
                <w:sz w:val="22"/>
                <w:szCs w:val="22"/>
              </w:rPr>
              <w:t xml:space="preserve">koniecznością ukrywania się, </w:t>
            </w:r>
          </w:p>
          <w:p w:rsidR="009251E3" w:rsidRPr="009251E3" w:rsidRDefault="009251E3" w:rsidP="009251E3">
            <w:pPr>
              <w:widowControl/>
              <w:numPr>
                <w:ilvl w:val="0"/>
                <w:numId w:val="6"/>
              </w:numPr>
              <w:autoSpaceDE/>
              <w:autoSpaceDN/>
              <w:adjustRightInd/>
              <w:spacing w:line="240" w:lineRule="auto"/>
              <w:ind w:left="602" w:hanging="284"/>
              <w:rPr>
                <w:color w:val="000000"/>
                <w:sz w:val="22"/>
                <w:szCs w:val="22"/>
              </w:rPr>
            </w:pPr>
            <w:r w:rsidRPr="009251E3">
              <w:rPr>
                <w:color w:val="000000"/>
                <w:sz w:val="22"/>
                <w:szCs w:val="22"/>
              </w:rPr>
              <w:t xml:space="preserve">utratą pracy, </w:t>
            </w:r>
          </w:p>
          <w:p w:rsidR="009251E3" w:rsidRPr="009251E3" w:rsidRDefault="009251E3" w:rsidP="009251E3">
            <w:pPr>
              <w:widowControl/>
              <w:numPr>
                <w:ilvl w:val="0"/>
                <w:numId w:val="6"/>
              </w:numPr>
              <w:autoSpaceDE/>
              <w:autoSpaceDN/>
              <w:adjustRightInd/>
              <w:spacing w:line="240" w:lineRule="auto"/>
              <w:ind w:left="602" w:hanging="284"/>
              <w:rPr>
                <w:color w:val="000000"/>
                <w:sz w:val="22"/>
                <w:szCs w:val="22"/>
              </w:rPr>
            </w:pPr>
            <w:r w:rsidRPr="009251E3">
              <w:rPr>
                <w:color w:val="000000"/>
                <w:sz w:val="22"/>
                <w:szCs w:val="22"/>
              </w:rPr>
              <w:t>utratą przywilejów emerytalno-rentowych (co również powodowało pogorszenie się sytuacji finansowej całej rodziny represjonowanego),</w:t>
            </w:r>
          </w:p>
          <w:p w:rsidR="009251E3" w:rsidRPr="009251E3" w:rsidRDefault="009251E3" w:rsidP="009251E3">
            <w:pPr>
              <w:widowControl/>
              <w:numPr>
                <w:ilvl w:val="0"/>
                <w:numId w:val="6"/>
              </w:numPr>
              <w:autoSpaceDE/>
              <w:autoSpaceDN/>
              <w:adjustRightInd/>
              <w:spacing w:line="240" w:lineRule="auto"/>
              <w:ind w:left="602" w:hanging="284"/>
              <w:rPr>
                <w:color w:val="000000"/>
                <w:sz w:val="22"/>
                <w:szCs w:val="22"/>
              </w:rPr>
            </w:pPr>
            <w:r w:rsidRPr="009251E3">
              <w:rPr>
                <w:color w:val="000000"/>
                <w:sz w:val="22"/>
                <w:szCs w:val="22"/>
              </w:rPr>
              <w:t>krzywdami wynikłymi z psychicznych przeżyć całej rodziny osoby represjonowanej.</w:t>
            </w:r>
          </w:p>
          <w:p w:rsidR="009251E3" w:rsidRPr="009251E3" w:rsidRDefault="009251E3" w:rsidP="009251E3">
            <w:pPr>
              <w:widowControl/>
              <w:numPr>
                <w:ilvl w:val="0"/>
                <w:numId w:val="5"/>
              </w:numPr>
              <w:autoSpaceDE/>
              <w:autoSpaceDN/>
              <w:adjustRightInd/>
              <w:spacing w:before="120" w:line="240" w:lineRule="auto"/>
              <w:ind w:left="318" w:hanging="284"/>
              <w:rPr>
                <w:sz w:val="22"/>
                <w:szCs w:val="22"/>
              </w:rPr>
            </w:pPr>
            <w:r w:rsidRPr="009251E3">
              <w:rPr>
                <w:sz w:val="22"/>
                <w:szCs w:val="22"/>
              </w:rPr>
              <w:t xml:space="preserve">Brak możliwości dochodzenia roszczeń przez działaczy opozycji antykomunistycznej oraz osoby represjonowane </w:t>
            </w:r>
            <w:r w:rsidRPr="009251E3">
              <w:rPr>
                <w:sz w:val="22"/>
                <w:szCs w:val="22"/>
              </w:rPr>
              <w:br/>
              <w:t xml:space="preserve">z powodów politycznych (w przypadku, gdy nie stwierdzono wobec nich nieważności orzeczenia – poza wyjątkami wskazanymi w art. 8 ust. 1 i art. 8a ustawy o uznaniu za nieważne orzeczeń wydanych wobec osób represjonowanych </w:t>
            </w:r>
            <w:r w:rsidR="009A144F">
              <w:rPr>
                <w:sz w:val="22"/>
                <w:szCs w:val="22"/>
              </w:rPr>
              <w:br/>
            </w:r>
            <w:r w:rsidRPr="009251E3">
              <w:rPr>
                <w:sz w:val="22"/>
                <w:szCs w:val="22"/>
              </w:rPr>
              <w:t>za działalność na rzecz niepodległego bytu Państwa Polskiego).</w:t>
            </w:r>
          </w:p>
          <w:p w:rsidR="009251E3" w:rsidRPr="009251E3" w:rsidRDefault="009251E3" w:rsidP="009251E3">
            <w:pPr>
              <w:widowControl/>
              <w:numPr>
                <w:ilvl w:val="0"/>
                <w:numId w:val="5"/>
              </w:numPr>
              <w:autoSpaceDE/>
              <w:autoSpaceDN/>
              <w:adjustRightInd/>
              <w:spacing w:before="120" w:line="240" w:lineRule="auto"/>
              <w:ind w:left="318" w:hanging="284"/>
              <w:rPr>
                <w:sz w:val="22"/>
                <w:szCs w:val="22"/>
              </w:rPr>
            </w:pPr>
            <w:r w:rsidRPr="009251E3">
              <w:rPr>
                <w:sz w:val="22"/>
                <w:szCs w:val="22"/>
              </w:rPr>
              <w:t>Brak możliwości dochodzenia roszczeń z uwagi na upływ rocznego terminu przedawnienia, liczonego od dnia uprawomocnienia się stwierdzenia nieważności orzeczenia.</w:t>
            </w:r>
          </w:p>
          <w:p w:rsidR="009251E3" w:rsidRPr="009251E3" w:rsidRDefault="009251E3" w:rsidP="00B37C80">
            <w:pPr>
              <w:spacing w:line="240" w:lineRule="auto"/>
              <w:rPr>
                <w:color w:val="000000"/>
                <w:sz w:val="22"/>
                <w:szCs w:val="22"/>
              </w:rPr>
            </w:pPr>
          </w:p>
        </w:tc>
      </w:tr>
      <w:tr w:rsidR="009251E3" w:rsidRPr="009251E3" w:rsidTr="009251E3">
        <w:trPr>
          <w:trHeight w:val="142"/>
        </w:trPr>
        <w:tc>
          <w:tcPr>
            <w:tcW w:w="11198" w:type="dxa"/>
            <w:gridSpan w:val="29"/>
            <w:shd w:val="clear" w:color="auto" w:fill="99CCFF"/>
            <w:vAlign w:val="center"/>
          </w:tcPr>
          <w:p w:rsidR="009251E3" w:rsidRPr="009251E3" w:rsidRDefault="009251E3" w:rsidP="009251E3">
            <w:pPr>
              <w:widowControl/>
              <w:numPr>
                <w:ilvl w:val="0"/>
                <w:numId w:val="3"/>
              </w:numPr>
              <w:autoSpaceDE/>
              <w:autoSpaceDN/>
              <w:adjustRightInd/>
              <w:spacing w:before="60" w:after="60" w:line="240" w:lineRule="auto"/>
              <w:ind w:left="318" w:hanging="284"/>
              <w:rPr>
                <w:b/>
                <w:color w:val="000000"/>
                <w:sz w:val="22"/>
                <w:szCs w:val="22"/>
              </w:rPr>
            </w:pPr>
            <w:r w:rsidRPr="009251E3">
              <w:rPr>
                <w:b/>
                <w:color w:val="000000"/>
                <w:spacing w:val="-2"/>
                <w:sz w:val="22"/>
                <w:szCs w:val="22"/>
              </w:rPr>
              <w:t>Rekomendowane rozwiązanie, w tym planowane narzędzia interwencji, i oczekiwany efekt</w:t>
            </w:r>
          </w:p>
        </w:tc>
      </w:tr>
      <w:tr w:rsidR="009251E3" w:rsidRPr="009251E3" w:rsidTr="009251E3">
        <w:trPr>
          <w:trHeight w:val="142"/>
        </w:trPr>
        <w:tc>
          <w:tcPr>
            <w:tcW w:w="11198" w:type="dxa"/>
            <w:gridSpan w:val="29"/>
            <w:shd w:val="clear" w:color="auto" w:fill="auto"/>
          </w:tcPr>
          <w:p w:rsidR="009251E3" w:rsidRPr="009251E3" w:rsidRDefault="009251E3" w:rsidP="009251E3">
            <w:pPr>
              <w:widowControl/>
              <w:numPr>
                <w:ilvl w:val="0"/>
                <w:numId w:val="4"/>
              </w:numPr>
              <w:autoSpaceDE/>
              <w:autoSpaceDN/>
              <w:adjustRightInd/>
              <w:spacing w:before="120" w:line="240" w:lineRule="auto"/>
              <w:ind w:left="318" w:hanging="284"/>
              <w:rPr>
                <w:color w:val="000000"/>
                <w:spacing w:val="-2"/>
                <w:sz w:val="22"/>
                <w:szCs w:val="22"/>
              </w:rPr>
            </w:pPr>
            <w:r w:rsidRPr="009251E3">
              <w:rPr>
                <w:color w:val="000000"/>
                <w:spacing w:val="-2"/>
                <w:sz w:val="22"/>
                <w:szCs w:val="22"/>
              </w:rPr>
              <w:t xml:space="preserve">Umożliwienie dochodzenia odszkodowania za poniesioną szkodę i zadośćuczynienia za doznaną krzywdę wynikłe nie tylko z samego wykonania orzeczenia albo decyzji, </w:t>
            </w:r>
            <w:r w:rsidRPr="009251E3">
              <w:rPr>
                <w:b/>
                <w:color w:val="000000"/>
                <w:spacing w:val="-2"/>
                <w:sz w:val="22"/>
                <w:szCs w:val="22"/>
              </w:rPr>
              <w:t>ale także (szerzej) z ich wydania</w:t>
            </w:r>
            <w:r w:rsidRPr="009251E3">
              <w:rPr>
                <w:color w:val="000000"/>
                <w:spacing w:val="-2"/>
                <w:sz w:val="22"/>
                <w:szCs w:val="22"/>
              </w:rPr>
              <w:t>.</w:t>
            </w:r>
          </w:p>
          <w:p w:rsidR="009251E3" w:rsidRPr="009251E3" w:rsidRDefault="009251E3" w:rsidP="009251E3">
            <w:pPr>
              <w:widowControl/>
              <w:numPr>
                <w:ilvl w:val="0"/>
                <w:numId w:val="4"/>
              </w:numPr>
              <w:autoSpaceDE/>
              <w:autoSpaceDN/>
              <w:adjustRightInd/>
              <w:spacing w:before="120" w:line="240" w:lineRule="auto"/>
              <w:ind w:left="318" w:hanging="284"/>
              <w:rPr>
                <w:spacing w:val="-2"/>
                <w:sz w:val="22"/>
                <w:szCs w:val="22"/>
              </w:rPr>
            </w:pPr>
            <w:r w:rsidRPr="009251E3">
              <w:rPr>
                <w:spacing w:val="-2"/>
                <w:sz w:val="22"/>
                <w:szCs w:val="22"/>
              </w:rPr>
              <w:t xml:space="preserve">Umożliwienie dochodzenia roszczeń przez </w:t>
            </w:r>
            <w:r w:rsidRPr="009251E3">
              <w:rPr>
                <w:sz w:val="22"/>
                <w:szCs w:val="22"/>
              </w:rPr>
              <w:t xml:space="preserve">działaczy opozycji antykomunistycznej oraz osoby represjonowane </w:t>
            </w:r>
            <w:r w:rsidRPr="009251E3">
              <w:rPr>
                <w:sz w:val="22"/>
                <w:szCs w:val="22"/>
              </w:rPr>
              <w:br/>
              <w:t>z powodów politycznych.</w:t>
            </w:r>
          </w:p>
          <w:p w:rsidR="009251E3" w:rsidRPr="009251E3" w:rsidRDefault="009251E3" w:rsidP="009251E3">
            <w:pPr>
              <w:widowControl/>
              <w:numPr>
                <w:ilvl w:val="0"/>
                <w:numId w:val="4"/>
              </w:numPr>
              <w:autoSpaceDE/>
              <w:autoSpaceDN/>
              <w:adjustRightInd/>
              <w:spacing w:before="120" w:line="240" w:lineRule="auto"/>
              <w:ind w:left="318" w:hanging="284"/>
              <w:rPr>
                <w:spacing w:val="-2"/>
                <w:sz w:val="22"/>
                <w:szCs w:val="22"/>
              </w:rPr>
            </w:pPr>
            <w:r w:rsidRPr="009251E3">
              <w:rPr>
                <w:spacing w:val="-2"/>
                <w:sz w:val="22"/>
                <w:szCs w:val="22"/>
              </w:rPr>
              <w:t>Usunięcie</w:t>
            </w:r>
            <w:r w:rsidRPr="009251E3">
              <w:rPr>
                <w:color w:val="000000"/>
                <w:spacing w:val="-2"/>
                <w:sz w:val="22"/>
                <w:szCs w:val="22"/>
              </w:rPr>
              <w:t xml:space="preserve"> rocznego terminu na dochodzenie na zgłoszenie roszczenia.</w:t>
            </w:r>
          </w:p>
          <w:p w:rsidR="009251E3" w:rsidRPr="009251E3" w:rsidRDefault="009251E3" w:rsidP="009251E3">
            <w:pPr>
              <w:widowControl/>
              <w:numPr>
                <w:ilvl w:val="0"/>
                <w:numId w:val="4"/>
              </w:numPr>
              <w:autoSpaceDE/>
              <w:autoSpaceDN/>
              <w:adjustRightInd/>
              <w:spacing w:before="120" w:line="240" w:lineRule="auto"/>
              <w:ind w:left="318" w:hanging="284"/>
              <w:rPr>
                <w:spacing w:val="-2"/>
                <w:sz w:val="22"/>
                <w:szCs w:val="22"/>
              </w:rPr>
            </w:pPr>
            <w:r w:rsidRPr="009251E3">
              <w:rPr>
                <w:spacing w:val="-2"/>
                <w:sz w:val="22"/>
                <w:szCs w:val="22"/>
              </w:rPr>
              <w:t>Wprowadzenie zasady nieprzedawniania się roszczeń.</w:t>
            </w:r>
          </w:p>
          <w:p w:rsidR="009251E3" w:rsidRPr="009251E3" w:rsidRDefault="009251E3" w:rsidP="00B37C80">
            <w:pPr>
              <w:spacing w:line="240" w:lineRule="auto"/>
              <w:rPr>
                <w:color w:val="000000"/>
                <w:spacing w:val="-2"/>
                <w:sz w:val="22"/>
                <w:szCs w:val="22"/>
              </w:rPr>
            </w:pPr>
          </w:p>
        </w:tc>
      </w:tr>
      <w:tr w:rsidR="009251E3" w:rsidRPr="009251E3" w:rsidTr="009251E3">
        <w:trPr>
          <w:trHeight w:val="307"/>
        </w:trPr>
        <w:tc>
          <w:tcPr>
            <w:tcW w:w="11198" w:type="dxa"/>
            <w:gridSpan w:val="29"/>
            <w:shd w:val="clear" w:color="auto" w:fill="99CCFF"/>
            <w:vAlign w:val="center"/>
          </w:tcPr>
          <w:p w:rsidR="009251E3" w:rsidRPr="009251E3" w:rsidRDefault="009251E3" w:rsidP="009251E3">
            <w:pPr>
              <w:widowControl/>
              <w:numPr>
                <w:ilvl w:val="0"/>
                <w:numId w:val="3"/>
              </w:numPr>
              <w:autoSpaceDE/>
              <w:autoSpaceDN/>
              <w:adjustRightInd/>
              <w:spacing w:before="60" w:after="60" w:line="240" w:lineRule="auto"/>
              <w:ind w:left="318" w:hanging="284"/>
              <w:rPr>
                <w:b/>
                <w:color w:val="000000"/>
                <w:sz w:val="22"/>
                <w:szCs w:val="22"/>
              </w:rPr>
            </w:pPr>
            <w:r w:rsidRPr="009251E3">
              <w:rPr>
                <w:b/>
                <w:spacing w:val="-2"/>
                <w:sz w:val="22"/>
                <w:szCs w:val="22"/>
              </w:rPr>
              <w:t>Jak problem został rozwiązany w innych krajach, w szczególności krajach członkowskich OECD/UE</w:t>
            </w:r>
            <w:r w:rsidRPr="009251E3">
              <w:rPr>
                <w:b/>
                <w:color w:val="000000"/>
                <w:sz w:val="22"/>
                <w:szCs w:val="22"/>
              </w:rPr>
              <w:t>?</w:t>
            </w:r>
            <w:r w:rsidRPr="009251E3">
              <w:rPr>
                <w:i/>
                <w:color w:val="000000"/>
                <w:sz w:val="22"/>
                <w:szCs w:val="22"/>
              </w:rPr>
              <w:t xml:space="preserve"> </w:t>
            </w:r>
          </w:p>
        </w:tc>
      </w:tr>
      <w:tr w:rsidR="009251E3" w:rsidRPr="009251E3" w:rsidTr="009251E3">
        <w:trPr>
          <w:trHeight w:val="142"/>
        </w:trPr>
        <w:tc>
          <w:tcPr>
            <w:tcW w:w="11198" w:type="dxa"/>
            <w:gridSpan w:val="29"/>
            <w:shd w:val="clear" w:color="auto" w:fill="auto"/>
          </w:tcPr>
          <w:p w:rsidR="009251E3" w:rsidRPr="009251E3" w:rsidRDefault="009251E3" w:rsidP="00C377E3">
            <w:pPr>
              <w:spacing w:line="240" w:lineRule="auto"/>
              <w:rPr>
                <w:color w:val="000000"/>
                <w:spacing w:val="-2"/>
                <w:sz w:val="22"/>
                <w:szCs w:val="22"/>
              </w:rPr>
            </w:pPr>
          </w:p>
          <w:p w:rsidR="009251E3" w:rsidRPr="009251E3" w:rsidRDefault="009251E3" w:rsidP="00C377E3">
            <w:pPr>
              <w:spacing w:line="240" w:lineRule="auto"/>
              <w:rPr>
                <w:color w:val="000000"/>
                <w:spacing w:val="-2"/>
                <w:sz w:val="22"/>
                <w:szCs w:val="22"/>
              </w:rPr>
            </w:pPr>
            <w:r w:rsidRPr="009251E3">
              <w:rPr>
                <w:color w:val="000000"/>
                <w:spacing w:val="-2"/>
                <w:sz w:val="22"/>
                <w:szCs w:val="22"/>
              </w:rPr>
              <w:t>Ze względu na specyfikę zagadnienia porównanie z rozwiązaniami przyjętymi w innych krajach jest niecelowe.</w:t>
            </w:r>
          </w:p>
          <w:p w:rsidR="009251E3" w:rsidRPr="009251E3" w:rsidRDefault="009251E3" w:rsidP="00B37C80">
            <w:pPr>
              <w:spacing w:line="240" w:lineRule="auto"/>
              <w:rPr>
                <w:color w:val="000000"/>
                <w:spacing w:val="-2"/>
                <w:sz w:val="22"/>
                <w:szCs w:val="22"/>
              </w:rPr>
            </w:pPr>
          </w:p>
        </w:tc>
      </w:tr>
      <w:tr w:rsidR="009251E3" w:rsidRPr="009251E3" w:rsidTr="009251E3">
        <w:trPr>
          <w:trHeight w:val="359"/>
        </w:trPr>
        <w:tc>
          <w:tcPr>
            <w:tcW w:w="11198" w:type="dxa"/>
            <w:gridSpan w:val="29"/>
            <w:shd w:val="clear" w:color="auto" w:fill="99CCFF"/>
            <w:vAlign w:val="center"/>
          </w:tcPr>
          <w:p w:rsidR="009251E3" w:rsidRPr="009251E3" w:rsidRDefault="009251E3" w:rsidP="009251E3">
            <w:pPr>
              <w:widowControl/>
              <w:numPr>
                <w:ilvl w:val="0"/>
                <w:numId w:val="3"/>
              </w:numPr>
              <w:autoSpaceDE/>
              <w:autoSpaceDN/>
              <w:adjustRightInd/>
              <w:spacing w:before="60" w:after="60" w:line="240" w:lineRule="auto"/>
              <w:ind w:left="318" w:hanging="284"/>
              <w:rPr>
                <w:b/>
                <w:color w:val="000000"/>
                <w:sz w:val="22"/>
                <w:szCs w:val="22"/>
              </w:rPr>
            </w:pPr>
            <w:r w:rsidRPr="009251E3">
              <w:rPr>
                <w:b/>
                <w:color w:val="000000"/>
                <w:sz w:val="22"/>
                <w:szCs w:val="22"/>
              </w:rPr>
              <w:t>Podmioty, na które oddziałuje projekt</w:t>
            </w:r>
          </w:p>
        </w:tc>
      </w:tr>
      <w:tr w:rsidR="009251E3" w:rsidRPr="009251E3" w:rsidTr="009251E3">
        <w:trPr>
          <w:trHeight w:val="142"/>
        </w:trPr>
        <w:tc>
          <w:tcPr>
            <w:tcW w:w="2668" w:type="dxa"/>
            <w:gridSpan w:val="4"/>
            <w:shd w:val="clear" w:color="auto" w:fill="auto"/>
          </w:tcPr>
          <w:p w:rsidR="009251E3" w:rsidRPr="009251E3" w:rsidRDefault="009251E3" w:rsidP="0072636A">
            <w:pPr>
              <w:spacing w:before="40" w:line="240" w:lineRule="auto"/>
              <w:jc w:val="center"/>
              <w:rPr>
                <w:color w:val="000000"/>
                <w:spacing w:val="-2"/>
                <w:sz w:val="22"/>
                <w:szCs w:val="22"/>
              </w:rPr>
            </w:pPr>
            <w:r w:rsidRPr="009251E3">
              <w:rPr>
                <w:color w:val="000000"/>
                <w:spacing w:val="-2"/>
                <w:sz w:val="22"/>
                <w:szCs w:val="22"/>
              </w:rPr>
              <w:t>Grupa</w:t>
            </w:r>
          </w:p>
        </w:tc>
        <w:tc>
          <w:tcPr>
            <w:tcW w:w="2719" w:type="dxa"/>
            <w:gridSpan w:val="8"/>
            <w:shd w:val="clear" w:color="auto" w:fill="auto"/>
          </w:tcPr>
          <w:p w:rsidR="009251E3" w:rsidRPr="009251E3" w:rsidRDefault="009251E3" w:rsidP="0072636A">
            <w:pPr>
              <w:spacing w:before="40" w:line="240" w:lineRule="auto"/>
              <w:jc w:val="center"/>
              <w:rPr>
                <w:color w:val="000000"/>
                <w:spacing w:val="-2"/>
                <w:sz w:val="22"/>
                <w:szCs w:val="22"/>
              </w:rPr>
            </w:pPr>
            <w:r w:rsidRPr="009251E3">
              <w:rPr>
                <w:color w:val="000000"/>
                <w:spacing w:val="-2"/>
                <w:sz w:val="22"/>
                <w:szCs w:val="22"/>
              </w:rPr>
              <w:t>Wielkość</w:t>
            </w:r>
          </w:p>
        </w:tc>
        <w:tc>
          <w:tcPr>
            <w:tcW w:w="2569" w:type="dxa"/>
            <w:gridSpan w:val="11"/>
            <w:shd w:val="clear" w:color="auto" w:fill="auto"/>
          </w:tcPr>
          <w:p w:rsidR="009251E3" w:rsidRPr="009251E3" w:rsidRDefault="009251E3" w:rsidP="0072636A">
            <w:pPr>
              <w:spacing w:before="40" w:line="240" w:lineRule="auto"/>
              <w:jc w:val="center"/>
              <w:rPr>
                <w:color w:val="000000"/>
                <w:spacing w:val="-2"/>
                <w:sz w:val="22"/>
                <w:szCs w:val="22"/>
              </w:rPr>
            </w:pPr>
            <w:r w:rsidRPr="009251E3">
              <w:rPr>
                <w:color w:val="000000"/>
                <w:spacing w:val="-2"/>
                <w:sz w:val="22"/>
                <w:szCs w:val="22"/>
              </w:rPr>
              <w:t>Źródło danych</w:t>
            </w:r>
            <w:r w:rsidRPr="009251E3" w:rsidDel="00260F33">
              <w:rPr>
                <w:color w:val="000000"/>
                <w:spacing w:val="-2"/>
                <w:sz w:val="22"/>
                <w:szCs w:val="22"/>
              </w:rPr>
              <w:t xml:space="preserve"> </w:t>
            </w:r>
          </w:p>
        </w:tc>
        <w:tc>
          <w:tcPr>
            <w:tcW w:w="3242" w:type="dxa"/>
            <w:gridSpan w:val="6"/>
            <w:shd w:val="clear" w:color="auto" w:fill="auto"/>
          </w:tcPr>
          <w:p w:rsidR="009251E3" w:rsidRPr="009251E3" w:rsidRDefault="009251E3" w:rsidP="0072636A">
            <w:pPr>
              <w:spacing w:before="40" w:line="240" w:lineRule="auto"/>
              <w:jc w:val="center"/>
              <w:rPr>
                <w:color w:val="000000"/>
                <w:spacing w:val="-2"/>
                <w:sz w:val="22"/>
                <w:szCs w:val="22"/>
              </w:rPr>
            </w:pPr>
            <w:r w:rsidRPr="009251E3">
              <w:rPr>
                <w:color w:val="000000"/>
                <w:spacing w:val="-2"/>
                <w:sz w:val="22"/>
                <w:szCs w:val="22"/>
              </w:rPr>
              <w:t>Oddziaływanie</w:t>
            </w:r>
          </w:p>
        </w:tc>
      </w:tr>
      <w:tr w:rsidR="009251E3" w:rsidRPr="009251E3" w:rsidTr="009251E3">
        <w:trPr>
          <w:trHeight w:val="142"/>
        </w:trPr>
        <w:tc>
          <w:tcPr>
            <w:tcW w:w="2668" w:type="dxa"/>
            <w:gridSpan w:val="4"/>
            <w:shd w:val="clear" w:color="auto" w:fill="auto"/>
          </w:tcPr>
          <w:p w:rsidR="009251E3" w:rsidRPr="009251E3" w:rsidRDefault="009251E3" w:rsidP="009850EF">
            <w:pPr>
              <w:spacing w:line="240" w:lineRule="auto"/>
              <w:jc w:val="left"/>
              <w:rPr>
                <w:spacing w:val="-2"/>
                <w:sz w:val="22"/>
                <w:szCs w:val="22"/>
              </w:rPr>
            </w:pPr>
            <w:r w:rsidRPr="009251E3">
              <w:rPr>
                <w:sz w:val="22"/>
                <w:szCs w:val="22"/>
              </w:rPr>
              <w:t xml:space="preserve">Osoby represjonowane, co do których zostały </w:t>
            </w:r>
            <w:r w:rsidRPr="009251E3">
              <w:rPr>
                <w:sz w:val="22"/>
                <w:szCs w:val="22"/>
                <w:u w:val="single"/>
              </w:rPr>
              <w:t>wydane, ale niewykonane</w:t>
            </w:r>
            <w:r w:rsidRPr="009251E3">
              <w:rPr>
                <w:sz w:val="22"/>
                <w:szCs w:val="22"/>
              </w:rPr>
              <w:t xml:space="preserve"> orzeczenie lub decyzja o internowaniu w stanie wojennym (a w wypadku śmierci – małżonkowie, </w:t>
            </w:r>
            <w:r w:rsidRPr="009251E3">
              <w:rPr>
                <w:sz w:val="22"/>
                <w:szCs w:val="22"/>
              </w:rPr>
              <w:lastRenderedPageBreak/>
              <w:t xml:space="preserve">rodzice, dzieci) </w:t>
            </w:r>
          </w:p>
        </w:tc>
        <w:tc>
          <w:tcPr>
            <w:tcW w:w="2719" w:type="dxa"/>
            <w:gridSpan w:val="8"/>
            <w:shd w:val="clear" w:color="auto" w:fill="auto"/>
          </w:tcPr>
          <w:p w:rsidR="009251E3" w:rsidRPr="009251E3" w:rsidRDefault="009251E3" w:rsidP="009850EF">
            <w:pPr>
              <w:spacing w:line="240" w:lineRule="auto"/>
              <w:jc w:val="left"/>
              <w:rPr>
                <w:spacing w:val="-2"/>
                <w:sz w:val="22"/>
                <w:szCs w:val="22"/>
              </w:rPr>
            </w:pPr>
            <w:r w:rsidRPr="009251E3">
              <w:rPr>
                <w:spacing w:val="-2"/>
                <w:sz w:val="22"/>
                <w:szCs w:val="22"/>
              </w:rPr>
              <w:lastRenderedPageBreak/>
              <w:t>około 5 000</w:t>
            </w:r>
          </w:p>
          <w:p w:rsidR="009251E3" w:rsidRPr="009251E3" w:rsidRDefault="009251E3" w:rsidP="009850EF">
            <w:pPr>
              <w:spacing w:line="240" w:lineRule="auto"/>
              <w:jc w:val="left"/>
              <w:rPr>
                <w:spacing w:val="-2"/>
                <w:sz w:val="22"/>
                <w:szCs w:val="22"/>
              </w:rPr>
            </w:pPr>
            <w:r w:rsidRPr="009251E3">
              <w:rPr>
                <w:spacing w:val="-2"/>
                <w:sz w:val="22"/>
                <w:szCs w:val="22"/>
              </w:rPr>
              <w:t>(liczba osób, w stosunku do których wydano lecz nie wykonano orzeczenia i decyzji wynosi kilka procent wszystkich dotychczasowych spraw)</w:t>
            </w:r>
          </w:p>
        </w:tc>
        <w:tc>
          <w:tcPr>
            <w:tcW w:w="2569" w:type="dxa"/>
            <w:gridSpan w:val="11"/>
            <w:shd w:val="clear" w:color="auto" w:fill="auto"/>
          </w:tcPr>
          <w:p w:rsidR="009251E3" w:rsidRPr="009251E3" w:rsidRDefault="009251E3" w:rsidP="009850EF">
            <w:pPr>
              <w:spacing w:line="240" w:lineRule="auto"/>
              <w:jc w:val="left"/>
              <w:rPr>
                <w:spacing w:val="-2"/>
                <w:sz w:val="22"/>
                <w:szCs w:val="22"/>
              </w:rPr>
            </w:pPr>
            <w:r w:rsidRPr="009251E3">
              <w:rPr>
                <w:spacing w:val="-2"/>
                <w:sz w:val="22"/>
                <w:szCs w:val="22"/>
              </w:rPr>
              <w:t>Szacunki IPN</w:t>
            </w:r>
          </w:p>
        </w:tc>
        <w:tc>
          <w:tcPr>
            <w:tcW w:w="3242" w:type="dxa"/>
            <w:gridSpan w:val="6"/>
            <w:shd w:val="clear" w:color="auto" w:fill="auto"/>
          </w:tcPr>
          <w:p w:rsidR="009251E3" w:rsidRPr="009251E3" w:rsidRDefault="009251E3" w:rsidP="009850EF">
            <w:pPr>
              <w:spacing w:line="240" w:lineRule="auto"/>
              <w:jc w:val="left"/>
              <w:rPr>
                <w:spacing w:val="-2"/>
                <w:sz w:val="22"/>
                <w:szCs w:val="22"/>
              </w:rPr>
            </w:pPr>
            <w:r w:rsidRPr="009251E3">
              <w:rPr>
                <w:spacing w:val="-2"/>
                <w:sz w:val="22"/>
                <w:szCs w:val="22"/>
              </w:rPr>
              <w:t>Możliwość uzyskania odszkodowania</w:t>
            </w:r>
          </w:p>
        </w:tc>
      </w:tr>
      <w:tr w:rsidR="009251E3" w:rsidRPr="009251E3" w:rsidTr="009251E3">
        <w:trPr>
          <w:trHeight w:val="142"/>
        </w:trPr>
        <w:tc>
          <w:tcPr>
            <w:tcW w:w="2668" w:type="dxa"/>
            <w:gridSpan w:val="4"/>
            <w:shd w:val="clear" w:color="auto" w:fill="auto"/>
          </w:tcPr>
          <w:p w:rsidR="009251E3" w:rsidRPr="009251E3" w:rsidRDefault="009251E3" w:rsidP="009850EF">
            <w:pPr>
              <w:spacing w:line="240" w:lineRule="auto"/>
              <w:jc w:val="left"/>
              <w:rPr>
                <w:sz w:val="22"/>
                <w:szCs w:val="22"/>
              </w:rPr>
            </w:pPr>
            <w:r w:rsidRPr="009251E3">
              <w:rPr>
                <w:sz w:val="22"/>
                <w:szCs w:val="22"/>
              </w:rPr>
              <w:lastRenderedPageBreak/>
              <w:t xml:space="preserve">Osoby, które otrzymały status działaczy opozycji antykomunistycznej lub osoby represjonowanej z powodów politycznych – </w:t>
            </w:r>
          </w:p>
          <w:p w:rsidR="009251E3" w:rsidRPr="009251E3" w:rsidRDefault="009251E3" w:rsidP="009850EF">
            <w:pPr>
              <w:spacing w:line="240" w:lineRule="auto"/>
              <w:jc w:val="left"/>
              <w:rPr>
                <w:sz w:val="22"/>
                <w:szCs w:val="22"/>
              </w:rPr>
            </w:pPr>
            <w:r w:rsidRPr="009251E3">
              <w:rPr>
                <w:sz w:val="22"/>
                <w:szCs w:val="22"/>
              </w:rPr>
              <w:t>wobec których nie stwierdzono nieważności orzeczenia</w:t>
            </w:r>
            <w:r w:rsidRPr="009251E3">
              <w:rPr>
                <w:rFonts w:eastAsia="Times New Roman"/>
                <w:sz w:val="22"/>
                <w:szCs w:val="22"/>
              </w:rPr>
              <w:t xml:space="preserve"> </w:t>
            </w:r>
            <w:r w:rsidRPr="009251E3">
              <w:rPr>
                <w:sz w:val="22"/>
                <w:szCs w:val="22"/>
              </w:rPr>
              <w:t>albo nie wydano decyzji o internowaniu</w:t>
            </w:r>
          </w:p>
        </w:tc>
        <w:tc>
          <w:tcPr>
            <w:tcW w:w="2719" w:type="dxa"/>
            <w:gridSpan w:val="8"/>
            <w:shd w:val="clear" w:color="auto" w:fill="auto"/>
          </w:tcPr>
          <w:p w:rsidR="009251E3" w:rsidRPr="009251E3" w:rsidRDefault="009251E3" w:rsidP="009850EF">
            <w:pPr>
              <w:spacing w:line="240" w:lineRule="auto"/>
              <w:jc w:val="left"/>
              <w:rPr>
                <w:spacing w:val="-2"/>
                <w:sz w:val="22"/>
                <w:szCs w:val="22"/>
              </w:rPr>
            </w:pPr>
            <w:r w:rsidRPr="009251E3">
              <w:rPr>
                <w:spacing w:val="-2"/>
                <w:sz w:val="22"/>
                <w:szCs w:val="22"/>
              </w:rPr>
              <w:t>600–700</w:t>
            </w:r>
          </w:p>
          <w:p w:rsidR="009251E3" w:rsidRPr="009251E3" w:rsidRDefault="009251E3" w:rsidP="009850EF">
            <w:pPr>
              <w:spacing w:line="240" w:lineRule="auto"/>
              <w:jc w:val="left"/>
              <w:rPr>
                <w:spacing w:val="-2"/>
                <w:sz w:val="22"/>
                <w:szCs w:val="22"/>
              </w:rPr>
            </w:pPr>
            <w:r w:rsidRPr="009251E3">
              <w:rPr>
                <w:spacing w:val="-2"/>
                <w:sz w:val="22"/>
                <w:szCs w:val="22"/>
              </w:rPr>
              <w:t>(połowa z 1400 osób, które do kwietnia 2016 r. złożyły wniosek o nadanie statusu działacza opozycji antykomunistycznej)</w:t>
            </w:r>
          </w:p>
          <w:p w:rsidR="009251E3" w:rsidRPr="009251E3" w:rsidRDefault="009251E3" w:rsidP="009850EF">
            <w:pPr>
              <w:spacing w:line="240" w:lineRule="auto"/>
              <w:jc w:val="left"/>
              <w:rPr>
                <w:spacing w:val="-2"/>
                <w:sz w:val="22"/>
                <w:szCs w:val="22"/>
              </w:rPr>
            </w:pPr>
          </w:p>
          <w:p w:rsidR="009251E3" w:rsidRPr="009251E3" w:rsidRDefault="009251E3" w:rsidP="009850EF">
            <w:pPr>
              <w:spacing w:line="240" w:lineRule="auto"/>
              <w:jc w:val="left"/>
              <w:rPr>
                <w:spacing w:val="-2"/>
                <w:sz w:val="22"/>
                <w:szCs w:val="22"/>
              </w:rPr>
            </w:pPr>
          </w:p>
        </w:tc>
        <w:tc>
          <w:tcPr>
            <w:tcW w:w="2569" w:type="dxa"/>
            <w:gridSpan w:val="11"/>
            <w:shd w:val="clear" w:color="auto" w:fill="auto"/>
          </w:tcPr>
          <w:p w:rsidR="009251E3" w:rsidRPr="009251E3" w:rsidRDefault="009251E3" w:rsidP="009850EF">
            <w:pPr>
              <w:spacing w:line="240" w:lineRule="auto"/>
              <w:jc w:val="left"/>
              <w:rPr>
                <w:spacing w:val="-2"/>
                <w:sz w:val="22"/>
                <w:szCs w:val="22"/>
              </w:rPr>
            </w:pPr>
            <w:r w:rsidRPr="009251E3">
              <w:rPr>
                <w:spacing w:val="-2"/>
                <w:sz w:val="22"/>
                <w:szCs w:val="22"/>
              </w:rPr>
              <w:t>Szacunki Stowarzyszenia „13 grudnia”</w:t>
            </w:r>
          </w:p>
        </w:tc>
        <w:tc>
          <w:tcPr>
            <w:tcW w:w="3242" w:type="dxa"/>
            <w:gridSpan w:val="6"/>
            <w:shd w:val="clear" w:color="auto" w:fill="auto"/>
          </w:tcPr>
          <w:p w:rsidR="009251E3" w:rsidRPr="009251E3" w:rsidRDefault="009251E3" w:rsidP="009850EF">
            <w:pPr>
              <w:spacing w:line="240" w:lineRule="auto"/>
              <w:jc w:val="left"/>
              <w:rPr>
                <w:spacing w:val="-2"/>
                <w:sz w:val="22"/>
                <w:szCs w:val="22"/>
              </w:rPr>
            </w:pPr>
            <w:r w:rsidRPr="009251E3">
              <w:rPr>
                <w:spacing w:val="-2"/>
                <w:sz w:val="22"/>
                <w:szCs w:val="22"/>
              </w:rPr>
              <w:t>Możliwość uzyskania odszkodowania</w:t>
            </w:r>
          </w:p>
        </w:tc>
      </w:tr>
      <w:tr w:rsidR="009251E3" w:rsidRPr="009251E3" w:rsidTr="009251E3">
        <w:trPr>
          <w:trHeight w:val="142"/>
        </w:trPr>
        <w:tc>
          <w:tcPr>
            <w:tcW w:w="2668" w:type="dxa"/>
            <w:gridSpan w:val="4"/>
            <w:shd w:val="clear" w:color="auto" w:fill="auto"/>
          </w:tcPr>
          <w:p w:rsidR="009251E3" w:rsidRPr="009251E3" w:rsidRDefault="009251E3" w:rsidP="009850EF">
            <w:pPr>
              <w:spacing w:line="240" w:lineRule="auto"/>
              <w:jc w:val="left"/>
              <w:rPr>
                <w:spacing w:val="-2"/>
                <w:sz w:val="22"/>
                <w:szCs w:val="22"/>
              </w:rPr>
            </w:pPr>
            <w:r w:rsidRPr="009251E3">
              <w:rPr>
                <w:sz w:val="22"/>
                <w:szCs w:val="22"/>
              </w:rPr>
              <w:t>Osoby, które wyrokiem sądowym miały stwierdzoną nieważność orzeczeń, a w ciągu roku nie złożyły wniosku o odszkodowania</w:t>
            </w:r>
          </w:p>
        </w:tc>
        <w:tc>
          <w:tcPr>
            <w:tcW w:w="2719" w:type="dxa"/>
            <w:gridSpan w:val="8"/>
            <w:shd w:val="clear" w:color="auto" w:fill="auto"/>
          </w:tcPr>
          <w:p w:rsidR="009251E3" w:rsidRPr="009251E3" w:rsidRDefault="009251E3" w:rsidP="009850EF">
            <w:pPr>
              <w:spacing w:line="240" w:lineRule="auto"/>
              <w:jc w:val="left"/>
              <w:rPr>
                <w:spacing w:val="-2"/>
                <w:sz w:val="22"/>
                <w:szCs w:val="22"/>
              </w:rPr>
            </w:pPr>
            <w:r w:rsidRPr="009251E3">
              <w:rPr>
                <w:spacing w:val="-2"/>
                <w:sz w:val="22"/>
                <w:szCs w:val="22"/>
              </w:rPr>
              <w:t>Brak danych</w:t>
            </w:r>
          </w:p>
        </w:tc>
        <w:tc>
          <w:tcPr>
            <w:tcW w:w="2569" w:type="dxa"/>
            <w:gridSpan w:val="11"/>
            <w:shd w:val="clear" w:color="auto" w:fill="auto"/>
          </w:tcPr>
          <w:p w:rsidR="009251E3" w:rsidRPr="009251E3" w:rsidRDefault="009251E3" w:rsidP="009850EF">
            <w:pPr>
              <w:spacing w:line="240" w:lineRule="auto"/>
              <w:jc w:val="left"/>
              <w:rPr>
                <w:spacing w:val="-2"/>
                <w:sz w:val="22"/>
                <w:szCs w:val="22"/>
              </w:rPr>
            </w:pPr>
          </w:p>
        </w:tc>
        <w:tc>
          <w:tcPr>
            <w:tcW w:w="3242" w:type="dxa"/>
            <w:gridSpan w:val="6"/>
            <w:shd w:val="clear" w:color="auto" w:fill="auto"/>
          </w:tcPr>
          <w:p w:rsidR="009251E3" w:rsidRPr="009251E3" w:rsidRDefault="009251E3" w:rsidP="009850EF">
            <w:pPr>
              <w:spacing w:line="240" w:lineRule="auto"/>
              <w:jc w:val="left"/>
              <w:rPr>
                <w:spacing w:val="-2"/>
                <w:sz w:val="22"/>
                <w:szCs w:val="22"/>
              </w:rPr>
            </w:pPr>
            <w:r w:rsidRPr="009251E3">
              <w:rPr>
                <w:spacing w:val="-2"/>
                <w:sz w:val="22"/>
                <w:szCs w:val="22"/>
              </w:rPr>
              <w:t>Możliwość uzyskania odszkodowania</w:t>
            </w:r>
          </w:p>
        </w:tc>
      </w:tr>
      <w:tr w:rsidR="009251E3" w:rsidRPr="009251E3" w:rsidTr="009251E3">
        <w:trPr>
          <w:trHeight w:val="302"/>
        </w:trPr>
        <w:tc>
          <w:tcPr>
            <w:tcW w:w="11198" w:type="dxa"/>
            <w:gridSpan w:val="29"/>
            <w:shd w:val="clear" w:color="auto" w:fill="99CCFF"/>
            <w:vAlign w:val="center"/>
          </w:tcPr>
          <w:p w:rsidR="009251E3" w:rsidRPr="009251E3" w:rsidRDefault="009251E3" w:rsidP="009251E3">
            <w:pPr>
              <w:widowControl/>
              <w:numPr>
                <w:ilvl w:val="0"/>
                <w:numId w:val="3"/>
              </w:numPr>
              <w:autoSpaceDE/>
              <w:autoSpaceDN/>
              <w:adjustRightInd/>
              <w:spacing w:before="60" w:after="60" w:line="240" w:lineRule="auto"/>
              <w:ind w:left="318" w:hanging="284"/>
              <w:rPr>
                <w:b/>
                <w:color w:val="000000"/>
                <w:sz w:val="22"/>
                <w:szCs w:val="22"/>
              </w:rPr>
            </w:pPr>
            <w:r w:rsidRPr="009251E3">
              <w:rPr>
                <w:b/>
                <w:color w:val="000000"/>
                <w:sz w:val="22"/>
                <w:szCs w:val="22"/>
              </w:rPr>
              <w:t>Informacje na temat zakresu, czasu trwania i podsumowanie wyników konsultacji</w:t>
            </w:r>
          </w:p>
        </w:tc>
      </w:tr>
      <w:tr w:rsidR="009251E3" w:rsidRPr="008B4FE6" w:rsidTr="009251E3">
        <w:trPr>
          <w:trHeight w:val="342"/>
        </w:trPr>
        <w:tc>
          <w:tcPr>
            <w:tcW w:w="11198" w:type="dxa"/>
            <w:gridSpan w:val="29"/>
            <w:shd w:val="clear" w:color="auto" w:fill="FFFFFF"/>
          </w:tcPr>
          <w:p w:rsidR="009251E3" w:rsidRPr="009251E3" w:rsidRDefault="009251E3" w:rsidP="00007A8A">
            <w:pPr>
              <w:tabs>
                <w:tab w:val="left" w:pos="2805"/>
              </w:tabs>
              <w:spacing w:before="120" w:line="240" w:lineRule="auto"/>
              <w:rPr>
                <w:color w:val="000000"/>
                <w:spacing w:val="-2"/>
                <w:sz w:val="22"/>
                <w:szCs w:val="22"/>
              </w:rPr>
            </w:pPr>
            <w:r w:rsidRPr="009251E3">
              <w:rPr>
                <w:color w:val="000000"/>
                <w:spacing w:val="-2"/>
                <w:sz w:val="22"/>
                <w:szCs w:val="22"/>
              </w:rPr>
              <w:t xml:space="preserve">Projekt został pozytywnie przyjęty przez większość podmiotów, które przedstawiły opinie w ramach konsultacji. </w:t>
            </w:r>
          </w:p>
          <w:p w:rsidR="009251E3" w:rsidRPr="009251E3" w:rsidRDefault="009251E3" w:rsidP="00AE000D">
            <w:pPr>
              <w:tabs>
                <w:tab w:val="left" w:pos="2805"/>
              </w:tabs>
              <w:spacing w:before="120" w:line="240" w:lineRule="auto"/>
              <w:rPr>
                <w:color w:val="000000"/>
                <w:spacing w:val="-2"/>
                <w:sz w:val="22"/>
                <w:szCs w:val="22"/>
              </w:rPr>
            </w:pPr>
            <w:r w:rsidRPr="009251E3">
              <w:rPr>
                <w:color w:val="000000"/>
                <w:spacing w:val="-2"/>
                <w:sz w:val="22"/>
                <w:szCs w:val="22"/>
              </w:rPr>
              <w:t>Uwagi legislacyjne zgłosili Minister Sprawiedliwości oraz Prokuratoria Generalna Skarbu Państwa (uwagi zostały uwzględnione).</w:t>
            </w:r>
          </w:p>
          <w:p w:rsidR="009251E3" w:rsidRPr="009251E3" w:rsidRDefault="009251E3" w:rsidP="00007A8A">
            <w:pPr>
              <w:tabs>
                <w:tab w:val="left" w:pos="2805"/>
              </w:tabs>
              <w:spacing w:before="120" w:line="240" w:lineRule="auto"/>
              <w:rPr>
                <w:color w:val="000000"/>
                <w:spacing w:val="-2"/>
                <w:sz w:val="22"/>
                <w:szCs w:val="22"/>
              </w:rPr>
            </w:pPr>
            <w:r w:rsidRPr="009251E3">
              <w:rPr>
                <w:color w:val="000000"/>
                <w:spacing w:val="-2"/>
                <w:sz w:val="22"/>
                <w:szCs w:val="22"/>
              </w:rPr>
              <w:t>Uwagi merytoryczne do projektu dotyczyły:</w:t>
            </w:r>
          </w:p>
          <w:p w:rsidR="009251E3" w:rsidRPr="009251E3" w:rsidRDefault="009251E3" w:rsidP="009251E3">
            <w:pPr>
              <w:widowControl/>
              <w:numPr>
                <w:ilvl w:val="0"/>
                <w:numId w:val="7"/>
              </w:numPr>
              <w:autoSpaceDE/>
              <w:autoSpaceDN/>
              <w:adjustRightInd/>
              <w:spacing w:before="120" w:line="240" w:lineRule="auto"/>
              <w:ind w:left="318" w:hanging="284"/>
              <w:rPr>
                <w:color w:val="000000"/>
                <w:spacing w:val="-2"/>
                <w:sz w:val="22"/>
                <w:szCs w:val="22"/>
              </w:rPr>
            </w:pPr>
            <w:r w:rsidRPr="009251E3">
              <w:rPr>
                <w:color w:val="000000"/>
                <w:spacing w:val="-2"/>
                <w:sz w:val="22"/>
                <w:szCs w:val="22"/>
              </w:rPr>
              <w:t>poszerzenia zakresu podmiotowego ustawy o osoby o potwierdzonym statusie</w:t>
            </w:r>
            <w:r w:rsidRPr="009251E3">
              <w:rPr>
                <w:b/>
                <w:color w:val="000000"/>
                <w:spacing w:val="-2"/>
                <w:sz w:val="22"/>
                <w:szCs w:val="22"/>
              </w:rPr>
              <w:t xml:space="preserve"> </w:t>
            </w:r>
            <w:r w:rsidRPr="009251E3">
              <w:rPr>
                <w:color w:val="000000"/>
                <w:spacing w:val="-2"/>
                <w:sz w:val="22"/>
                <w:szCs w:val="22"/>
              </w:rPr>
              <w:t xml:space="preserve">działacza opozycji antykomunistycznej lub osoby represjonowanej z powodów politycznych (Stowarzyszenie „13 grudnia”) – uwaga została uwzględniona, </w:t>
            </w:r>
          </w:p>
          <w:p w:rsidR="009251E3" w:rsidRPr="009251E3" w:rsidRDefault="009251E3" w:rsidP="009251E3">
            <w:pPr>
              <w:widowControl/>
              <w:numPr>
                <w:ilvl w:val="0"/>
                <w:numId w:val="7"/>
              </w:numPr>
              <w:autoSpaceDE/>
              <w:autoSpaceDN/>
              <w:adjustRightInd/>
              <w:spacing w:before="120" w:line="240" w:lineRule="auto"/>
              <w:ind w:left="318" w:hanging="284"/>
              <w:rPr>
                <w:color w:val="000000"/>
                <w:spacing w:val="-2"/>
                <w:sz w:val="22"/>
                <w:szCs w:val="22"/>
              </w:rPr>
            </w:pPr>
            <w:r w:rsidRPr="009251E3">
              <w:rPr>
                <w:color w:val="000000"/>
                <w:spacing w:val="-2"/>
                <w:sz w:val="22"/>
                <w:szCs w:val="22"/>
              </w:rPr>
              <w:t>przedawnienia roszczeń o odszkodowanie za poniesioną szkodę i zadośćuczynienie za doznaną krzywdę:</w:t>
            </w:r>
          </w:p>
          <w:p w:rsidR="009251E3" w:rsidRPr="009251E3" w:rsidRDefault="009251E3" w:rsidP="009251E3">
            <w:pPr>
              <w:widowControl/>
              <w:numPr>
                <w:ilvl w:val="1"/>
                <w:numId w:val="7"/>
              </w:numPr>
              <w:autoSpaceDE/>
              <w:autoSpaceDN/>
              <w:adjustRightInd/>
              <w:spacing w:before="120" w:line="240" w:lineRule="auto"/>
              <w:ind w:left="602" w:hanging="284"/>
              <w:rPr>
                <w:color w:val="000000"/>
                <w:spacing w:val="-2"/>
                <w:sz w:val="22"/>
                <w:szCs w:val="22"/>
              </w:rPr>
            </w:pPr>
            <w:r w:rsidRPr="009251E3">
              <w:rPr>
                <w:color w:val="000000"/>
                <w:spacing w:val="-2"/>
                <w:sz w:val="22"/>
                <w:szCs w:val="22"/>
              </w:rPr>
              <w:t>zniesienie przedawnienia (Rzecznik Praw Obywatelskich),</w:t>
            </w:r>
          </w:p>
          <w:p w:rsidR="009251E3" w:rsidRPr="009251E3" w:rsidRDefault="009251E3" w:rsidP="009251E3">
            <w:pPr>
              <w:widowControl/>
              <w:numPr>
                <w:ilvl w:val="1"/>
                <w:numId w:val="7"/>
              </w:numPr>
              <w:autoSpaceDE/>
              <w:autoSpaceDN/>
              <w:adjustRightInd/>
              <w:spacing w:before="120" w:line="240" w:lineRule="auto"/>
              <w:ind w:left="602" w:hanging="284"/>
              <w:rPr>
                <w:color w:val="000000"/>
                <w:spacing w:val="-2"/>
                <w:sz w:val="22"/>
                <w:szCs w:val="22"/>
              </w:rPr>
            </w:pPr>
            <w:r w:rsidRPr="009251E3">
              <w:rPr>
                <w:color w:val="000000"/>
                <w:spacing w:val="-2"/>
                <w:sz w:val="22"/>
                <w:szCs w:val="22"/>
              </w:rPr>
              <w:t>wydłużenie okresu przedawnienia do 2 lat (Minister Finansów)</w:t>
            </w:r>
          </w:p>
          <w:p w:rsidR="009251E3" w:rsidRPr="00B37C80" w:rsidRDefault="009251E3" w:rsidP="00156DAB">
            <w:pPr>
              <w:spacing w:before="120" w:after="120" w:line="240" w:lineRule="auto"/>
              <w:ind w:left="318"/>
              <w:rPr>
                <w:color w:val="000000"/>
                <w:spacing w:val="-2"/>
              </w:rPr>
            </w:pPr>
            <w:r w:rsidRPr="009251E3">
              <w:rPr>
                <w:color w:val="000000"/>
                <w:spacing w:val="-2"/>
                <w:sz w:val="22"/>
                <w:szCs w:val="22"/>
              </w:rPr>
              <w:t>– uwzględniono stanowisko Rzecznika Praw Obywatelskich.</w:t>
            </w:r>
          </w:p>
        </w:tc>
      </w:tr>
      <w:tr w:rsidR="009251E3" w:rsidRPr="008B4FE6" w:rsidTr="009251E3">
        <w:trPr>
          <w:trHeight w:val="363"/>
        </w:trPr>
        <w:tc>
          <w:tcPr>
            <w:tcW w:w="11198" w:type="dxa"/>
            <w:gridSpan w:val="29"/>
            <w:shd w:val="clear" w:color="auto" w:fill="99CCFF"/>
            <w:vAlign w:val="center"/>
          </w:tcPr>
          <w:p w:rsidR="009251E3" w:rsidRPr="008B4FE6" w:rsidRDefault="009251E3" w:rsidP="009251E3">
            <w:pPr>
              <w:widowControl/>
              <w:numPr>
                <w:ilvl w:val="0"/>
                <w:numId w:val="3"/>
              </w:numPr>
              <w:autoSpaceDE/>
              <w:autoSpaceDN/>
              <w:adjustRightInd/>
              <w:spacing w:before="60" w:after="60" w:line="240" w:lineRule="auto"/>
              <w:ind w:left="318" w:hanging="284"/>
              <w:rPr>
                <w:b/>
                <w:color w:val="000000"/>
              </w:rPr>
            </w:pPr>
            <w:r w:rsidRPr="008B4FE6">
              <w:rPr>
                <w:b/>
                <w:color w:val="000000"/>
              </w:rPr>
              <w:t xml:space="preserve"> Wpływ na sektor finansów publicznych</w:t>
            </w:r>
          </w:p>
        </w:tc>
      </w:tr>
      <w:tr w:rsidR="009251E3" w:rsidRPr="008B4FE6" w:rsidTr="009251E3">
        <w:trPr>
          <w:trHeight w:val="142"/>
        </w:trPr>
        <w:tc>
          <w:tcPr>
            <w:tcW w:w="2269" w:type="dxa"/>
            <w:gridSpan w:val="3"/>
            <w:vMerge w:val="restart"/>
            <w:shd w:val="clear" w:color="auto" w:fill="FFFFFF"/>
          </w:tcPr>
          <w:p w:rsidR="009251E3" w:rsidRPr="00C53F26" w:rsidRDefault="009251E3" w:rsidP="00F3404E">
            <w:pPr>
              <w:spacing w:before="40" w:after="40"/>
              <w:rPr>
                <w:i/>
                <w:color w:val="000000"/>
                <w:sz w:val="21"/>
                <w:szCs w:val="21"/>
              </w:rPr>
            </w:pPr>
            <w:r w:rsidRPr="006F78C4">
              <w:rPr>
                <w:color w:val="000000"/>
                <w:sz w:val="21"/>
                <w:szCs w:val="21"/>
              </w:rPr>
              <w:t xml:space="preserve">(ceny </w:t>
            </w:r>
            <w:r>
              <w:rPr>
                <w:color w:val="000000"/>
                <w:sz w:val="21"/>
                <w:szCs w:val="21"/>
              </w:rPr>
              <w:t>stałe</w:t>
            </w:r>
            <w:r w:rsidRPr="006F78C4">
              <w:rPr>
                <w:color w:val="000000"/>
                <w:sz w:val="21"/>
                <w:szCs w:val="21"/>
              </w:rPr>
              <w:t xml:space="preserve"> z </w:t>
            </w:r>
            <w:r>
              <w:rPr>
                <w:color w:val="000000"/>
                <w:sz w:val="21"/>
                <w:szCs w:val="21"/>
              </w:rPr>
              <w:t>2016</w:t>
            </w:r>
            <w:r w:rsidRPr="006F78C4">
              <w:rPr>
                <w:color w:val="000000"/>
                <w:sz w:val="21"/>
                <w:szCs w:val="21"/>
              </w:rPr>
              <w:t xml:space="preserve"> r.)</w:t>
            </w:r>
          </w:p>
        </w:tc>
        <w:tc>
          <w:tcPr>
            <w:tcW w:w="8929" w:type="dxa"/>
            <w:gridSpan w:val="26"/>
            <w:shd w:val="clear" w:color="auto" w:fill="FFFFFF"/>
          </w:tcPr>
          <w:p w:rsidR="009251E3" w:rsidRPr="00C53F26" w:rsidRDefault="009251E3" w:rsidP="00260F33">
            <w:pPr>
              <w:spacing w:before="40" w:after="40" w:line="240" w:lineRule="auto"/>
              <w:jc w:val="center"/>
              <w:rPr>
                <w:i/>
                <w:color w:val="000000"/>
                <w:spacing w:val="-2"/>
                <w:sz w:val="21"/>
                <w:szCs w:val="21"/>
              </w:rPr>
            </w:pPr>
            <w:r w:rsidRPr="00C53F26">
              <w:rPr>
                <w:color w:val="000000"/>
                <w:sz w:val="21"/>
                <w:szCs w:val="21"/>
              </w:rPr>
              <w:t>Skutki w okresie 10 lat od wejścia w życie zmian [</w:t>
            </w:r>
            <w:r>
              <w:rPr>
                <w:color w:val="000000"/>
                <w:sz w:val="21"/>
                <w:szCs w:val="21"/>
              </w:rPr>
              <w:t xml:space="preserve">mln </w:t>
            </w:r>
            <w:r w:rsidRPr="00C53F26">
              <w:rPr>
                <w:color w:val="000000"/>
                <w:sz w:val="21"/>
                <w:szCs w:val="21"/>
              </w:rPr>
              <w:t>zł]</w:t>
            </w:r>
          </w:p>
        </w:tc>
      </w:tr>
      <w:tr w:rsidR="009251E3" w:rsidRPr="008B4FE6" w:rsidTr="009251E3">
        <w:trPr>
          <w:trHeight w:val="142"/>
        </w:trPr>
        <w:tc>
          <w:tcPr>
            <w:tcW w:w="2269" w:type="dxa"/>
            <w:gridSpan w:val="3"/>
            <w:vMerge/>
            <w:shd w:val="clear" w:color="auto" w:fill="FFFFFF"/>
          </w:tcPr>
          <w:p w:rsidR="009251E3" w:rsidRPr="00C53F26" w:rsidRDefault="009251E3" w:rsidP="00A52ADB">
            <w:pPr>
              <w:spacing w:before="40" w:after="40" w:line="240" w:lineRule="auto"/>
              <w:rPr>
                <w:i/>
                <w:color w:val="000000"/>
                <w:sz w:val="21"/>
                <w:szCs w:val="21"/>
              </w:rPr>
            </w:pPr>
          </w:p>
        </w:tc>
        <w:tc>
          <w:tcPr>
            <w:tcW w:w="857" w:type="dxa"/>
            <w:gridSpan w:val="2"/>
            <w:shd w:val="clear" w:color="auto" w:fill="FFFFFF"/>
          </w:tcPr>
          <w:p w:rsidR="009251E3" w:rsidRPr="00C53F26" w:rsidRDefault="009251E3" w:rsidP="00F3404E">
            <w:pPr>
              <w:spacing w:line="240" w:lineRule="auto"/>
              <w:jc w:val="center"/>
              <w:rPr>
                <w:color w:val="000000"/>
                <w:sz w:val="21"/>
                <w:szCs w:val="21"/>
              </w:rPr>
            </w:pPr>
            <w:r w:rsidRPr="00C53F26">
              <w:rPr>
                <w:color w:val="000000"/>
                <w:sz w:val="21"/>
                <w:szCs w:val="21"/>
              </w:rPr>
              <w:t>0</w:t>
            </w:r>
          </w:p>
        </w:tc>
        <w:tc>
          <w:tcPr>
            <w:tcW w:w="858" w:type="dxa"/>
            <w:gridSpan w:val="3"/>
            <w:shd w:val="clear" w:color="auto" w:fill="FFFFFF"/>
          </w:tcPr>
          <w:p w:rsidR="009251E3" w:rsidRPr="00C53F26" w:rsidRDefault="009251E3" w:rsidP="00F3404E">
            <w:pPr>
              <w:spacing w:line="240" w:lineRule="auto"/>
              <w:jc w:val="center"/>
              <w:rPr>
                <w:color w:val="000000"/>
                <w:sz w:val="21"/>
                <w:szCs w:val="21"/>
              </w:rPr>
            </w:pPr>
            <w:r w:rsidRPr="00C53F26">
              <w:rPr>
                <w:color w:val="000000"/>
                <w:sz w:val="21"/>
                <w:szCs w:val="21"/>
              </w:rPr>
              <w:t>1</w:t>
            </w:r>
          </w:p>
        </w:tc>
        <w:tc>
          <w:tcPr>
            <w:tcW w:w="858" w:type="dxa"/>
            <w:gridSpan w:val="2"/>
            <w:shd w:val="clear" w:color="auto" w:fill="FFFFFF"/>
          </w:tcPr>
          <w:p w:rsidR="009251E3" w:rsidRPr="00C53F26" w:rsidRDefault="009251E3" w:rsidP="00F3404E">
            <w:pPr>
              <w:spacing w:line="240" w:lineRule="auto"/>
              <w:jc w:val="center"/>
              <w:rPr>
                <w:color w:val="000000"/>
                <w:sz w:val="21"/>
                <w:szCs w:val="21"/>
              </w:rPr>
            </w:pPr>
            <w:r w:rsidRPr="00C53F26">
              <w:rPr>
                <w:color w:val="000000"/>
                <w:sz w:val="21"/>
                <w:szCs w:val="21"/>
              </w:rPr>
              <w:t>2</w:t>
            </w:r>
          </w:p>
        </w:tc>
        <w:tc>
          <w:tcPr>
            <w:tcW w:w="569" w:type="dxa"/>
            <w:gridSpan w:val="3"/>
            <w:shd w:val="clear" w:color="auto" w:fill="FFFFFF"/>
          </w:tcPr>
          <w:p w:rsidR="009251E3" w:rsidRPr="00C53F26" w:rsidRDefault="009251E3" w:rsidP="00F3404E">
            <w:pPr>
              <w:spacing w:line="240" w:lineRule="auto"/>
              <w:jc w:val="center"/>
              <w:rPr>
                <w:color w:val="000000"/>
                <w:sz w:val="21"/>
                <w:szCs w:val="21"/>
              </w:rPr>
            </w:pPr>
            <w:r w:rsidRPr="00C53F26">
              <w:rPr>
                <w:color w:val="000000"/>
                <w:sz w:val="21"/>
                <w:szCs w:val="21"/>
              </w:rPr>
              <w:t>3</w:t>
            </w:r>
          </w:p>
        </w:tc>
        <w:tc>
          <w:tcPr>
            <w:tcW w:w="570" w:type="dxa"/>
            <w:gridSpan w:val="2"/>
            <w:shd w:val="clear" w:color="auto" w:fill="FFFFFF"/>
          </w:tcPr>
          <w:p w:rsidR="009251E3" w:rsidRPr="00C53F26" w:rsidRDefault="009251E3" w:rsidP="00F3404E">
            <w:pPr>
              <w:spacing w:line="240" w:lineRule="auto"/>
              <w:jc w:val="center"/>
              <w:rPr>
                <w:color w:val="000000"/>
                <w:sz w:val="21"/>
                <w:szCs w:val="21"/>
              </w:rPr>
            </w:pPr>
            <w:r w:rsidRPr="00C53F26">
              <w:rPr>
                <w:color w:val="000000"/>
                <w:sz w:val="21"/>
                <w:szCs w:val="21"/>
              </w:rPr>
              <w:t>4</w:t>
            </w:r>
          </w:p>
        </w:tc>
        <w:tc>
          <w:tcPr>
            <w:tcW w:w="570" w:type="dxa"/>
            <w:shd w:val="clear" w:color="auto" w:fill="FFFFFF"/>
          </w:tcPr>
          <w:p w:rsidR="009251E3" w:rsidRPr="00C53F26" w:rsidRDefault="009251E3" w:rsidP="00F3404E">
            <w:pPr>
              <w:spacing w:line="240" w:lineRule="auto"/>
              <w:jc w:val="center"/>
              <w:rPr>
                <w:color w:val="000000"/>
                <w:sz w:val="21"/>
                <w:szCs w:val="21"/>
              </w:rPr>
            </w:pPr>
            <w:r w:rsidRPr="00C53F26">
              <w:rPr>
                <w:color w:val="000000"/>
                <w:sz w:val="21"/>
                <w:szCs w:val="21"/>
              </w:rPr>
              <w:t>5</w:t>
            </w:r>
          </w:p>
        </w:tc>
        <w:tc>
          <w:tcPr>
            <w:tcW w:w="570" w:type="dxa"/>
            <w:gridSpan w:val="3"/>
            <w:shd w:val="clear" w:color="auto" w:fill="FFFFFF"/>
          </w:tcPr>
          <w:p w:rsidR="009251E3" w:rsidRPr="00C53F26" w:rsidRDefault="009251E3" w:rsidP="00F3404E">
            <w:pPr>
              <w:spacing w:line="240" w:lineRule="auto"/>
              <w:jc w:val="center"/>
              <w:rPr>
                <w:color w:val="000000"/>
                <w:sz w:val="21"/>
                <w:szCs w:val="21"/>
              </w:rPr>
            </w:pPr>
            <w:r w:rsidRPr="00C53F26">
              <w:rPr>
                <w:color w:val="000000"/>
                <w:sz w:val="21"/>
                <w:szCs w:val="21"/>
              </w:rPr>
              <w:t>6</w:t>
            </w:r>
          </w:p>
        </w:tc>
        <w:tc>
          <w:tcPr>
            <w:tcW w:w="569" w:type="dxa"/>
            <w:gridSpan w:val="3"/>
            <w:shd w:val="clear" w:color="auto" w:fill="FFFFFF"/>
          </w:tcPr>
          <w:p w:rsidR="009251E3" w:rsidRPr="00C53F26" w:rsidRDefault="009251E3" w:rsidP="00F3404E">
            <w:pPr>
              <w:spacing w:line="240" w:lineRule="auto"/>
              <w:jc w:val="center"/>
              <w:rPr>
                <w:color w:val="000000"/>
                <w:sz w:val="21"/>
                <w:szCs w:val="21"/>
              </w:rPr>
            </w:pPr>
            <w:r w:rsidRPr="00C53F26">
              <w:rPr>
                <w:color w:val="000000"/>
                <w:sz w:val="21"/>
                <w:szCs w:val="21"/>
              </w:rPr>
              <w:t>7</w:t>
            </w:r>
          </w:p>
        </w:tc>
        <w:tc>
          <w:tcPr>
            <w:tcW w:w="570" w:type="dxa"/>
            <w:gridSpan w:val="2"/>
            <w:shd w:val="clear" w:color="auto" w:fill="FFFFFF"/>
          </w:tcPr>
          <w:p w:rsidR="009251E3" w:rsidRPr="00C53F26" w:rsidRDefault="009251E3" w:rsidP="00F3404E">
            <w:pPr>
              <w:spacing w:line="240" w:lineRule="auto"/>
              <w:jc w:val="center"/>
              <w:rPr>
                <w:color w:val="000000"/>
                <w:sz w:val="21"/>
                <w:szCs w:val="21"/>
              </w:rPr>
            </w:pPr>
            <w:r w:rsidRPr="00C53F26">
              <w:rPr>
                <w:color w:val="000000"/>
                <w:sz w:val="21"/>
                <w:szCs w:val="21"/>
              </w:rPr>
              <w:t>8</w:t>
            </w:r>
          </w:p>
        </w:tc>
        <w:tc>
          <w:tcPr>
            <w:tcW w:w="570" w:type="dxa"/>
            <w:gridSpan w:val="2"/>
            <w:shd w:val="clear" w:color="auto" w:fill="FFFFFF"/>
          </w:tcPr>
          <w:p w:rsidR="009251E3" w:rsidRPr="00C53F26" w:rsidRDefault="009251E3" w:rsidP="00F3404E">
            <w:pPr>
              <w:spacing w:line="240" w:lineRule="auto"/>
              <w:jc w:val="center"/>
              <w:rPr>
                <w:color w:val="000000"/>
                <w:sz w:val="21"/>
                <w:szCs w:val="21"/>
              </w:rPr>
            </w:pPr>
            <w:r w:rsidRPr="00C53F26">
              <w:rPr>
                <w:color w:val="000000"/>
                <w:sz w:val="21"/>
                <w:szCs w:val="21"/>
              </w:rPr>
              <w:t>9</w:t>
            </w:r>
          </w:p>
        </w:tc>
        <w:tc>
          <w:tcPr>
            <w:tcW w:w="570" w:type="dxa"/>
            <w:shd w:val="clear" w:color="auto" w:fill="FFFFFF"/>
          </w:tcPr>
          <w:p w:rsidR="009251E3" w:rsidRPr="00C53F26" w:rsidRDefault="009251E3" w:rsidP="00F3404E">
            <w:pPr>
              <w:spacing w:line="240" w:lineRule="auto"/>
              <w:jc w:val="center"/>
              <w:rPr>
                <w:color w:val="000000"/>
                <w:sz w:val="21"/>
                <w:szCs w:val="21"/>
              </w:rPr>
            </w:pPr>
            <w:r w:rsidRPr="00C53F26">
              <w:rPr>
                <w:color w:val="000000"/>
                <w:sz w:val="21"/>
                <w:szCs w:val="21"/>
              </w:rPr>
              <w:t>10</w:t>
            </w:r>
          </w:p>
        </w:tc>
        <w:tc>
          <w:tcPr>
            <w:tcW w:w="1798" w:type="dxa"/>
            <w:gridSpan w:val="2"/>
            <w:shd w:val="clear" w:color="auto" w:fill="FFFFFF"/>
          </w:tcPr>
          <w:p w:rsidR="009251E3" w:rsidRPr="00C53F26" w:rsidRDefault="009251E3" w:rsidP="00A52ADB">
            <w:pPr>
              <w:spacing w:before="40" w:after="40" w:line="240" w:lineRule="auto"/>
              <w:jc w:val="center"/>
              <w:rPr>
                <w:i/>
                <w:color w:val="000000"/>
                <w:spacing w:val="-2"/>
                <w:sz w:val="21"/>
                <w:szCs w:val="21"/>
              </w:rPr>
            </w:pPr>
            <w:r w:rsidRPr="00C53F26">
              <w:rPr>
                <w:i/>
                <w:color w:val="000000"/>
                <w:spacing w:val="-2"/>
                <w:sz w:val="21"/>
                <w:szCs w:val="21"/>
              </w:rPr>
              <w:t>Łącznie</w:t>
            </w:r>
            <w:r>
              <w:rPr>
                <w:i/>
                <w:color w:val="000000"/>
                <w:spacing w:val="-2"/>
                <w:sz w:val="21"/>
                <w:szCs w:val="21"/>
              </w:rPr>
              <w:t xml:space="preserve"> (0-10)</w:t>
            </w:r>
          </w:p>
        </w:tc>
      </w:tr>
      <w:tr w:rsidR="009251E3" w:rsidRPr="008B4FE6" w:rsidTr="009251E3">
        <w:trPr>
          <w:trHeight w:val="321"/>
        </w:trPr>
        <w:tc>
          <w:tcPr>
            <w:tcW w:w="2269" w:type="dxa"/>
            <w:gridSpan w:val="3"/>
            <w:shd w:val="clear" w:color="auto" w:fill="FFFFFF"/>
            <w:vAlign w:val="center"/>
          </w:tcPr>
          <w:p w:rsidR="009251E3" w:rsidRPr="00C53F26" w:rsidRDefault="009251E3" w:rsidP="00C53F26">
            <w:pPr>
              <w:spacing w:line="240" w:lineRule="auto"/>
              <w:rPr>
                <w:color w:val="000000"/>
                <w:sz w:val="21"/>
                <w:szCs w:val="21"/>
              </w:rPr>
            </w:pPr>
            <w:r w:rsidRPr="00C53F26">
              <w:rPr>
                <w:b/>
                <w:color w:val="000000"/>
                <w:sz w:val="21"/>
                <w:szCs w:val="21"/>
              </w:rPr>
              <w:t>Dochody ogółem</w:t>
            </w:r>
          </w:p>
        </w:tc>
        <w:tc>
          <w:tcPr>
            <w:tcW w:w="857" w:type="dxa"/>
            <w:gridSpan w:val="2"/>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858" w:type="dxa"/>
            <w:gridSpan w:val="3"/>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858" w:type="dxa"/>
            <w:gridSpan w:val="2"/>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569" w:type="dxa"/>
            <w:gridSpan w:val="3"/>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570" w:type="dxa"/>
            <w:gridSpan w:val="2"/>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570" w:type="dxa"/>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570" w:type="dxa"/>
            <w:gridSpan w:val="3"/>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569" w:type="dxa"/>
            <w:gridSpan w:val="3"/>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570" w:type="dxa"/>
            <w:gridSpan w:val="2"/>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570" w:type="dxa"/>
            <w:gridSpan w:val="2"/>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570" w:type="dxa"/>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1798" w:type="dxa"/>
            <w:gridSpan w:val="2"/>
            <w:shd w:val="clear" w:color="auto" w:fill="FFFFFF"/>
            <w:vAlign w:val="center"/>
          </w:tcPr>
          <w:p w:rsidR="009251E3" w:rsidRPr="004A03BF" w:rsidRDefault="009251E3" w:rsidP="00F3404E">
            <w:pPr>
              <w:spacing w:line="240" w:lineRule="auto"/>
              <w:jc w:val="right"/>
              <w:rPr>
                <w:b/>
                <w:color w:val="000000"/>
                <w:spacing w:val="-2"/>
                <w:sz w:val="21"/>
                <w:szCs w:val="21"/>
              </w:rPr>
            </w:pPr>
            <w:r w:rsidRPr="004A03BF">
              <w:rPr>
                <w:b/>
                <w:color w:val="000000"/>
                <w:spacing w:val="-2"/>
                <w:sz w:val="21"/>
                <w:szCs w:val="21"/>
              </w:rPr>
              <w:t>0</w:t>
            </w:r>
          </w:p>
        </w:tc>
      </w:tr>
      <w:tr w:rsidR="009251E3" w:rsidRPr="008B4FE6" w:rsidTr="009251E3">
        <w:trPr>
          <w:trHeight w:val="330"/>
        </w:trPr>
        <w:tc>
          <w:tcPr>
            <w:tcW w:w="2269" w:type="dxa"/>
            <w:gridSpan w:val="3"/>
            <w:shd w:val="clear" w:color="auto" w:fill="FFFFFF"/>
            <w:vAlign w:val="center"/>
          </w:tcPr>
          <w:p w:rsidR="009251E3" w:rsidRPr="00C53F26" w:rsidRDefault="009251E3" w:rsidP="00C53F26">
            <w:pPr>
              <w:spacing w:line="240" w:lineRule="auto"/>
              <w:rPr>
                <w:color w:val="000000"/>
                <w:sz w:val="21"/>
                <w:szCs w:val="21"/>
              </w:rPr>
            </w:pPr>
            <w:r w:rsidRPr="00C53F26">
              <w:rPr>
                <w:b/>
                <w:color w:val="000000"/>
                <w:sz w:val="21"/>
                <w:szCs w:val="21"/>
              </w:rPr>
              <w:t>Wydatki ogółem</w:t>
            </w:r>
          </w:p>
        </w:tc>
        <w:tc>
          <w:tcPr>
            <w:tcW w:w="857" w:type="dxa"/>
            <w:gridSpan w:val="2"/>
            <w:shd w:val="clear" w:color="auto" w:fill="FFFFFF"/>
            <w:vAlign w:val="center"/>
          </w:tcPr>
          <w:p w:rsidR="009251E3" w:rsidRPr="00F3404E" w:rsidRDefault="009251E3" w:rsidP="00F3404E">
            <w:pPr>
              <w:spacing w:line="240" w:lineRule="auto"/>
              <w:jc w:val="right"/>
              <w:rPr>
                <w:b/>
                <w:color w:val="000000"/>
                <w:sz w:val="21"/>
                <w:szCs w:val="21"/>
              </w:rPr>
            </w:pPr>
            <w:r w:rsidRPr="00F3404E">
              <w:rPr>
                <w:b/>
                <w:color w:val="000000"/>
                <w:sz w:val="21"/>
                <w:szCs w:val="21"/>
              </w:rPr>
              <w:t>107,9</w:t>
            </w:r>
          </w:p>
        </w:tc>
        <w:tc>
          <w:tcPr>
            <w:tcW w:w="858" w:type="dxa"/>
            <w:gridSpan w:val="3"/>
            <w:shd w:val="clear" w:color="auto" w:fill="FFFFFF"/>
            <w:vAlign w:val="center"/>
          </w:tcPr>
          <w:p w:rsidR="009251E3" w:rsidRPr="00F3404E" w:rsidRDefault="009251E3" w:rsidP="00F3404E">
            <w:pPr>
              <w:spacing w:line="240" w:lineRule="auto"/>
              <w:jc w:val="right"/>
              <w:rPr>
                <w:b/>
                <w:color w:val="000000"/>
                <w:sz w:val="21"/>
                <w:szCs w:val="21"/>
              </w:rPr>
            </w:pPr>
            <w:r w:rsidRPr="00F3404E">
              <w:rPr>
                <w:b/>
                <w:color w:val="000000"/>
                <w:sz w:val="21"/>
                <w:szCs w:val="21"/>
              </w:rPr>
              <w:t>107,9</w:t>
            </w:r>
          </w:p>
        </w:tc>
        <w:tc>
          <w:tcPr>
            <w:tcW w:w="858" w:type="dxa"/>
            <w:gridSpan w:val="2"/>
            <w:shd w:val="clear" w:color="auto" w:fill="FFFFFF"/>
            <w:vAlign w:val="center"/>
          </w:tcPr>
          <w:p w:rsidR="009251E3" w:rsidRPr="00F3404E" w:rsidRDefault="009251E3" w:rsidP="00F3404E">
            <w:pPr>
              <w:spacing w:line="240" w:lineRule="auto"/>
              <w:jc w:val="right"/>
              <w:rPr>
                <w:b/>
                <w:color w:val="000000"/>
                <w:sz w:val="21"/>
                <w:szCs w:val="21"/>
              </w:rPr>
            </w:pPr>
            <w:r w:rsidRPr="00F3404E">
              <w:rPr>
                <w:b/>
                <w:color w:val="000000"/>
                <w:sz w:val="21"/>
                <w:szCs w:val="21"/>
              </w:rPr>
              <w:t>107,9</w:t>
            </w:r>
          </w:p>
        </w:tc>
        <w:tc>
          <w:tcPr>
            <w:tcW w:w="569" w:type="dxa"/>
            <w:gridSpan w:val="3"/>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570" w:type="dxa"/>
            <w:gridSpan w:val="2"/>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570" w:type="dxa"/>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570" w:type="dxa"/>
            <w:gridSpan w:val="3"/>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569" w:type="dxa"/>
            <w:gridSpan w:val="3"/>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570" w:type="dxa"/>
            <w:gridSpan w:val="2"/>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570" w:type="dxa"/>
            <w:gridSpan w:val="2"/>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570" w:type="dxa"/>
            <w:shd w:val="clear" w:color="auto" w:fill="FFFFFF"/>
            <w:vAlign w:val="center"/>
          </w:tcPr>
          <w:p w:rsidR="009251E3" w:rsidRPr="004A03BF" w:rsidRDefault="009251E3" w:rsidP="00F3404E">
            <w:pPr>
              <w:spacing w:line="240" w:lineRule="auto"/>
              <w:jc w:val="right"/>
              <w:rPr>
                <w:b/>
                <w:color w:val="000000"/>
                <w:sz w:val="21"/>
                <w:szCs w:val="21"/>
              </w:rPr>
            </w:pPr>
            <w:r w:rsidRPr="004A03BF">
              <w:rPr>
                <w:b/>
                <w:color w:val="000000"/>
                <w:sz w:val="21"/>
                <w:szCs w:val="21"/>
              </w:rPr>
              <w:t>0</w:t>
            </w:r>
          </w:p>
        </w:tc>
        <w:tc>
          <w:tcPr>
            <w:tcW w:w="1798" w:type="dxa"/>
            <w:gridSpan w:val="2"/>
            <w:shd w:val="clear" w:color="auto" w:fill="FFFFFF"/>
            <w:vAlign w:val="center"/>
          </w:tcPr>
          <w:p w:rsidR="009251E3" w:rsidRPr="00F3404E" w:rsidRDefault="009251E3" w:rsidP="00F3404E">
            <w:pPr>
              <w:spacing w:line="240" w:lineRule="auto"/>
              <w:jc w:val="right"/>
              <w:rPr>
                <w:b/>
                <w:color w:val="000000"/>
                <w:sz w:val="21"/>
                <w:szCs w:val="21"/>
              </w:rPr>
            </w:pPr>
            <w:r w:rsidRPr="00F3404E">
              <w:rPr>
                <w:b/>
                <w:color w:val="000000"/>
                <w:sz w:val="21"/>
                <w:szCs w:val="21"/>
              </w:rPr>
              <w:t>323,8</w:t>
            </w:r>
          </w:p>
        </w:tc>
      </w:tr>
      <w:tr w:rsidR="009251E3" w:rsidRPr="008B4FE6" w:rsidTr="009251E3">
        <w:trPr>
          <w:trHeight w:val="330"/>
        </w:trPr>
        <w:tc>
          <w:tcPr>
            <w:tcW w:w="2269" w:type="dxa"/>
            <w:gridSpan w:val="3"/>
            <w:shd w:val="clear" w:color="auto" w:fill="FFFFFF"/>
            <w:vAlign w:val="center"/>
          </w:tcPr>
          <w:p w:rsidR="009251E3" w:rsidRPr="00C53F26" w:rsidRDefault="009251E3" w:rsidP="00C53F26">
            <w:pPr>
              <w:spacing w:line="240" w:lineRule="auto"/>
              <w:rPr>
                <w:color w:val="000000"/>
                <w:sz w:val="21"/>
                <w:szCs w:val="21"/>
              </w:rPr>
            </w:pPr>
            <w:r w:rsidRPr="00C53F26">
              <w:rPr>
                <w:color w:val="000000"/>
                <w:sz w:val="21"/>
                <w:szCs w:val="21"/>
              </w:rPr>
              <w:t>budżet państwa</w:t>
            </w:r>
          </w:p>
        </w:tc>
        <w:tc>
          <w:tcPr>
            <w:tcW w:w="857" w:type="dxa"/>
            <w:gridSpan w:val="2"/>
            <w:shd w:val="clear" w:color="auto" w:fill="FFFFFF"/>
            <w:vAlign w:val="center"/>
          </w:tcPr>
          <w:p w:rsidR="009251E3" w:rsidRPr="00F3404E" w:rsidRDefault="009251E3" w:rsidP="00F3404E">
            <w:pPr>
              <w:spacing w:line="240" w:lineRule="auto"/>
              <w:jc w:val="right"/>
              <w:rPr>
                <w:color w:val="000000"/>
                <w:sz w:val="21"/>
                <w:szCs w:val="21"/>
              </w:rPr>
            </w:pPr>
            <w:r w:rsidRPr="00F3404E">
              <w:rPr>
                <w:color w:val="000000"/>
                <w:sz w:val="21"/>
                <w:szCs w:val="21"/>
              </w:rPr>
              <w:t>107,9</w:t>
            </w:r>
          </w:p>
        </w:tc>
        <w:tc>
          <w:tcPr>
            <w:tcW w:w="858" w:type="dxa"/>
            <w:gridSpan w:val="3"/>
            <w:shd w:val="clear" w:color="auto" w:fill="FFFFFF"/>
            <w:vAlign w:val="center"/>
          </w:tcPr>
          <w:p w:rsidR="009251E3" w:rsidRPr="00F3404E" w:rsidRDefault="009251E3" w:rsidP="00F3404E">
            <w:pPr>
              <w:spacing w:line="240" w:lineRule="auto"/>
              <w:jc w:val="right"/>
              <w:rPr>
                <w:color w:val="000000"/>
                <w:sz w:val="21"/>
                <w:szCs w:val="21"/>
              </w:rPr>
            </w:pPr>
            <w:r w:rsidRPr="00F3404E">
              <w:rPr>
                <w:color w:val="000000"/>
                <w:sz w:val="21"/>
                <w:szCs w:val="21"/>
              </w:rPr>
              <w:t>107,9</w:t>
            </w:r>
          </w:p>
        </w:tc>
        <w:tc>
          <w:tcPr>
            <w:tcW w:w="858" w:type="dxa"/>
            <w:gridSpan w:val="2"/>
            <w:shd w:val="clear" w:color="auto" w:fill="FFFFFF"/>
            <w:vAlign w:val="center"/>
          </w:tcPr>
          <w:p w:rsidR="009251E3" w:rsidRPr="00F3404E" w:rsidRDefault="009251E3" w:rsidP="00F3404E">
            <w:pPr>
              <w:spacing w:line="240" w:lineRule="auto"/>
              <w:jc w:val="right"/>
              <w:rPr>
                <w:color w:val="000000"/>
                <w:sz w:val="21"/>
                <w:szCs w:val="21"/>
              </w:rPr>
            </w:pPr>
            <w:r w:rsidRPr="00F3404E">
              <w:rPr>
                <w:color w:val="000000"/>
                <w:sz w:val="21"/>
                <w:szCs w:val="21"/>
              </w:rPr>
              <w:t>107,9</w:t>
            </w:r>
          </w:p>
        </w:tc>
        <w:tc>
          <w:tcPr>
            <w:tcW w:w="569" w:type="dxa"/>
            <w:gridSpan w:val="3"/>
            <w:shd w:val="clear" w:color="auto" w:fill="FFFFFF"/>
            <w:vAlign w:val="center"/>
          </w:tcPr>
          <w:p w:rsidR="009251E3" w:rsidRPr="00F3404E" w:rsidRDefault="009251E3" w:rsidP="00F3404E">
            <w:pPr>
              <w:spacing w:line="240" w:lineRule="auto"/>
              <w:jc w:val="right"/>
              <w:rPr>
                <w:color w:val="000000"/>
                <w:sz w:val="21"/>
                <w:szCs w:val="21"/>
              </w:rPr>
            </w:pPr>
            <w:r w:rsidRPr="00F3404E">
              <w:rPr>
                <w:color w:val="000000"/>
                <w:sz w:val="21"/>
                <w:szCs w:val="21"/>
              </w:rPr>
              <w:t>0</w:t>
            </w:r>
          </w:p>
        </w:tc>
        <w:tc>
          <w:tcPr>
            <w:tcW w:w="570" w:type="dxa"/>
            <w:gridSpan w:val="2"/>
            <w:shd w:val="clear" w:color="auto" w:fill="FFFFFF"/>
            <w:vAlign w:val="center"/>
          </w:tcPr>
          <w:p w:rsidR="009251E3" w:rsidRPr="00F3404E" w:rsidRDefault="009251E3" w:rsidP="00F3404E">
            <w:pPr>
              <w:spacing w:line="240" w:lineRule="auto"/>
              <w:jc w:val="right"/>
              <w:rPr>
                <w:color w:val="000000"/>
                <w:sz w:val="21"/>
                <w:szCs w:val="21"/>
              </w:rPr>
            </w:pPr>
            <w:r w:rsidRPr="00F3404E">
              <w:rPr>
                <w:color w:val="000000"/>
                <w:sz w:val="21"/>
                <w:szCs w:val="21"/>
              </w:rPr>
              <w:t>0</w:t>
            </w:r>
          </w:p>
        </w:tc>
        <w:tc>
          <w:tcPr>
            <w:tcW w:w="570" w:type="dxa"/>
            <w:shd w:val="clear" w:color="auto" w:fill="FFFFFF"/>
            <w:vAlign w:val="center"/>
          </w:tcPr>
          <w:p w:rsidR="009251E3" w:rsidRPr="00F3404E" w:rsidRDefault="009251E3" w:rsidP="00F3404E">
            <w:pPr>
              <w:spacing w:line="240" w:lineRule="auto"/>
              <w:jc w:val="right"/>
              <w:rPr>
                <w:color w:val="000000"/>
                <w:sz w:val="21"/>
                <w:szCs w:val="21"/>
              </w:rPr>
            </w:pPr>
            <w:r w:rsidRPr="00F3404E">
              <w:rPr>
                <w:color w:val="000000"/>
                <w:sz w:val="21"/>
                <w:szCs w:val="21"/>
              </w:rPr>
              <w:t>0</w:t>
            </w:r>
          </w:p>
        </w:tc>
        <w:tc>
          <w:tcPr>
            <w:tcW w:w="570" w:type="dxa"/>
            <w:gridSpan w:val="3"/>
            <w:shd w:val="clear" w:color="auto" w:fill="FFFFFF"/>
            <w:vAlign w:val="center"/>
          </w:tcPr>
          <w:p w:rsidR="009251E3" w:rsidRPr="00F3404E" w:rsidRDefault="009251E3" w:rsidP="00F3404E">
            <w:pPr>
              <w:spacing w:line="240" w:lineRule="auto"/>
              <w:jc w:val="right"/>
              <w:rPr>
                <w:color w:val="000000"/>
                <w:sz w:val="21"/>
                <w:szCs w:val="21"/>
              </w:rPr>
            </w:pPr>
            <w:r w:rsidRPr="00F3404E">
              <w:rPr>
                <w:color w:val="000000"/>
                <w:sz w:val="21"/>
                <w:szCs w:val="21"/>
              </w:rPr>
              <w:t>0</w:t>
            </w:r>
          </w:p>
        </w:tc>
        <w:tc>
          <w:tcPr>
            <w:tcW w:w="569" w:type="dxa"/>
            <w:gridSpan w:val="3"/>
            <w:shd w:val="clear" w:color="auto" w:fill="FFFFFF"/>
            <w:vAlign w:val="center"/>
          </w:tcPr>
          <w:p w:rsidR="009251E3" w:rsidRPr="00F3404E" w:rsidRDefault="009251E3" w:rsidP="00F3404E">
            <w:pPr>
              <w:spacing w:line="240" w:lineRule="auto"/>
              <w:jc w:val="right"/>
              <w:rPr>
                <w:color w:val="000000"/>
                <w:sz w:val="21"/>
                <w:szCs w:val="21"/>
              </w:rPr>
            </w:pPr>
            <w:r w:rsidRPr="00F3404E">
              <w:rPr>
                <w:color w:val="000000"/>
                <w:sz w:val="21"/>
                <w:szCs w:val="21"/>
              </w:rPr>
              <w:t>0</w:t>
            </w:r>
          </w:p>
        </w:tc>
        <w:tc>
          <w:tcPr>
            <w:tcW w:w="570" w:type="dxa"/>
            <w:gridSpan w:val="2"/>
            <w:shd w:val="clear" w:color="auto" w:fill="FFFFFF"/>
            <w:vAlign w:val="center"/>
          </w:tcPr>
          <w:p w:rsidR="009251E3" w:rsidRPr="00F3404E" w:rsidRDefault="009251E3" w:rsidP="00F3404E">
            <w:pPr>
              <w:spacing w:line="240" w:lineRule="auto"/>
              <w:jc w:val="right"/>
              <w:rPr>
                <w:color w:val="000000"/>
                <w:sz w:val="21"/>
                <w:szCs w:val="21"/>
              </w:rPr>
            </w:pPr>
            <w:r w:rsidRPr="00F3404E">
              <w:rPr>
                <w:color w:val="000000"/>
                <w:sz w:val="21"/>
                <w:szCs w:val="21"/>
              </w:rPr>
              <w:t>0</w:t>
            </w:r>
          </w:p>
        </w:tc>
        <w:tc>
          <w:tcPr>
            <w:tcW w:w="570" w:type="dxa"/>
            <w:gridSpan w:val="2"/>
            <w:shd w:val="clear" w:color="auto" w:fill="FFFFFF"/>
            <w:vAlign w:val="center"/>
          </w:tcPr>
          <w:p w:rsidR="009251E3" w:rsidRPr="00F3404E" w:rsidRDefault="009251E3" w:rsidP="00F3404E">
            <w:pPr>
              <w:spacing w:line="240" w:lineRule="auto"/>
              <w:jc w:val="right"/>
              <w:rPr>
                <w:color w:val="000000"/>
                <w:sz w:val="21"/>
                <w:szCs w:val="21"/>
              </w:rPr>
            </w:pPr>
            <w:r w:rsidRPr="00F3404E">
              <w:rPr>
                <w:color w:val="000000"/>
                <w:sz w:val="21"/>
                <w:szCs w:val="21"/>
              </w:rPr>
              <w:t>0</w:t>
            </w:r>
          </w:p>
        </w:tc>
        <w:tc>
          <w:tcPr>
            <w:tcW w:w="570" w:type="dxa"/>
            <w:shd w:val="clear" w:color="auto" w:fill="FFFFFF"/>
            <w:vAlign w:val="center"/>
          </w:tcPr>
          <w:p w:rsidR="009251E3" w:rsidRPr="00F3404E" w:rsidRDefault="009251E3" w:rsidP="00F3404E">
            <w:pPr>
              <w:spacing w:line="240" w:lineRule="auto"/>
              <w:jc w:val="right"/>
              <w:rPr>
                <w:color w:val="000000"/>
                <w:sz w:val="21"/>
                <w:szCs w:val="21"/>
              </w:rPr>
            </w:pPr>
            <w:r w:rsidRPr="00F3404E">
              <w:rPr>
                <w:color w:val="000000"/>
                <w:sz w:val="21"/>
                <w:szCs w:val="21"/>
              </w:rPr>
              <w:t>0</w:t>
            </w:r>
          </w:p>
        </w:tc>
        <w:tc>
          <w:tcPr>
            <w:tcW w:w="1798" w:type="dxa"/>
            <w:gridSpan w:val="2"/>
            <w:shd w:val="clear" w:color="auto" w:fill="FFFFFF"/>
            <w:vAlign w:val="center"/>
          </w:tcPr>
          <w:p w:rsidR="009251E3" w:rsidRPr="00F3404E" w:rsidRDefault="009251E3" w:rsidP="00F3404E">
            <w:pPr>
              <w:spacing w:line="240" w:lineRule="auto"/>
              <w:jc w:val="right"/>
              <w:rPr>
                <w:color w:val="000000"/>
                <w:sz w:val="21"/>
                <w:szCs w:val="21"/>
              </w:rPr>
            </w:pPr>
            <w:r w:rsidRPr="00F3404E">
              <w:rPr>
                <w:color w:val="000000"/>
                <w:sz w:val="21"/>
                <w:szCs w:val="21"/>
              </w:rPr>
              <w:t>323,8</w:t>
            </w:r>
          </w:p>
        </w:tc>
      </w:tr>
      <w:tr w:rsidR="009251E3" w:rsidRPr="008B4FE6" w:rsidTr="009251E3">
        <w:trPr>
          <w:trHeight w:val="360"/>
        </w:trPr>
        <w:tc>
          <w:tcPr>
            <w:tcW w:w="2269" w:type="dxa"/>
            <w:gridSpan w:val="3"/>
            <w:shd w:val="clear" w:color="auto" w:fill="FFFFFF"/>
            <w:vAlign w:val="center"/>
          </w:tcPr>
          <w:p w:rsidR="009251E3" w:rsidRPr="00C53F26" w:rsidRDefault="009251E3" w:rsidP="00C53F26">
            <w:pPr>
              <w:spacing w:line="240" w:lineRule="auto"/>
              <w:rPr>
                <w:color w:val="000000"/>
                <w:sz w:val="21"/>
                <w:szCs w:val="21"/>
              </w:rPr>
            </w:pPr>
            <w:r w:rsidRPr="00C53F26">
              <w:rPr>
                <w:b/>
                <w:color w:val="000000"/>
                <w:sz w:val="21"/>
                <w:szCs w:val="21"/>
              </w:rPr>
              <w:t>Saldo ogółem</w:t>
            </w:r>
          </w:p>
        </w:tc>
        <w:tc>
          <w:tcPr>
            <w:tcW w:w="857" w:type="dxa"/>
            <w:gridSpan w:val="2"/>
            <w:shd w:val="clear" w:color="auto" w:fill="FFFFFF"/>
            <w:vAlign w:val="center"/>
          </w:tcPr>
          <w:p w:rsidR="009251E3" w:rsidRPr="00F3404E" w:rsidRDefault="009251E3" w:rsidP="00F3404E">
            <w:pPr>
              <w:spacing w:line="240" w:lineRule="auto"/>
              <w:jc w:val="right"/>
              <w:rPr>
                <w:b/>
                <w:color w:val="000000"/>
                <w:sz w:val="21"/>
                <w:szCs w:val="21"/>
              </w:rPr>
            </w:pPr>
            <w:r>
              <w:rPr>
                <w:b/>
                <w:color w:val="000000"/>
                <w:sz w:val="21"/>
                <w:szCs w:val="21"/>
              </w:rPr>
              <w:t>-</w:t>
            </w:r>
            <w:r w:rsidRPr="00F3404E">
              <w:rPr>
                <w:b/>
                <w:color w:val="000000"/>
                <w:sz w:val="21"/>
                <w:szCs w:val="21"/>
              </w:rPr>
              <w:t>107,9</w:t>
            </w:r>
          </w:p>
        </w:tc>
        <w:tc>
          <w:tcPr>
            <w:tcW w:w="858" w:type="dxa"/>
            <w:gridSpan w:val="3"/>
            <w:shd w:val="clear" w:color="auto" w:fill="FFFFFF"/>
            <w:vAlign w:val="center"/>
          </w:tcPr>
          <w:p w:rsidR="009251E3" w:rsidRPr="00F3404E" w:rsidRDefault="009251E3" w:rsidP="00F3404E">
            <w:pPr>
              <w:spacing w:line="240" w:lineRule="auto"/>
              <w:jc w:val="right"/>
              <w:rPr>
                <w:b/>
                <w:color w:val="000000"/>
                <w:sz w:val="21"/>
                <w:szCs w:val="21"/>
              </w:rPr>
            </w:pPr>
            <w:r>
              <w:rPr>
                <w:b/>
                <w:color w:val="000000"/>
                <w:sz w:val="21"/>
                <w:szCs w:val="21"/>
              </w:rPr>
              <w:t>-</w:t>
            </w:r>
            <w:r w:rsidRPr="00F3404E">
              <w:rPr>
                <w:b/>
                <w:color w:val="000000"/>
                <w:sz w:val="21"/>
                <w:szCs w:val="21"/>
              </w:rPr>
              <w:t>107,9</w:t>
            </w:r>
          </w:p>
        </w:tc>
        <w:tc>
          <w:tcPr>
            <w:tcW w:w="858" w:type="dxa"/>
            <w:gridSpan w:val="2"/>
            <w:shd w:val="clear" w:color="auto" w:fill="FFFFFF"/>
            <w:vAlign w:val="center"/>
          </w:tcPr>
          <w:p w:rsidR="009251E3" w:rsidRPr="00F3404E" w:rsidRDefault="009251E3" w:rsidP="00F3404E">
            <w:pPr>
              <w:spacing w:line="240" w:lineRule="auto"/>
              <w:jc w:val="right"/>
              <w:rPr>
                <w:b/>
                <w:color w:val="000000"/>
                <w:sz w:val="21"/>
                <w:szCs w:val="21"/>
              </w:rPr>
            </w:pPr>
            <w:r>
              <w:rPr>
                <w:b/>
                <w:color w:val="000000"/>
                <w:sz w:val="21"/>
                <w:szCs w:val="21"/>
              </w:rPr>
              <w:t>-</w:t>
            </w:r>
            <w:r w:rsidRPr="00F3404E">
              <w:rPr>
                <w:b/>
                <w:color w:val="000000"/>
                <w:sz w:val="21"/>
                <w:szCs w:val="21"/>
              </w:rPr>
              <w:t>107,9</w:t>
            </w:r>
          </w:p>
        </w:tc>
        <w:tc>
          <w:tcPr>
            <w:tcW w:w="569" w:type="dxa"/>
            <w:gridSpan w:val="3"/>
            <w:shd w:val="clear" w:color="auto" w:fill="FFFFFF"/>
            <w:vAlign w:val="center"/>
          </w:tcPr>
          <w:p w:rsidR="009251E3" w:rsidRPr="00F3404E" w:rsidRDefault="009251E3" w:rsidP="00F3404E">
            <w:pPr>
              <w:spacing w:line="240" w:lineRule="auto"/>
              <w:jc w:val="right"/>
              <w:rPr>
                <w:b/>
                <w:color w:val="000000"/>
                <w:sz w:val="21"/>
                <w:szCs w:val="21"/>
              </w:rPr>
            </w:pPr>
            <w:r w:rsidRPr="00F3404E">
              <w:rPr>
                <w:b/>
                <w:color w:val="000000"/>
                <w:sz w:val="21"/>
                <w:szCs w:val="21"/>
              </w:rPr>
              <w:t>0</w:t>
            </w:r>
          </w:p>
        </w:tc>
        <w:tc>
          <w:tcPr>
            <w:tcW w:w="570" w:type="dxa"/>
            <w:gridSpan w:val="2"/>
            <w:shd w:val="clear" w:color="auto" w:fill="FFFFFF"/>
            <w:vAlign w:val="center"/>
          </w:tcPr>
          <w:p w:rsidR="009251E3" w:rsidRPr="00F3404E" w:rsidRDefault="009251E3" w:rsidP="00F3404E">
            <w:pPr>
              <w:spacing w:line="240" w:lineRule="auto"/>
              <w:jc w:val="right"/>
              <w:rPr>
                <w:b/>
                <w:color w:val="000000"/>
                <w:sz w:val="21"/>
                <w:szCs w:val="21"/>
              </w:rPr>
            </w:pPr>
            <w:r w:rsidRPr="00F3404E">
              <w:rPr>
                <w:b/>
                <w:color w:val="000000"/>
                <w:sz w:val="21"/>
                <w:szCs w:val="21"/>
              </w:rPr>
              <w:t>0</w:t>
            </w:r>
          </w:p>
        </w:tc>
        <w:tc>
          <w:tcPr>
            <w:tcW w:w="570" w:type="dxa"/>
            <w:shd w:val="clear" w:color="auto" w:fill="FFFFFF"/>
            <w:vAlign w:val="center"/>
          </w:tcPr>
          <w:p w:rsidR="009251E3" w:rsidRPr="00F3404E" w:rsidRDefault="009251E3" w:rsidP="00F3404E">
            <w:pPr>
              <w:spacing w:line="240" w:lineRule="auto"/>
              <w:jc w:val="right"/>
              <w:rPr>
                <w:b/>
                <w:color w:val="000000"/>
                <w:sz w:val="21"/>
                <w:szCs w:val="21"/>
              </w:rPr>
            </w:pPr>
            <w:r w:rsidRPr="00F3404E">
              <w:rPr>
                <w:b/>
                <w:color w:val="000000"/>
                <w:sz w:val="21"/>
                <w:szCs w:val="21"/>
              </w:rPr>
              <w:t>0</w:t>
            </w:r>
          </w:p>
        </w:tc>
        <w:tc>
          <w:tcPr>
            <w:tcW w:w="570" w:type="dxa"/>
            <w:gridSpan w:val="3"/>
            <w:shd w:val="clear" w:color="auto" w:fill="FFFFFF"/>
            <w:vAlign w:val="center"/>
          </w:tcPr>
          <w:p w:rsidR="009251E3" w:rsidRPr="00F3404E" w:rsidRDefault="009251E3" w:rsidP="00F3404E">
            <w:pPr>
              <w:spacing w:line="240" w:lineRule="auto"/>
              <w:jc w:val="right"/>
              <w:rPr>
                <w:b/>
                <w:color w:val="000000"/>
                <w:sz w:val="21"/>
                <w:szCs w:val="21"/>
              </w:rPr>
            </w:pPr>
            <w:r w:rsidRPr="00F3404E">
              <w:rPr>
                <w:b/>
                <w:color w:val="000000"/>
                <w:sz w:val="21"/>
                <w:szCs w:val="21"/>
              </w:rPr>
              <w:t>0</w:t>
            </w:r>
          </w:p>
        </w:tc>
        <w:tc>
          <w:tcPr>
            <w:tcW w:w="569" w:type="dxa"/>
            <w:gridSpan w:val="3"/>
            <w:shd w:val="clear" w:color="auto" w:fill="FFFFFF"/>
            <w:vAlign w:val="center"/>
          </w:tcPr>
          <w:p w:rsidR="009251E3" w:rsidRPr="00F3404E" w:rsidRDefault="009251E3" w:rsidP="00F3404E">
            <w:pPr>
              <w:spacing w:line="240" w:lineRule="auto"/>
              <w:jc w:val="right"/>
              <w:rPr>
                <w:b/>
                <w:color w:val="000000"/>
                <w:sz w:val="21"/>
                <w:szCs w:val="21"/>
              </w:rPr>
            </w:pPr>
            <w:r w:rsidRPr="00F3404E">
              <w:rPr>
                <w:b/>
                <w:color w:val="000000"/>
                <w:sz w:val="21"/>
                <w:szCs w:val="21"/>
              </w:rPr>
              <w:t>0</w:t>
            </w:r>
          </w:p>
        </w:tc>
        <w:tc>
          <w:tcPr>
            <w:tcW w:w="570" w:type="dxa"/>
            <w:gridSpan w:val="2"/>
            <w:shd w:val="clear" w:color="auto" w:fill="FFFFFF"/>
            <w:vAlign w:val="center"/>
          </w:tcPr>
          <w:p w:rsidR="009251E3" w:rsidRPr="00F3404E" w:rsidRDefault="009251E3" w:rsidP="00F3404E">
            <w:pPr>
              <w:spacing w:line="240" w:lineRule="auto"/>
              <w:jc w:val="right"/>
              <w:rPr>
                <w:b/>
                <w:color w:val="000000"/>
                <w:sz w:val="21"/>
                <w:szCs w:val="21"/>
              </w:rPr>
            </w:pPr>
            <w:r w:rsidRPr="00F3404E">
              <w:rPr>
                <w:b/>
                <w:color w:val="000000"/>
                <w:sz w:val="21"/>
                <w:szCs w:val="21"/>
              </w:rPr>
              <w:t>0</w:t>
            </w:r>
          </w:p>
        </w:tc>
        <w:tc>
          <w:tcPr>
            <w:tcW w:w="570" w:type="dxa"/>
            <w:gridSpan w:val="2"/>
            <w:shd w:val="clear" w:color="auto" w:fill="FFFFFF"/>
            <w:vAlign w:val="center"/>
          </w:tcPr>
          <w:p w:rsidR="009251E3" w:rsidRPr="00F3404E" w:rsidRDefault="009251E3" w:rsidP="00F3404E">
            <w:pPr>
              <w:spacing w:line="240" w:lineRule="auto"/>
              <w:jc w:val="right"/>
              <w:rPr>
                <w:b/>
                <w:color w:val="000000"/>
                <w:sz w:val="21"/>
                <w:szCs w:val="21"/>
              </w:rPr>
            </w:pPr>
            <w:r w:rsidRPr="00F3404E">
              <w:rPr>
                <w:b/>
                <w:color w:val="000000"/>
                <w:sz w:val="21"/>
                <w:szCs w:val="21"/>
              </w:rPr>
              <w:t>0</w:t>
            </w:r>
          </w:p>
        </w:tc>
        <w:tc>
          <w:tcPr>
            <w:tcW w:w="570" w:type="dxa"/>
            <w:shd w:val="clear" w:color="auto" w:fill="FFFFFF"/>
            <w:vAlign w:val="center"/>
          </w:tcPr>
          <w:p w:rsidR="009251E3" w:rsidRPr="00F3404E" w:rsidRDefault="009251E3" w:rsidP="00F3404E">
            <w:pPr>
              <w:spacing w:line="240" w:lineRule="auto"/>
              <w:jc w:val="right"/>
              <w:rPr>
                <w:b/>
                <w:color w:val="000000"/>
                <w:sz w:val="21"/>
                <w:szCs w:val="21"/>
              </w:rPr>
            </w:pPr>
            <w:r w:rsidRPr="00F3404E">
              <w:rPr>
                <w:b/>
                <w:color w:val="000000"/>
                <w:sz w:val="21"/>
                <w:szCs w:val="21"/>
              </w:rPr>
              <w:t>0</w:t>
            </w:r>
          </w:p>
        </w:tc>
        <w:tc>
          <w:tcPr>
            <w:tcW w:w="1798" w:type="dxa"/>
            <w:gridSpan w:val="2"/>
            <w:shd w:val="clear" w:color="auto" w:fill="FFFFFF"/>
            <w:vAlign w:val="center"/>
          </w:tcPr>
          <w:p w:rsidR="009251E3" w:rsidRPr="00F3404E" w:rsidRDefault="009251E3" w:rsidP="00F3404E">
            <w:pPr>
              <w:spacing w:line="240" w:lineRule="auto"/>
              <w:jc w:val="right"/>
              <w:rPr>
                <w:b/>
                <w:color w:val="000000"/>
                <w:sz w:val="21"/>
                <w:szCs w:val="21"/>
              </w:rPr>
            </w:pPr>
            <w:r>
              <w:rPr>
                <w:b/>
                <w:color w:val="000000"/>
                <w:sz w:val="21"/>
                <w:szCs w:val="21"/>
              </w:rPr>
              <w:t>-</w:t>
            </w:r>
            <w:r w:rsidRPr="00F3404E">
              <w:rPr>
                <w:b/>
                <w:color w:val="000000"/>
                <w:sz w:val="21"/>
                <w:szCs w:val="21"/>
              </w:rPr>
              <w:t>323,8</w:t>
            </w:r>
          </w:p>
        </w:tc>
      </w:tr>
      <w:tr w:rsidR="009251E3" w:rsidRPr="008B4FE6" w:rsidTr="009251E3">
        <w:trPr>
          <w:trHeight w:val="360"/>
        </w:trPr>
        <w:tc>
          <w:tcPr>
            <w:tcW w:w="2269" w:type="dxa"/>
            <w:gridSpan w:val="3"/>
            <w:shd w:val="clear" w:color="auto" w:fill="FFFFFF"/>
            <w:vAlign w:val="center"/>
          </w:tcPr>
          <w:p w:rsidR="009251E3" w:rsidRPr="00C53F26" w:rsidRDefault="009251E3" w:rsidP="00C53F26">
            <w:pPr>
              <w:spacing w:line="240" w:lineRule="auto"/>
              <w:rPr>
                <w:color w:val="000000"/>
                <w:sz w:val="21"/>
                <w:szCs w:val="21"/>
              </w:rPr>
            </w:pPr>
            <w:r w:rsidRPr="00C53F26">
              <w:rPr>
                <w:color w:val="000000"/>
                <w:sz w:val="21"/>
                <w:szCs w:val="21"/>
              </w:rPr>
              <w:t>budżet państwa</w:t>
            </w:r>
          </w:p>
        </w:tc>
        <w:tc>
          <w:tcPr>
            <w:tcW w:w="857" w:type="dxa"/>
            <w:gridSpan w:val="2"/>
            <w:shd w:val="clear" w:color="auto" w:fill="FFFFFF"/>
            <w:vAlign w:val="center"/>
          </w:tcPr>
          <w:p w:rsidR="009251E3" w:rsidRPr="00F3404E" w:rsidRDefault="009251E3" w:rsidP="00311896">
            <w:pPr>
              <w:spacing w:line="240" w:lineRule="auto"/>
              <w:jc w:val="right"/>
              <w:rPr>
                <w:color w:val="000000"/>
                <w:sz w:val="21"/>
                <w:szCs w:val="21"/>
              </w:rPr>
            </w:pPr>
            <w:r>
              <w:rPr>
                <w:color w:val="000000"/>
                <w:sz w:val="21"/>
                <w:szCs w:val="21"/>
              </w:rPr>
              <w:t>-</w:t>
            </w:r>
            <w:r w:rsidRPr="00F3404E">
              <w:rPr>
                <w:color w:val="000000"/>
                <w:sz w:val="21"/>
                <w:szCs w:val="21"/>
              </w:rPr>
              <w:t>107,9</w:t>
            </w:r>
          </w:p>
        </w:tc>
        <w:tc>
          <w:tcPr>
            <w:tcW w:w="858" w:type="dxa"/>
            <w:gridSpan w:val="3"/>
            <w:shd w:val="clear" w:color="auto" w:fill="FFFFFF"/>
            <w:vAlign w:val="center"/>
          </w:tcPr>
          <w:p w:rsidR="009251E3" w:rsidRPr="00F3404E" w:rsidRDefault="009251E3" w:rsidP="00311896">
            <w:pPr>
              <w:spacing w:line="240" w:lineRule="auto"/>
              <w:jc w:val="right"/>
              <w:rPr>
                <w:color w:val="000000"/>
                <w:sz w:val="21"/>
                <w:szCs w:val="21"/>
              </w:rPr>
            </w:pPr>
            <w:r>
              <w:rPr>
                <w:color w:val="000000"/>
                <w:sz w:val="21"/>
                <w:szCs w:val="21"/>
              </w:rPr>
              <w:t>-</w:t>
            </w:r>
            <w:r w:rsidRPr="00F3404E">
              <w:rPr>
                <w:color w:val="000000"/>
                <w:sz w:val="21"/>
                <w:szCs w:val="21"/>
              </w:rPr>
              <w:t>107,9</w:t>
            </w:r>
          </w:p>
        </w:tc>
        <w:tc>
          <w:tcPr>
            <w:tcW w:w="858" w:type="dxa"/>
            <w:gridSpan w:val="2"/>
            <w:shd w:val="clear" w:color="auto" w:fill="FFFFFF"/>
            <w:vAlign w:val="center"/>
          </w:tcPr>
          <w:p w:rsidR="009251E3" w:rsidRPr="00F3404E" w:rsidRDefault="009251E3" w:rsidP="00311896">
            <w:pPr>
              <w:spacing w:line="240" w:lineRule="auto"/>
              <w:jc w:val="right"/>
              <w:rPr>
                <w:color w:val="000000"/>
                <w:sz w:val="21"/>
                <w:szCs w:val="21"/>
              </w:rPr>
            </w:pPr>
            <w:r>
              <w:rPr>
                <w:color w:val="000000"/>
                <w:sz w:val="21"/>
                <w:szCs w:val="21"/>
              </w:rPr>
              <w:t>-</w:t>
            </w:r>
            <w:r w:rsidRPr="00F3404E">
              <w:rPr>
                <w:color w:val="000000"/>
                <w:sz w:val="21"/>
                <w:szCs w:val="21"/>
              </w:rPr>
              <w:t>107,9</w:t>
            </w:r>
          </w:p>
        </w:tc>
        <w:tc>
          <w:tcPr>
            <w:tcW w:w="569" w:type="dxa"/>
            <w:gridSpan w:val="3"/>
            <w:shd w:val="clear" w:color="auto" w:fill="FFFFFF"/>
            <w:vAlign w:val="center"/>
          </w:tcPr>
          <w:p w:rsidR="009251E3" w:rsidRPr="00F3404E" w:rsidRDefault="009251E3" w:rsidP="00311896">
            <w:pPr>
              <w:spacing w:line="240" w:lineRule="auto"/>
              <w:jc w:val="right"/>
              <w:rPr>
                <w:color w:val="000000"/>
                <w:sz w:val="21"/>
                <w:szCs w:val="21"/>
              </w:rPr>
            </w:pPr>
            <w:r w:rsidRPr="00F3404E">
              <w:rPr>
                <w:color w:val="000000"/>
                <w:sz w:val="21"/>
                <w:szCs w:val="21"/>
              </w:rPr>
              <w:t>0</w:t>
            </w:r>
          </w:p>
        </w:tc>
        <w:tc>
          <w:tcPr>
            <w:tcW w:w="570" w:type="dxa"/>
            <w:gridSpan w:val="2"/>
            <w:shd w:val="clear" w:color="auto" w:fill="FFFFFF"/>
            <w:vAlign w:val="center"/>
          </w:tcPr>
          <w:p w:rsidR="009251E3" w:rsidRPr="00F3404E" w:rsidRDefault="009251E3" w:rsidP="00311896">
            <w:pPr>
              <w:spacing w:line="240" w:lineRule="auto"/>
              <w:jc w:val="right"/>
              <w:rPr>
                <w:color w:val="000000"/>
                <w:sz w:val="21"/>
                <w:szCs w:val="21"/>
              </w:rPr>
            </w:pPr>
            <w:r w:rsidRPr="00F3404E">
              <w:rPr>
                <w:color w:val="000000"/>
                <w:sz w:val="21"/>
                <w:szCs w:val="21"/>
              </w:rPr>
              <w:t>0</w:t>
            </w:r>
          </w:p>
        </w:tc>
        <w:tc>
          <w:tcPr>
            <w:tcW w:w="570" w:type="dxa"/>
            <w:shd w:val="clear" w:color="auto" w:fill="FFFFFF"/>
            <w:vAlign w:val="center"/>
          </w:tcPr>
          <w:p w:rsidR="009251E3" w:rsidRPr="00F3404E" w:rsidRDefault="009251E3" w:rsidP="00311896">
            <w:pPr>
              <w:spacing w:line="240" w:lineRule="auto"/>
              <w:jc w:val="right"/>
              <w:rPr>
                <w:color w:val="000000"/>
                <w:sz w:val="21"/>
                <w:szCs w:val="21"/>
              </w:rPr>
            </w:pPr>
            <w:r w:rsidRPr="00F3404E">
              <w:rPr>
                <w:color w:val="000000"/>
                <w:sz w:val="21"/>
                <w:szCs w:val="21"/>
              </w:rPr>
              <w:t>0</w:t>
            </w:r>
          </w:p>
        </w:tc>
        <w:tc>
          <w:tcPr>
            <w:tcW w:w="570" w:type="dxa"/>
            <w:gridSpan w:val="3"/>
            <w:shd w:val="clear" w:color="auto" w:fill="FFFFFF"/>
            <w:vAlign w:val="center"/>
          </w:tcPr>
          <w:p w:rsidR="009251E3" w:rsidRPr="00F3404E" w:rsidRDefault="009251E3" w:rsidP="00311896">
            <w:pPr>
              <w:spacing w:line="240" w:lineRule="auto"/>
              <w:jc w:val="right"/>
              <w:rPr>
                <w:color w:val="000000"/>
                <w:sz w:val="21"/>
                <w:szCs w:val="21"/>
              </w:rPr>
            </w:pPr>
            <w:r w:rsidRPr="00F3404E">
              <w:rPr>
                <w:color w:val="000000"/>
                <w:sz w:val="21"/>
                <w:szCs w:val="21"/>
              </w:rPr>
              <w:t>0</w:t>
            </w:r>
          </w:p>
        </w:tc>
        <w:tc>
          <w:tcPr>
            <w:tcW w:w="569" w:type="dxa"/>
            <w:gridSpan w:val="3"/>
            <w:shd w:val="clear" w:color="auto" w:fill="FFFFFF"/>
            <w:vAlign w:val="center"/>
          </w:tcPr>
          <w:p w:rsidR="009251E3" w:rsidRPr="00F3404E" w:rsidRDefault="009251E3" w:rsidP="00311896">
            <w:pPr>
              <w:spacing w:line="240" w:lineRule="auto"/>
              <w:jc w:val="right"/>
              <w:rPr>
                <w:color w:val="000000"/>
                <w:sz w:val="21"/>
                <w:szCs w:val="21"/>
              </w:rPr>
            </w:pPr>
            <w:r w:rsidRPr="00F3404E">
              <w:rPr>
                <w:color w:val="000000"/>
                <w:sz w:val="21"/>
                <w:szCs w:val="21"/>
              </w:rPr>
              <w:t>0</w:t>
            </w:r>
          </w:p>
        </w:tc>
        <w:tc>
          <w:tcPr>
            <w:tcW w:w="570" w:type="dxa"/>
            <w:gridSpan w:val="2"/>
            <w:shd w:val="clear" w:color="auto" w:fill="FFFFFF"/>
            <w:vAlign w:val="center"/>
          </w:tcPr>
          <w:p w:rsidR="009251E3" w:rsidRPr="00F3404E" w:rsidRDefault="009251E3" w:rsidP="00311896">
            <w:pPr>
              <w:spacing w:line="240" w:lineRule="auto"/>
              <w:jc w:val="right"/>
              <w:rPr>
                <w:color w:val="000000"/>
                <w:sz w:val="21"/>
                <w:szCs w:val="21"/>
              </w:rPr>
            </w:pPr>
            <w:r w:rsidRPr="00F3404E">
              <w:rPr>
                <w:color w:val="000000"/>
                <w:sz w:val="21"/>
                <w:szCs w:val="21"/>
              </w:rPr>
              <w:t>0</w:t>
            </w:r>
          </w:p>
        </w:tc>
        <w:tc>
          <w:tcPr>
            <w:tcW w:w="570" w:type="dxa"/>
            <w:gridSpan w:val="2"/>
            <w:shd w:val="clear" w:color="auto" w:fill="FFFFFF"/>
            <w:vAlign w:val="center"/>
          </w:tcPr>
          <w:p w:rsidR="009251E3" w:rsidRPr="00F3404E" w:rsidRDefault="009251E3" w:rsidP="00311896">
            <w:pPr>
              <w:spacing w:line="240" w:lineRule="auto"/>
              <w:jc w:val="right"/>
              <w:rPr>
                <w:color w:val="000000"/>
                <w:sz w:val="21"/>
                <w:szCs w:val="21"/>
              </w:rPr>
            </w:pPr>
            <w:r w:rsidRPr="00F3404E">
              <w:rPr>
                <w:color w:val="000000"/>
                <w:sz w:val="21"/>
                <w:szCs w:val="21"/>
              </w:rPr>
              <w:t>0</w:t>
            </w:r>
          </w:p>
        </w:tc>
        <w:tc>
          <w:tcPr>
            <w:tcW w:w="570" w:type="dxa"/>
            <w:shd w:val="clear" w:color="auto" w:fill="FFFFFF"/>
            <w:vAlign w:val="center"/>
          </w:tcPr>
          <w:p w:rsidR="009251E3" w:rsidRPr="00F3404E" w:rsidRDefault="009251E3" w:rsidP="00311896">
            <w:pPr>
              <w:spacing w:line="240" w:lineRule="auto"/>
              <w:jc w:val="right"/>
              <w:rPr>
                <w:color w:val="000000"/>
                <w:sz w:val="21"/>
                <w:szCs w:val="21"/>
              </w:rPr>
            </w:pPr>
            <w:r w:rsidRPr="00F3404E">
              <w:rPr>
                <w:color w:val="000000"/>
                <w:sz w:val="21"/>
                <w:szCs w:val="21"/>
              </w:rPr>
              <w:t>0</w:t>
            </w:r>
          </w:p>
        </w:tc>
        <w:tc>
          <w:tcPr>
            <w:tcW w:w="1798" w:type="dxa"/>
            <w:gridSpan w:val="2"/>
            <w:shd w:val="clear" w:color="auto" w:fill="FFFFFF"/>
            <w:vAlign w:val="center"/>
          </w:tcPr>
          <w:p w:rsidR="009251E3" w:rsidRPr="00F3404E" w:rsidRDefault="009251E3" w:rsidP="00311896">
            <w:pPr>
              <w:spacing w:line="240" w:lineRule="auto"/>
              <w:jc w:val="right"/>
              <w:rPr>
                <w:color w:val="000000"/>
                <w:sz w:val="21"/>
                <w:szCs w:val="21"/>
              </w:rPr>
            </w:pPr>
            <w:r w:rsidRPr="00F3404E">
              <w:rPr>
                <w:color w:val="000000"/>
                <w:sz w:val="21"/>
                <w:szCs w:val="21"/>
              </w:rPr>
              <w:t>-323,8</w:t>
            </w:r>
          </w:p>
        </w:tc>
      </w:tr>
      <w:tr w:rsidR="009251E3" w:rsidRPr="008B4FE6" w:rsidTr="009251E3">
        <w:trPr>
          <w:trHeight w:val="348"/>
        </w:trPr>
        <w:tc>
          <w:tcPr>
            <w:tcW w:w="2243" w:type="dxa"/>
            <w:gridSpan w:val="2"/>
            <w:shd w:val="clear" w:color="auto" w:fill="FFFFFF"/>
            <w:vAlign w:val="center"/>
          </w:tcPr>
          <w:p w:rsidR="009251E3" w:rsidRPr="00C53F26" w:rsidRDefault="009251E3" w:rsidP="005741EE">
            <w:pPr>
              <w:spacing w:line="240" w:lineRule="auto"/>
              <w:rPr>
                <w:color w:val="000000"/>
                <w:sz w:val="21"/>
                <w:szCs w:val="21"/>
              </w:rPr>
            </w:pPr>
            <w:r w:rsidRPr="00C53F26">
              <w:rPr>
                <w:color w:val="000000"/>
                <w:sz w:val="21"/>
                <w:szCs w:val="21"/>
              </w:rPr>
              <w:t xml:space="preserve">Źródła finansowania </w:t>
            </w:r>
          </w:p>
        </w:tc>
        <w:tc>
          <w:tcPr>
            <w:tcW w:w="8955" w:type="dxa"/>
            <w:gridSpan w:val="27"/>
            <w:shd w:val="clear" w:color="auto" w:fill="FFFFFF"/>
            <w:vAlign w:val="center"/>
          </w:tcPr>
          <w:p w:rsidR="009251E3" w:rsidRPr="00B37C80" w:rsidRDefault="009251E3" w:rsidP="00B37C80">
            <w:pPr>
              <w:spacing w:line="240" w:lineRule="auto"/>
              <w:rPr>
                <w:color w:val="000000"/>
                <w:sz w:val="21"/>
                <w:szCs w:val="21"/>
              </w:rPr>
            </w:pPr>
          </w:p>
          <w:p w:rsidR="009251E3" w:rsidRPr="00B37C80" w:rsidRDefault="009251E3" w:rsidP="00B37C80">
            <w:pPr>
              <w:spacing w:line="240" w:lineRule="auto"/>
              <w:rPr>
                <w:color w:val="000000"/>
                <w:sz w:val="21"/>
                <w:szCs w:val="21"/>
              </w:rPr>
            </w:pPr>
          </w:p>
          <w:p w:rsidR="009251E3" w:rsidRPr="00B37C80" w:rsidRDefault="009251E3" w:rsidP="00B37C80">
            <w:pPr>
              <w:spacing w:line="240" w:lineRule="auto"/>
              <w:rPr>
                <w:color w:val="000000"/>
                <w:sz w:val="21"/>
                <w:szCs w:val="21"/>
              </w:rPr>
            </w:pPr>
          </w:p>
        </w:tc>
      </w:tr>
      <w:tr w:rsidR="009251E3" w:rsidRPr="008B4FE6" w:rsidTr="009251E3">
        <w:trPr>
          <w:trHeight w:val="1258"/>
        </w:trPr>
        <w:tc>
          <w:tcPr>
            <w:tcW w:w="2243" w:type="dxa"/>
            <w:gridSpan w:val="2"/>
            <w:shd w:val="clear" w:color="auto" w:fill="FFFFFF"/>
          </w:tcPr>
          <w:p w:rsidR="009251E3" w:rsidRPr="00C53F26" w:rsidRDefault="009251E3" w:rsidP="009850EF">
            <w:pPr>
              <w:spacing w:line="240" w:lineRule="auto"/>
              <w:jc w:val="left"/>
              <w:rPr>
                <w:color w:val="000000"/>
                <w:sz w:val="21"/>
                <w:szCs w:val="21"/>
              </w:rPr>
            </w:pPr>
            <w:r w:rsidRPr="00301959">
              <w:rPr>
                <w:color w:val="000000"/>
                <w:sz w:val="21"/>
                <w:szCs w:val="21"/>
              </w:rPr>
              <w:t>Dodatkowe informacje, w tym wskazanie źródeł danych i przyjętych do obliczeń założeń</w:t>
            </w:r>
          </w:p>
        </w:tc>
        <w:tc>
          <w:tcPr>
            <w:tcW w:w="8955" w:type="dxa"/>
            <w:gridSpan w:val="27"/>
            <w:shd w:val="clear" w:color="auto" w:fill="FFFFFF"/>
          </w:tcPr>
          <w:p w:rsidR="009251E3" w:rsidRDefault="009251E3" w:rsidP="00B37C80">
            <w:pPr>
              <w:spacing w:line="240" w:lineRule="auto"/>
              <w:rPr>
                <w:color w:val="000000"/>
                <w:sz w:val="21"/>
                <w:szCs w:val="21"/>
              </w:rPr>
            </w:pPr>
            <w:r>
              <w:rPr>
                <w:color w:val="000000"/>
                <w:sz w:val="21"/>
                <w:szCs w:val="21"/>
              </w:rPr>
              <w:t>Projektowana ustawa spowoduje wzrost wydatków budżetu państwa związanych z wypłatą odszkodowań Skarbu Państwa.</w:t>
            </w:r>
          </w:p>
          <w:p w:rsidR="009251E3" w:rsidRDefault="009251E3" w:rsidP="00B37C80">
            <w:pPr>
              <w:spacing w:line="240" w:lineRule="auto"/>
              <w:rPr>
                <w:color w:val="000000"/>
                <w:sz w:val="21"/>
                <w:szCs w:val="21"/>
              </w:rPr>
            </w:pPr>
          </w:p>
          <w:p w:rsidR="009251E3" w:rsidRDefault="009251E3" w:rsidP="00B37C80">
            <w:pPr>
              <w:spacing w:line="240" w:lineRule="auto"/>
              <w:rPr>
                <w:color w:val="000000"/>
                <w:sz w:val="21"/>
                <w:szCs w:val="21"/>
              </w:rPr>
            </w:pPr>
            <w:r>
              <w:rPr>
                <w:color w:val="000000"/>
                <w:sz w:val="21"/>
                <w:szCs w:val="21"/>
              </w:rPr>
              <w:t xml:space="preserve">Z danych Ministerstwa Sprawiedliwości wynika, że w 2015 r. odszkodowania lub zadośćuczynienia </w:t>
            </w:r>
            <w:r w:rsidR="00492409">
              <w:rPr>
                <w:color w:val="000000"/>
                <w:sz w:val="21"/>
                <w:szCs w:val="21"/>
              </w:rPr>
              <w:br/>
            </w:r>
            <w:r>
              <w:rPr>
                <w:color w:val="000000"/>
                <w:sz w:val="21"/>
                <w:szCs w:val="21"/>
              </w:rPr>
              <w:t xml:space="preserve">na mocy omawianej ustawy przyznano 388 osobom w łącznej kwocie 22 mln zł (średnia wysokość przyznanego odszkodowania lub zadośćuczynienia wynosiła 56,8 tys. zł). Dla porównania w 2012 r. odszkodowania przyznano 379 osobom w łącznej kwocie 11,6 mln zł (średnia wysokość </w:t>
            </w:r>
            <w:r w:rsidR="00492409">
              <w:rPr>
                <w:color w:val="000000"/>
                <w:sz w:val="21"/>
                <w:szCs w:val="21"/>
              </w:rPr>
              <w:br/>
            </w:r>
            <w:r>
              <w:rPr>
                <w:color w:val="000000"/>
                <w:sz w:val="21"/>
                <w:szCs w:val="21"/>
              </w:rPr>
              <w:t>przyznanego odszkodowania wynosiła 30,6 tys. zł).</w:t>
            </w:r>
          </w:p>
          <w:p w:rsidR="009251E3" w:rsidRDefault="009251E3" w:rsidP="00B37C80">
            <w:pPr>
              <w:spacing w:line="240" w:lineRule="auto"/>
              <w:rPr>
                <w:color w:val="000000"/>
                <w:sz w:val="21"/>
                <w:szCs w:val="21"/>
              </w:rPr>
            </w:pPr>
          </w:p>
          <w:p w:rsidR="009251E3" w:rsidRDefault="009251E3" w:rsidP="00B37C80">
            <w:pPr>
              <w:spacing w:line="240" w:lineRule="auto"/>
              <w:rPr>
                <w:color w:val="000000"/>
                <w:sz w:val="21"/>
                <w:szCs w:val="21"/>
              </w:rPr>
            </w:pPr>
            <w:r>
              <w:rPr>
                <w:color w:val="000000"/>
                <w:sz w:val="21"/>
                <w:szCs w:val="21"/>
              </w:rPr>
              <w:t>Ze względu na brak danych dotyczących wielkości grupy o</w:t>
            </w:r>
            <w:r w:rsidRPr="004A03BF">
              <w:rPr>
                <w:color w:val="000000"/>
                <w:sz w:val="21"/>
                <w:szCs w:val="21"/>
              </w:rPr>
              <w:t>s</w:t>
            </w:r>
            <w:r>
              <w:rPr>
                <w:color w:val="000000"/>
                <w:sz w:val="21"/>
                <w:szCs w:val="21"/>
              </w:rPr>
              <w:t>ób, które wyrokiem sądowym miały stwierdzoną</w:t>
            </w:r>
            <w:r w:rsidRPr="004A03BF">
              <w:rPr>
                <w:color w:val="000000"/>
                <w:sz w:val="21"/>
                <w:szCs w:val="21"/>
              </w:rPr>
              <w:t xml:space="preserve"> nieważność orzeczeń, a w ciągu roku nie złożyły wniosku o odszkodowania</w:t>
            </w:r>
            <w:r>
              <w:rPr>
                <w:color w:val="000000"/>
                <w:sz w:val="21"/>
                <w:szCs w:val="21"/>
              </w:rPr>
              <w:t xml:space="preserve"> (trzecia grupa podmiotów, o których mowa w pkt 4 OSR) </w:t>
            </w:r>
            <w:r w:rsidRPr="004A03BF">
              <w:rPr>
                <w:color w:val="000000"/>
                <w:sz w:val="21"/>
                <w:szCs w:val="21"/>
              </w:rPr>
              <w:t>brak jest możliwości</w:t>
            </w:r>
            <w:r w:rsidRPr="004A03BF">
              <w:rPr>
                <w:b/>
                <w:color w:val="000000"/>
                <w:sz w:val="21"/>
                <w:szCs w:val="21"/>
              </w:rPr>
              <w:t xml:space="preserve"> </w:t>
            </w:r>
            <w:r w:rsidRPr="004A03BF">
              <w:rPr>
                <w:color w:val="000000"/>
                <w:sz w:val="21"/>
                <w:szCs w:val="21"/>
              </w:rPr>
              <w:t>oszacowania</w:t>
            </w:r>
            <w:r w:rsidRPr="004A03BF">
              <w:rPr>
                <w:b/>
                <w:color w:val="000000"/>
                <w:sz w:val="21"/>
                <w:szCs w:val="21"/>
              </w:rPr>
              <w:t xml:space="preserve"> pełn</w:t>
            </w:r>
            <w:r>
              <w:rPr>
                <w:b/>
                <w:color w:val="000000"/>
                <w:sz w:val="21"/>
                <w:szCs w:val="21"/>
              </w:rPr>
              <w:t>ych</w:t>
            </w:r>
            <w:r w:rsidRPr="004A03BF">
              <w:rPr>
                <w:b/>
                <w:color w:val="000000"/>
                <w:sz w:val="21"/>
                <w:szCs w:val="21"/>
              </w:rPr>
              <w:t xml:space="preserve"> skutków finansowych </w:t>
            </w:r>
            <w:r w:rsidRPr="004A03BF">
              <w:rPr>
                <w:color w:val="000000"/>
                <w:sz w:val="21"/>
                <w:szCs w:val="21"/>
              </w:rPr>
              <w:t>projektowanej ustawy</w:t>
            </w:r>
            <w:r>
              <w:rPr>
                <w:color w:val="000000"/>
                <w:sz w:val="21"/>
                <w:szCs w:val="21"/>
              </w:rPr>
              <w:t>.</w:t>
            </w:r>
          </w:p>
          <w:p w:rsidR="009251E3" w:rsidRDefault="009251E3" w:rsidP="00B37C80">
            <w:pPr>
              <w:spacing w:line="240" w:lineRule="auto"/>
              <w:rPr>
                <w:color w:val="000000"/>
                <w:sz w:val="21"/>
                <w:szCs w:val="21"/>
              </w:rPr>
            </w:pPr>
          </w:p>
          <w:p w:rsidR="009251E3" w:rsidRDefault="009251E3" w:rsidP="00B37C80">
            <w:pPr>
              <w:spacing w:line="240" w:lineRule="auto"/>
              <w:rPr>
                <w:color w:val="000000"/>
                <w:sz w:val="21"/>
                <w:szCs w:val="21"/>
              </w:rPr>
            </w:pPr>
            <w:r>
              <w:rPr>
                <w:color w:val="000000"/>
                <w:sz w:val="21"/>
                <w:szCs w:val="21"/>
              </w:rPr>
              <w:t xml:space="preserve">Skutki finansowe projektowanej ustawy (oszacowane </w:t>
            </w:r>
            <w:r w:rsidRPr="00F3404E">
              <w:rPr>
                <w:color w:val="000000"/>
                <w:sz w:val="21"/>
                <w:szCs w:val="21"/>
                <w:u w:val="single"/>
              </w:rPr>
              <w:t>tylko dla dwóch pierwszych grup podmiotów</w:t>
            </w:r>
            <w:r>
              <w:rPr>
                <w:color w:val="000000"/>
                <w:sz w:val="21"/>
                <w:szCs w:val="21"/>
              </w:rPr>
              <w:t xml:space="preserve">, </w:t>
            </w:r>
            <w:r w:rsidR="00492409">
              <w:rPr>
                <w:color w:val="000000"/>
                <w:sz w:val="21"/>
                <w:szCs w:val="21"/>
              </w:rPr>
              <w:br/>
            </w:r>
            <w:r>
              <w:rPr>
                <w:color w:val="000000"/>
                <w:sz w:val="21"/>
                <w:szCs w:val="21"/>
              </w:rPr>
              <w:t xml:space="preserve">o których mowa w pkt 4 OSR) wyniosą łącznie około </w:t>
            </w:r>
            <w:r w:rsidRPr="008F077C">
              <w:rPr>
                <w:b/>
                <w:color w:val="000000"/>
                <w:sz w:val="21"/>
                <w:szCs w:val="21"/>
              </w:rPr>
              <w:t>323,8 mln zł</w:t>
            </w:r>
            <w:r>
              <w:rPr>
                <w:color w:val="000000"/>
                <w:sz w:val="21"/>
                <w:szCs w:val="21"/>
              </w:rPr>
              <w:t xml:space="preserve"> – przy założeniu, że liczba osób uprawnionych wynosi 5 700 (szacunki IPN oraz Stowarzyszenia „13 grudnia”) oraz, że </w:t>
            </w:r>
            <w:r w:rsidRPr="004A03BF">
              <w:rPr>
                <w:color w:val="000000"/>
                <w:sz w:val="21"/>
                <w:szCs w:val="21"/>
              </w:rPr>
              <w:t xml:space="preserve">średnia </w:t>
            </w:r>
            <w:r w:rsidRPr="004A03BF">
              <w:rPr>
                <w:color w:val="000000"/>
                <w:sz w:val="21"/>
                <w:szCs w:val="21"/>
              </w:rPr>
              <w:lastRenderedPageBreak/>
              <w:t>wysokość przyznanego odszkodowania lub zadośćuczynienia wynosi 56,8 tys. zł</w:t>
            </w:r>
            <w:r>
              <w:rPr>
                <w:color w:val="000000"/>
                <w:sz w:val="21"/>
                <w:szCs w:val="21"/>
              </w:rPr>
              <w:t xml:space="preserve"> (dane Ministerstwa Sprawiedliwości).</w:t>
            </w:r>
          </w:p>
          <w:p w:rsidR="009251E3" w:rsidRPr="00C53F26" w:rsidRDefault="009251E3" w:rsidP="00F3404E">
            <w:pPr>
              <w:spacing w:before="120" w:line="240" w:lineRule="auto"/>
              <w:rPr>
                <w:color w:val="000000"/>
                <w:sz w:val="21"/>
                <w:szCs w:val="21"/>
              </w:rPr>
            </w:pPr>
            <w:r>
              <w:rPr>
                <w:color w:val="000000"/>
                <w:sz w:val="21"/>
                <w:szCs w:val="21"/>
              </w:rPr>
              <w:t xml:space="preserve">Dodatkowo należy założyć, że kwota ta nie zostanie wypłacona jednorazowo (w jednym roku), lecz </w:t>
            </w:r>
            <w:r w:rsidR="00492409">
              <w:rPr>
                <w:color w:val="000000"/>
                <w:sz w:val="21"/>
                <w:szCs w:val="21"/>
              </w:rPr>
              <w:br/>
            </w:r>
            <w:r>
              <w:rPr>
                <w:color w:val="000000"/>
                <w:sz w:val="21"/>
                <w:szCs w:val="21"/>
              </w:rPr>
              <w:t>w ciągu kilku najbliższych lat. Przyjmując – podobnie jak IPN w swoich szacunkach – że odszkodowania zostaną wypłacone w ciągu 3 lat od wejścia w życie projektowanej ustawy, roczne skutki dla budżetu państwa wyniosą około 107,9 mln zł.</w:t>
            </w:r>
          </w:p>
          <w:p w:rsidR="009251E3" w:rsidRPr="00C53F26" w:rsidRDefault="009251E3" w:rsidP="00B37C80">
            <w:pPr>
              <w:spacing w:line="240" w:lineRule="auto"/>
              <w:rPr>
                <w:color w:val="000000"/>
                <w:sz w:val="21"/>
                <w:szCs w:val="21"/>
              </w:rPr>
            </w:pPr>
          </w:p>
        </w:tc>
      </w:tr>
      <w:tr w:rsidR="009251E3" w:rsidRPr="009251E3" w:rsidTr="009251E3">
        <w:trPr>
          <w:trHeight w:val="345"/>
        </w:trPr>
        <w:tc>
          <w:tcPr>
            <w:tcW w:w="11198" w:type="dxa"/>
            <w:gridSpan w:val="29"/>
            <w:shd w:val="clear" w:color="auto" w:fill="99CCFF"/>
          </w:tcPr>
          <w:p w:rsidR="009251E3" w:rsidRPr="009251E3" w:rsidRDefault="009251E3" w:rsidP="009251E3">
            <w:pPr>
              <w:widowControl/>
              <w:numPr>
                <w:ilvl w:val="0"/>
                <w:numId w:val="3"/>
              </w:numPr>
              <w:autoSpaceDE/>
              <w:autoSpaceDN/>
              <w:adjustRightInd/>
              <w:spacing w:before="120" w:after="120" w:line="240" w:lineRule="auto"/>
              <w:rPr>
                <w:b/>
                <w:color w:val="000000"/>
                <w:spacing w:val="-2"/>
                <w:sz w:val="22"/>
                <w:szCs w:val="22"/>
              </w:rPr>
            </w:pPr>
            <w:r w:rsidRPr="009251E3">
              <w:rPr>
                <w:b/>
                <w:color w:val="000000"/>
                <w:spacing w:val="-2"/>
                <w:sz w:val="22"/>
                <w:szCs w:val="22"/>
              </w:rPr>
              <w:lastRenderedPageBreak/>
              <w:t xml:space="preserve">Wpływ na </w:t>
            </w:r>
            <w:r w:rsidRPr="009251E3">
              <w:rPr>
                <w:b/>
                <w:color w:val="000000"/>
                <w:sz w:val="22"/>
                <w:szCs w:val="22"/>
              </w:rPr>
              <w:t xml:space="preserve">konkurencyjność gospodarki i przedsiębiorczość, w tym funkcjonowanie przedsiębiorców oraz na rodzinę, obywateli i gospodarstwa domowe </w:t>
            </w:r>
          </w:p>
        </w:tc>
      </w:tr>
      <w:tr w:rsidR="009251E3" w:rsidRPr="008B4FE6" w:rsidTr="009251E3">
        <w:trPr>
          <w:trHeight w:val="142"/>
        </w:trPr>
        <w:tc>
          <w:tcPr>
            <w:tcW w:w="11198" w:type="dxa"/>
            <w:gridSpan w:val="29"/>
            <w:shd w:val="clear" w:color="auto" w:fill="FFFFFF"/>
          </w:tcPr>
          <w:p w:rsidR="009251E3" w:rsidRPr="00301959" w:rsidRDefault="009251E3" w:rsidP="00811D46">
            <w:pPr>
              <w:spacing w:line="240" w:lineRule="auto"/>
              <w:jc w:val="center"/>
              <w:rPr>
                <w:color w:val="000000"/>
                <w:spacing w:val="-2"/>
                <w:sz w:val="21"/>
                <w:szCs w:val="21"/>
              </w:rPr>
            </w:pPr>
            <w:r>
              <w:rPr>
                <w:color w:val="000000"/>
                <w:spacing w:val="-2"/>
                <w:sz w:val="21"/>
                <w:szCs w:val="21"/>
              </w:rPr>
              <w:t>Skutki</w:t>
            </w:r>
          </w:p>
        </w:tc>
      </w:tr>
      <w:tr w:rsidR="009251E3" w:rsidRPr="008B4FE6" w:rsidTr="009251E3">
        <w:trPr>
          <w:trHeight w:val="142"/>
        </w:trPr>
        <w:tc>
          <w:tcPr>
            <w:tcW w:w="3889" w:type="dxa"/>
            <w:gridSpan w:val="7"/>
            <w:shd w:val="clear" w:color="auto" w:fill="FFFFFF"/>
          </w:tcPr>
          <w:p w:rsidR="009251E3" w:rsidRPr="00301959" w:rsidRDefault="009251E3" w:rsidP="009850EF">
            <w:pPr>
              <w:spacing w:line="240" w:lineRule="auto"/>
              <w:jc w:val="left"/>
              <w:rPr>
                <w:color w:val="000000"/>
                <w:sz w:val="21"/>
                <w:szCs w:val="21"/>
              </w:rPr>
            </w:pPr>
            <w:r w:rsidRPr="00301959">
              <w:rPr>
                <w:color w:val="000000"/>
                <w:sz w:val="21"/>
                <w:szCs w:val="21"/>
              </w:rPr>
              <w:t>Czas w latach od wejścia w życie zmian</w:t>
            </w:r>
          </w:p>
        </w:tc>
        <w:tc>
          <w:tcPr>
            <w:tcW w:w="937" w:type="dxa"/>
            <w:gridSpan w:val="2"/>
            <w:shd w:val="clear" w:color="auto" w:fill="FFFFFF"/>
          </w:tcPr>
          <w:p w:rsidR="009251E3" w:rsidRPr="00301959" w:rsidRDefault="009251E3" w:rsidP="009850EF">
            <w:pPr>
              <w:spacing w:line="240" w:lineRule="auto"/>
              <w:jc w:val="center"/>
              <w:rPr>
                <w:color w:val="000000"/>
                <w:sz w:val="21"/>
                <w:szCs w:val="21"/>
              </w:rPr>
            </w:pPr>
            <w:r w:rsidRPr="00301959">
              <w:rPr>
                <w:color w:val="000000"/>
                <w:sz w:val="21"/>
                <w:szCs w:val="21"/>
              </w:rPr>
              <w:t>0</w:t>
            </w:r>
          </w:p>
        </w:tc>
        <w:tc>
          <w:tcPr>
            <w:tcW w:w="938" w:type="dxa"/>
            <w:gridSpan w:val="5"/>
            <w:shd w:val="clear" w:color="auto" w:fill="FFFFFF"/>
          </w:tcPr>
          <w:p w:rsidR="009251E3" w:rsidRPr="00301959" w:rsidRDefault="009251E3" w:rsidP="009850EF">
            <w:pPr>
              <w:spacing w:line="240" w:lineRule="auto"/>
              <w:jc w:val="center"/>
              <w:rPr>
                <w:color w:val="000000"/>
                <w:sz w:val="21"/>
                <w:szCs w:val="21"/>
              </w:rPr>
            </w:pPr>
            <w:r w:rsidRPr="00301959">
              <w:rPr>
                <w:color w:val="000000"/>
                <w:sz w:val="21"/>
                <w:szCs w:val="21"/>
              </w:rPr>
              <w:t>1</w:t>
            </w:r>
          </w:p>
        </w:tc>
        <w:tc>
          <w:tcPr>
            <w:tcW w:w="938" w:type="dxa"/>
            <w:gridSpan w:val="4"/>
            <w:shd w:val="clear" w:color="auto" w:fill="FFFFFF"/>
          </w:tcPr>
          <w:p w:rsidR="009251E3" w:rsidRPr="00301959" w:rsidRDefault="009251E3" w:rsidP="009850EF">
            <w:pPr>
              <w:spacing w:line="240" w:lineRule="auto"/>
              <w:jc w:val="center"/>
              <w:rPr>
                <w:color w:val="000000"/>
                <w:sz w:val="21"/>
                <w:szCs w:val="21"/>
              </w:rPr>
            </w:pPr>
            <w:r w:rsidRPr="00301959">
              <w:rPr>
                <w:color w:val="000000"/>
                <w:sz w:val="21"/>
                <w:szCs w:val="21"/>
              </w:rPr>
              <w:t>2</w:t>
            </w:r>
          </w:p>
        </w:tc>
        <w:tc>
          <w:tcPr>
            <w:tcW w:w="937" w:type="dxa"/>
            <w:gridSpan w:val="3"/>
            <w:shd w:val="clear" w:color="auto" w:fill="FFFFFF"/>
          </w:tcPr>
          <w:p w:rsidR="009251E3" w:rsidRPr="00301959" w:rsidRDefault="009251E3" w:rsidP="009850EF">
            <w:pPr>
              <w:spacing w:line="240" w:lineRule="auto"/>
              <w:jc w:val="center"/>
              <w:rPr>
                <w:color w:val="000000"/>
                <w:sz w:val="21"/>
                <w:szCs w:val="21"/>
              </w:rPr>
            </w:pPr>
            <w:r w:rsidRPr="00301959">
              <w:rPr>
                <w:color w:val="000000"/>
                <w:sz w:val="21"/>
                <w:szCs w:val="21"/>
              </w:rPr>
              <w:t>3</w:t>
            </w:r>
          </w:p>
        </w:tc>
        <w:tc>
          <w:tcPr>
            <w:tcW w:w="938" w:type="dxa"/>
            <w:gridSpan w:val="4"/>
            <w:shd w:val="clear" w:color="auto" w:fill="FFFFFF"/>
          </w:tcPr>
          <w:p w:rsidR="009251E3" w:rsidRPr="00301959" w:rsidRDefault="009251E3" w:rsidP="009850EF">
            <w:pPr>
              <w:spacing w:line="240" w:lineRule="auto"/>
              <w:jc w:val="center"/>
              <w:rPr>
                <w:color w:val="000000"/>
                <w:sz w:val="21"/>
                <w:szCs w:val="21"/>
              </w:rPr>
            </w:pPr>
            <w:r w:rsidRPr="00301959">
              <w:rPr>
                <w:color w:val="000000"/>
                <w:sz w:val="21"/>
                <w:szCs w:val="21"/>
              </w:rPr>
              <w:t>5</w:t>
            </w:r>
          </w:p>
        </w:tc>
        <w:tc>
          <w:tcPr>
            <w:tcW w:w="938" w:type="dxa"/>
            <w:gridSpan w:val="3"/>
            <w:shd w:val="clear" w:color="auto" w:fill="FFFFFF"/>
          </w:tcPr>
          <w:p w:rsidR="009251E3" w:rsidRPr="00301959" w:rsidRDefault="009251E3" w:rsidP="009850EF">
            <w:pPr>
              <w:spacing w:line="240" w:lineRule="auto"/>
              <w:jc w:val="center"/>
              <w:rPr>
                <w:color w:val="000000"/>
                <w:sz w:val="21"/>
                <w:szCs w:val="21"/>
              </w:rPr>
            </w:pPr>
            <w:r w:rsidRPr="00301959">
              <w:rPr>
                <w:color w:val="000000"/>
                <w:sz w:val="21"/>
                <w:szCs w:val="21"/>
              </w:rPr>
              <w:t>10</w:t>
            </w:r>
          </w:p>
        </w:tc>
        <w:tc>
          <w:tcPr>
            <w:tcW w:w="1683" w:type="dxa"/>
            <w:shd w:val="clear" w:color="auto" w:fill="FFFFFF"/>
          </w:tcPr>
          <w:p w:rsidR="009251E3" w:rsidRPr="001B3460" w:rsidRDefault="009251E3" w:rsidP="009850EF">
            <w:pPr>
              <w:spacing w:line="240" w:lineRule="auto"/>
              <w:jc w:val="center"/>
              <w:rPr>
                <w:i/>
                <w:color w:val="000000"/>
                <w:spacing w:val="-2"/>
                <w:sz w:val="21"/>
                <w:szCs w:val="21"/>
              </w:rPr>
            </w:pPr>
            <w:r w:rsidRPr="001B3460">
              <w:rPr>
                <w:i/>
                <w:color w:val="000000"/>
                <w:spacing w:val="-2"/>
                <w:sz w:val="21"/>
                <w:szCs w:val="21"/>
              </w:rPr>
              <w:t>Łącznie</w:t>
            </w:r>
            <w:r w:rsidRPr="001B3460" w:rsidDel="0073273A">
              <w:rPr>
                <w:i/>
                <w:color w:val="000000"/>
                <w:spacing w:val="-2"/>
                <w:sz w:val="21"/>
                <w:szCs w:val="21"/>
              </w:rPr>
              <w:t xml:space="preserve"> </w:t>
            </w:r>
            <w:r w:rsidRPr="001B3460">
              <w:rPr>
                <w:i/>
                <w:color w:val="000000"/>
                <w:spacing w:val="-2"/>
                <w:sz w:val="21"/>
                <w:szCs w:val="21"/>
              </w:rPr>
              <w:t>(0-10)</w:t>
            </w:r>
          </w:p>
        </w:tc>
      </w:tr>
      <w:tr w:rsidR="009251E3" w:rsidRPr="008B4FE6" w:rsidTr="009251E3">
        <w:trPr>
          <w:trHeight w:val="142"/>
        </w:trPr>
        <w:tc>
          <w:tcPr>
            <w:tcW w:w="1596" w:type="dxa"/>
            <w:shd w:val="clear" w:color="auto" w:fill="FFFFFF"/>
          </w:tcPr>
          <w:p w:rsidR="009251E3" w:rsidRDefault="009251E3" w:rsidP="009850EF">
            <w:pPr>
              <w:spacing w:line="276" w:lineRule="auto"/>
              <w:jc w:val="left"/>
              <w:rPr>
                <w:color w:val="000000"/>
                <w:sz w:val="21"/>
                <w:szCs w:val="21"/>
              </w:rPr>
            </w:pPr>
            <w:r w:rsidRPr="00301959">
              <w:rPr>
                <w:color w:val="000000"/>
                <w:sz w:val="21"/>
                <w:szCs w:val="21"/>
              </w:rPr>
              <w:t xml:space="preserve">W </w:t>
            </w:r>
            <w:r>
              <w:rPr>
                <w:color w:val="000000"/>
                <w:sz w:val="21"/>
                <w:szCs w:val="21"/>
              </w:rPr>
              <w:t>ujęciu</w:t>
            </w:r>
            <w:r w:rsidRPr="00301959">
              <w:rPr>
                <w:color w:val="000000"/>
                <w:sz w:val="21"/>
                <w:szCs w:val="21"/>
              </w:rPr>
              <w:t xml:space="preserve"> pieniężnym</w:t>
            </w:r>
          </w:p>
          <w:p w:rsidR="009251E3" w:rsidRDefault="009251E3" w:rsidP="009850EF">
            <w:pPr>
              <w:spacing w:line="276" w:lineRule="auto"/>
              <w:jc w:val="left"/>
              <w:rPr>
                <w:spacing w:val="-2"/>
                <w:sz w:val="21"/>
                <w:szCs w:val="21"/>
              </w:rPr>
            </w:pPr>
            <w:r>
              <w:rPr>
                <w:spacing w:val="-2"/>
                <w:sz w:val="21"/>
                <w:szCs w:val="21"/>
              </w:rPr>
              <w:t xml:space="preserve">(w mln zł, </w:t>
            </w:r>
          </w:p>
          <w:p w:rsidR="009251E3" w:rsidRPr="00301959" w:rsidRDefault="009251E3" w:rsidP="009850EF">
            <w:pPr>
              <w:spacing w:line="276" w:lineRule="auto"/>
              <w:jc w:val="left"/>
              <w:rPr>
                <w:color w:val="000000"/>
                <w:sz w:val="21"/>
                <w:szCs w:val="21"/>
              </w:rPr>
            </w:pPr>
            <w:r>
              <w:rPr>
                <w:spacing w:val="-2"/>
                <w:sz w:val="21"/>
                <w:szCs w:val="21"/>
              </w:rPr>
              <w:t>ceny stałe z 2016 r.)</w:t>
            </w:r>
          </w:p>
        </w:tc>
        <w:tc>
          <w:tcPr>
            <w:tcW w:w="2293" w:type="dxa"/>
            <w:gridSpan w:val="6"/>
            <w:shd w:val="clear" w:color="auto" w:fill="FFFFFF"/>
            <w:vAlign w:val="center"/>
          </w:tcPr>
          <w:p w:rsidR="009251E3" w:rsidRPr="00301959" w:rsidRDefault="009251E3" w:rsidP="009850EF">
            <w:pPr>
              <w:spacing w:line="240" w:lineRule="auto"/>
              <w:jc w:val="center"/>
              <w:rPr>
                <w:color w:val="000000"/>
                <w:sz w:val="21"/>
                <w:szCs w:val="21"/>
              </w:rPr>
            </w:pPr>
            <w:r>
              <w:rPr>
                <w:sz w:val="21"/>
                <w:szCs w:val="21"/>
              </w:rPr>
              <w:t xml:space="preserve">rodzina, </w:t>
            </w:r>
            <w:r w:rsidRPr="00301959">
              <w:rPr>
                <w:sz w:val="21"/>
                <w:szCs w:val="21"/>
              </w:rPr>
              <w:t>obywatele oraz gospodarstwa domowe</w:t>
            </w:r>
          </w:p>
        </w:tc>
        <w:tc>
          <w:tcPr>
            <w:tcW w:w="937" w:type="dxa"/>
            <w:gridSpan w:val="2"/>
            <w:shd w:val="clear" w:color="auto" w:fill="FFFFFF"/>
            <w:vAlign w:val="center"/>
          </w:tcPr>
          <w:p w:rsidR="009251E3" w:rsidRPr="00F3404E" w:rsidRDefault="009251E3" w:rsidP="009850EF">
            <w:pPr>
              <w:spacing w:line="240" w:lineRule="auto"/>
              <w:jc w:val="right"/>
              <w:rPr>
                <w:color w:val="000000"/>
                <w:sz w:val="21"/>
                <w:szCs w:val="21"/>
              </w:rPr>
            </w:pPr>
            <w:r w:rsidRPr="00F3404E">
              <w:rPr>
                <w:color w:val="000000"/>
                <w:sz w:val="21"/>
                <w:szCs w:val="21"/>
              </w:rPr>
              <w:t>107,9</w:t>
            </w:r>
          </w:p>
        </w:tc>
        <w:tc>
          <w:tcPr>
            <w:tcW w:w="938" w:type="dxa"/>
            <w:gridSpan w:val="5"/>
            <w:shd w:val="clear" w:color="auto" w:fill="FFFFFF"/>
            <w:vAlign w:val="center"/>
          </w:tcPr>
          <w:p w:rsidR="009251E3" w:rsidRPr="00F3404E" w:rsidRDefault="009251E3" w:rsidP="009850EF">
            <w:pPr>
              <w:spacing w:line="240" w:lineRule="auto"/>
              <w:jc w:val="right"/>
              <w:rPr>
                <w:color w:val="000000"/>
                <w:sz w:val="21"/>
                <w:szCs w:val="21"/>
              </w:rPr>
            </w:pPr>
            <w:r w:rsidRPr="00F3404E">
              <w:rPr>
                <w:color w:val="000000"/>
                <w:sz w:val="21"/>
                <w:szCs w:val="21"/>
              </w:rPr>
              <w:t>107,9</w:t>
            </w:r>
          </w:p>
        </w:tc>
        <w:tc>
          <w:tcPr>
            <w:tcW w:w="938" w:type="dxa"/>
            <w:gridSpan w:val="4"/>
            <w:shd w:val="clear" w:color="auto" w:fill="FFFFFF"/>
            <w:vAlign w:val="center"/>
          </w:tcPr>
          <w:p w:rsidR="009251E3" w:rsidRPr="00F3404E" w:rsidRDefault="009251E3" w:rsidP="009850EF">
            <w:pPr>
              <w:spacing w:line="240" w:lineRule="auto"/>
              <w:jc w:val="right"/>
              <w:rPr>
                <w:color w:val="000000"/>
                <w:sz w:val="21"/>
                <w:szCs w:val="21"/>
              </w:rPr>
            </w:pPr>
            <w:r w:rsidRPr="00F3404E">
              <w:rPr>
                <w:color w:val="000000"/>
                <w:sz w:val="21"/>
                <w:szCs w:val="21"/>
              </w:rPr>
              <w:t>107,9</w:t>
            </w:r>
          </w:p>
        </w:tc>
        <w:tc>
          <w:tcPr>
            <w:tcW w:w="937" w:type="dxa"/>
            <w:gridSpan w:val="3"/>
            <w:shd w:val="clear" w:color="auto" w:fill="FFFFFF"/>
            <w:vAlign w:val="center"/>
          </w:tcPr>
          <w:p w:rsidR="009251E3" w:rsidRPr="00F3404E" w:rsidRDefault="009251E3" w:rsidP="009850EF">
            <w:pPr>
              <w:spacing w:line="240" w:lineRule="auto"/>
              <w:jc w:val="right"/>
              <w:rPr>
                <w:color w:val="000000"/>
                <w:sz w:val="21"/>
                <w:szCs w:val="21"/>
              </w:rPr>
            </w:pPr>
            <w:r w:rsidRPr="00F3404E">
              <w:rPr>
                <w:color w:val="000000"/>
                <w:sz w:val="21"/>
                <w:szCs w:val="21"/>
              </w:rPr>
              <w:t>0</w:t>
            </w:r>
          </w:p>
        </w:tc>
        <w:tc>
          <w:tcPr>
            <w:tcW w:w="938" w:type="dxa"/>
            <w:gridSpan w:val="4"/>
            <w:shd w:val="clear" w:color="auto" w:fill="FFFFFF"/>
            <w:vAlign w:val="center"/>
          </w:tcPr>
          <w:p w:rsidR="009251E3" w:rsidRPr="00F3404E" w:rsidRDefault="009251E3" w:rsidP="009850EF">
            <w:pPr>
              <w:spacing w:line="240" w:lineRule="auto"/>
              <w:jc w:val="right"/>
              <w:rPr>
                <w:color w:val="000000"/>
                <w:sz w:val="21"/>
                <w:szCs w:val="21"/>
              </w:rPr>
            </w:pPr>
            <w:r w:rsidRPr="00F3404E">
              <w:rPr>
                <w:color w:val="000000"/>
                <w:sz w:val="21"/>
                <w:szCs w:val="21"/>
              </w:rPr>
              <w:t>0</w:t>
            </w:r>
          </w:p>
        </w:tc>
        <w:tc>
          <w:tcPr>
            <w:tcW w:w="938" w:type="dxa"/>
            <w:gridSpan w:val="3"/>
            <w:shd w:val="clear" w:color="auto" w:fill="FFFFFF"/>
            <w:vAlign w:val="center"/>
          </w:tcPr>
          <w:p w:rsidR="009251E3" w:rsidRPr="00B37C80" w:rsidRDefault="009251E3" w:rsidP="009850EF">
            <w:pPr>
              <w:spacing w:line="240" w:lineRule="auto"/>
              <w:jc w:val="right"/>
              <w:rPr>
                <w:color w:val="000000"/>
                <w:sz w:val="21"/>
                <w:szCs w:val="21"/>
              </w:rPr>
            </w:pPr>
            <w:r>
              <w:rPr>
                <w:color w:val="000000"/>
                <w:sz w:val="21"/>
                <w:szCs w:val="21"/>
              </w:rPr>
              <w:t>0</w:t>
            </w:r>
          </w:p>
        </w:tc>
        <w:tc>
          <w:tcPr>
            <w:tcW w:w="1683" w:type="dxa"/>
            <w:shd w:val="clear" w:color="auto" w:fill="FFFFFF"/>
            <w:vAlign w:val="center"/>
          </w:tcPr>
          <w:p w:rsidR="009251E3" w:rsidRPr="00B37C80" w:rsidRDefault="009251E3" w:rsidP="009850EF">
            <w:pPr>
              <w:spacing w:line="240" w:lineRule="auto"/>
              <w:jc w:val="right"/>
              <w:rPr>
                <w:color w:val="000000"/>
                <w:spacing w:val="-2"/>
                <w:sz w:val="21"/>
                <w:szCs w:val="21"/>
              </w:rPr>
            </w:pPr>
            <w:r w:rsidRPr="00F3404E">
              <w:rPr>
                <w:color w:val="000000"/>
                <w:spacing w:val="-2"/>
                <w:sz w:val="21"/>
                <w:szCs w:val="21"/>
              </w:rPr>
              <w:t>323,8</w:t>
            </w:r>
          </w:p>
        </w:tc>
      </w:tr>
      <w:tr w:rsidR="009251E3" w:rsidRPr="008B4FE6" w:rsidTr="009251E3">
        <w:trPr>
          <w:trHeight w:val="142"/>
        </w:trPr>
        <w:tc>
          <w:tcPr>
            <w:tcW w:w="1596" w:type="dxa"/>
            <w:shd w:val="clear" w:color="auto" w:fill="FFFFFF"/>
          </w:tcPr>
          <w:p w:rsidR="009251E3" w:rsidRPr="00301959" w:rsidRDefault="009251E3" w:rsidP="009850EF">
            <w:pPr>
              <w:spacing w:line="276" w:lineRule="auto"/>
              <w:jc w:val="left"/>
              <w:rPr>
                <w:color w:val="000000"/>
                <w:sz w:val="21"/>
                <w:szCs w:val="21"/>
              </w:rPr>
            </w:pPr>
            <w:r w:rsidRPr="000A6F5D">
              <w:rPr>
                <w:color w:val="000000"/>
                <w:sz w:val="21"/>
                <w:szCs w:val="21"/>
              </w:rPr>
              <w:t>Dodatkowe informacje, w tym wskazanie źródeł danych i przyjętych do obliczeń założeń</w:t>
            </w:r>
          </w:p>
        </w:tc>
        <w:tc>
          <w:tcPr>
            <w:tcW w:w="9602" w:type="dxa"/>
            <w:gridSpan w:val="28"/>
            <w:shd w:val="clear" w:color="auto" w:fill="FFFFFF"/>
            <w:vAlign w:val="center"/>
          </w:tcPr>
          <w:p w:rsidR="009251E3" w:rsidRPr="00F3404E" w:rsidRDefault="009251E3" w:rsidP="009850EF">
            <w:pPr>
              <w:spacing w:line="240" w:lineRule="auto"/>
              <w:jc w:val="left"/>
              <w:rPr>
                <w:color w:val="000000"/>
                <w:spacing w:val="-2"/>
                <w:sz w:val="21"/>
                <w:szCs w:val="21"/>
              </w:rPr>
            </w:pPr>
            <w:r>
              <w:rPr>
                <w:color w:val="000000"/>
                <w:spacing w:val="-2"/>
                <w:sz w:val="21"/>
                <w:szCs w:val="21"/>
              </w:rPr>
              <w:t>Oszacowano analogicznie jak w pkt 6 OSR.</w:t>
            </w:r>
          </w:p>
        </w:tc>
      </w:tr>
      <w:tr w:rsidR="009251E3" w:rsidRPr="009251E3" w:rsidTr="009251E3">
        <w:trPr>
          <w:trHeight w:val="342"/>
        </w:trPr>
        <w:tc>
          <w:tcPr>
            <w:tcW w:w="11198" w:type="dxa"/>
            <w:gridSpan w:val="29"/>
            <w:shd w:val="clear" w:color="auto" w:fill="99CCFF"/>
            <w:vAlign w:val="center"/>
          </w:tcPr>
          <w:p w:rsidR="009251E3" w:rsidRPr="009251E3" w:rsidRDefault="009251E3" w:rsidP="009251E3">
            <w:pPr>
              <w:widowControl/>
              <w:numPr>
                <w:ilvl w:val="0"/>
                <w:numId w:val="3"/>
              </w:numPr>
              <w:autoSpaceDE/>
              <w:autoSpaceDN/>
              <w:adjustRightInd/>
              <w:spacing w:before="60" w:after="60" w:line="240" w:lineRule="auto"/>
              <w:ind w:left="318" w:hanging="284"/>
              <w:rPr>
                <w:b/>
                <w:color w:val="000000"/>
                <w:sz w:val="22"/>
                <w:szCs w:val="22"/>
              </w:rPr>
            </w:pPr>
            <w:r w:rsidRPr="009251E3">
              <w:rPr>
                <w:b/>
                <w:color w:val="000000"/>
                <w:sz w:val="22"/>
                <w:szCs w:val="22"/>
              </w:rPr>
              <w:t xml:space="preserve"> Zmiana obciążeń regulacyjnych (w tym obowiązków informacyjnych) wynikających z projektu</w:t>
            </w:r>
          </w:p>
        </w:tc>
      </w:tr>
      <w:tr w:rsidR="009251E3" w:rsidRPr="009251E3" w:rsidTr="009251E3">
        <w:trPr>
          <w:trHeight w:val="151"/>
        </w:trPr>
        <w:tc>
          <w:tcPr>
            <w:tcW w:w="11198" w:type="dxa"/>
            <w:gridSpan w:val="29"/>
            <w:shd w:val="clear" w:color="auto" w:fill="FFFFFF"/>
          </w:tcPr>
          <w:p w:rsidR="009251E3" w:rsidRPr="009251E3" w:rsidRDefault="009251E3" w:rsidP="009850EF">
            <w:pPr>
              <w:spacing w:line="240" w:lineRule="auto"/>
              <w:jc w:val="left"/>
              <w:rPr>
                <w:color w:val="000000"/>
                <w:sz w:val="22"/>
                <w:szCs w:val="22"/>
              </w:rPr>
            </w:pPr>
            <w:r w:rsidRPr="009251E3">
              <w:rPr>
                <w:color w:val="000000"/>
                <w:sz w:val="22"/>
                <w:szCs w:val="22"/>
              </w:rPr>
              <w:fldChar w:fldCharType="begin">
                <w:ffData>
                  <w:name w:val=""/>
                  <w:enabled/>
                  <w:calcOnExit w:val="0"/>
                  <w:checkBox>
                    <w:sizeAuto/>
                    <w:default w:val="1"/>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w:t>
            </w:r>
            <w:r w:rsidRPr="009251E3">
              <w:rPr>
                <w:color w:val="000000"/>
                <w:spacing w:val="-2"/>
                <w:sz w:val="22"/>
                <w:szCs w:val="22"/>
              </w:rPr>
              <w:t>nie dotyczy</w:t>
            </w:r>
          </w:p>
        </w:tc>
      </w:tr>
      <w:tr w:rsidR="009251E3" w:rsidRPr="009251E3" w:rsidTr="009251E3">
        <w:trPr>
          <w:trHeight w:val="946"/>
        </w:trPr>
        <w:tc>
          <w:tcPr>
            <w:tcW w:w="5111" w:type="dxa"/>
            <w:gridSpan w:val="11"/>
            <w:shd w:val="clear" w:color="auto" w:fill="FFFFFF"/>
          </w:tcPr>
          <w:p w:rsidR="009251E3" w:rsidRPr="009251E3" w:rsidRDefault="009251E3" w:rsidP="009850EF">
            <w:pPr>
              <w:spacing w:line="276" w:lineRule="auto"/>
              <w:jc w:val="left"/>
              <w:rPr>
                <w:color w:val="000000"/>
                <w:spacing w:val="-2"/>
                <w:sz w:val="22"/>
                <w:szCs w:val="22"/>
              </w:rPr>
            </w:pPr>
            <w:r w:rsidRPr="009251E3">
              <w:rPr>
                <w:color w:val="000000"/>
                <w:spacing w:val="-2"/>
                <w:sz w:val="22"/>
                <w:szCs w:val="22"/>
              </w:rPr>
              <w:t xml:space="preserve">Wprowadzane są obciążenia poza bezwzględnie wymaganymi przez UE </w:t>
            </w:r>
            <w:r w:rsidRPr="009251E3">
              <w:rPr>
                <w:color w:val="000000"/>
                <w:sz w:val="22"/>
                <w:szCs w:val="22"/>
              </w:rPr>
              <w:t>(szczegóły w odwróconej tabeli zgodności).</w:t>
            </w:r>
          </w:p>
        </w:tc>
        <w:tc>
          <w:tcPr>
            <w:tcW w:w="6087" w:type="dxa"/>
            <w:gridSpan w:val="18"/>
            <w:shd w:val="clear" w:color="auto" w:fill="FFFFFF"/>
          </w:tcPr>
          <w:p w:rsidR="009251E3" w:rsidRPr="009251E3" w:rsidRDefault="009251E3" w:rsidP="009850EF">
            <w:pPr>
              <w:spacing w:line="240" w:lineRule="auto"/>
              <w:jc w:val="left"/>
              <w:rPr>
                <w:color w:val="000000"/>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tak</w:t>
            </w:r>
          </w:p>
          <w:p w:rsidR="009251E3" w:rsidRPr="009251E3" w:rsidRDefault="009251E3" w:rsidP="009850EF">
            <w:pPr>
              <w:spacing w:line="240" w:lineRule="auto"/>
              <w:jc w:val="left"/>
              <w:rPr>
                <w:color w:val="000000"/>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nie</w:t>
            </w:r>
          </w:p>
          <w:p w:rsidR="009251E3" w:rsidRPr="009251E3" w:rsidRDefault="009251E3" w:rsidP="009850EF">
            <w:pPr>
              <w:jc w:val="left"/>
              <w:rPr>
                <w:color w:val="000000"/>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nie dotyczy</w:t>
            </w:r>
          </w:p>
        </w:tc>
      </w:tr>
      <w:tr w:rsidR="009251E3" w:rsidRPr="009251E3" w:rsidTr="009251E3">
        <w:trPr>
          <w:trHeight w:val="1245"/>
        </w:trPr>
        <w:tc>
          <w:tcPr>
            <w:tcW w:w="5111" w:type="dxa"/>
            <w:gridSpan w:val="11"/>
            <w:shd w:val="clear" w:color="auto" w:fill="FFFFFF"/>
          </w:tcPr>
          <w:p w:rsidR="009251E3" w:rsidRPr="009251E3" w:rsidRDefault="009251E3" w:rsidP="009850EF">
            <w:pPr>
              <w:spacing w:line="240" w:lineRule="auto"/>
              <w:jc w:val="left"/>
              <w:rPr>
                <w:color w:val="000000"/>
                <w:spacing w:val="-2"/>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w:t>
            </w:r>
            <w:r w:rsidRPr="009251E3">
              <w:rPr>
                <w:color w:val="000000"/>
                <w:spacing w:val="-2"/>
                <w:sz w:val="22"/>
                <w:szCs w:val="22"/>
              </w:rPr>
              <w:t xml:space="preserve">zmniejszenie liczby dokumentów </w:t>
            </w:r>
          </w:p>
          <w:p w:rsidR="009251E3" w:rsidRPr="009251E3" w:rsidRDefault="009251E3" w:rsidP="009850EF">
            <w:pPr>
              <w:spacing w:line="240" w:lineRule="auto"/>
              <w:jc w:val="left"/>
              <w:rPr>
                <w:color w:val="000000"/>
                <w:spacing w:val="-2"/>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w:t>
            </w:r>
            <w:r w:rsidRPr="009251E3">
              <w:rPr>
                <w:color w:val="000000"/>
                <w:spacing w:val="-2"/>
                <w:sz w:val="22"/>
                <w:szCs w:val="22"/>
              </w:rPr>
              <w:t>zmniejszenie liczby procedur</w:t>
            </w:r>
          </w:p>
          <w:p w:rsidR="009251E3" w:rsidRPr="009251E3" w:rsidRDefault="009251E3" w:rsidP="009850EF">
            <w:pPr>
              <w:spacing w:line="240" w:lineRule="auto"/>
              <w:jc w:val="left"/>
              <w:rPr>
                <w:color w:val="000000"/>
                <w:spacing w:val="-2"/>
                <w:sz w:val="22"/>
                <w:szCs w:val="22"/>
              </w:rPr>
            </w:pPr>
            <w:r w:rsidRPr="009251E3">
              <w:rPr>
                <w:color w:val="000000"/>
                <w:sz w:val="22"/>
                <w:szCs w:val="22"/>
              </w:rPr>
              <w:fldChar w:fldCharType="begin">
                <w:ffData>
                  <w:name w:val=""/>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w:t>
            </w:r>
            <w:r w:rsidRPr="009251E3">
              <w:rPr>
                <w:color w:val="000000"/>
                <w:spacing w:val="-2"/>
                <w:sz w:val="22"/>
                <w:szCs w:val="22"/>
              </w:rPr>
              <w:t>skrócenie czasu na załatwienie sprawy</w:t>
            </w:r>
          </w:p>
          <w:p w:rsidR="009251E3" w:rsidRPr="009251E3" w:rsidRDefault="009251E3" w:rsidP="009850EF">
            <w:pPr>
              <w:jc w:val="left"/>
              <w:rPr>
                <w:b/>
                <w:color w:val="000000"/>
                <w:spacing w:val="-2"/>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w:t>
            </w:r>
            <w:r w:rsidRPr="009251E3">
              <w:rPr>
                <w:color w:val="000000"/>
                <w:spacing w:val="-2"/>
                <w:sz w:val="22"/>
                <w:szCs w:val="22"/>
              </w:rPr>
              <w:t>inne:</w:t>
            </w:r>
            <w:r w:rsidRPr="009251E3">
              <w:rPr>
                <w:color w:val="000000"/>
                <w:sz w:val="22"/>
                <w:szCs w:val="22"/>
              </w:rPr>
              <w:t xml:space="preserve"> </w:t>
            </w:r>
            <w:r w:rsidRPr="009251E3">
              <w:rPr>
                <w:color w:val="000000"/>
                <w:sz w:val="22"/>
                <w:szCs w:val="22"/>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9251E3">
              <w:rPr>
                <w:color w:val="000000"/>
                <w:sz w:val="22"/>
                <w:szCs w:val="22"/>
              </w:rPr>
              <w:instrText xml:space="preserve"> FORMTEXT </w:instrText>
            </w:r>
            <w:r w:rsidRPr="009251E3">
              <w:rPr>
                <w:color w:val="000000"/>
                <w:sz w:val="22"/>
                <w:szCs w:val="22"/>
              </w:rPr>
            </w:r>
            <w:r w:rsidRPr="009251E3">
              <w:rPr>
                <w:color w:val="000000"/>
                <w:sz w:val="22"/>
                <w:szCs w:val="22"/>
              </w:rPr>
              <w:fldChar w:fldCharType="separate"/>
            </w:r>
            <w:r w:rsidRPr="009251E3">
              <w:rPr>
                <w:noProof/>
                <w:color w:val="000000"/>
                <w:sz w:val="22"/>
                <w:szCs w:val="22"/>
              </w:rPr>
              <w:t> </w:t>
            </w:r>
            <w:r w:rsidRPr="009251E3">
              <w:rPr>
                <w:noProof/>
                <w:color w:val="000000"/>
                <w:sz w:val="22"/>
                <w:szCs w:val="22"/>
              </w:rPr>
              <w:t> </w:t>
            </w:r>
            <w:r w:rsidRPr="009251E3">
              <w:rPr>
                <w:noProof/>
                <w:color w:val="000000"/>
                <w:sz w:val="22"/>
                <w:szCs w:val="22"/>
              </w:rPr>
              <w:t> </w:t>
            </w:r>
            <w:r w:rsidRPr="009251E3">
              <w:rPr>
                <w:noProof/>
                <w:color w:val="000000"/>
                <w:sz w:val="22"/>
                <w:szCs w:val="22"/>
              </w:rPr>
              <w:t> </w:t>
            </w:r>
            <w:r w:rsidRPr="009251E3">
              <w:rPr>
                <w:noProof/>
                <w:color w:val="000000"/>
                <w:sz w:val="22"/>
                <w:szCs w:val="22"/>
              </w:rPr>
              <w:t> </w:t>
            </w:r>
            <w:r w:rsidRPr="009251E3">
              <w:rPr>
                <w:color w:val="000000"/>
                <w:sz w:val="22"/>
                <w:szCs w:val="22"/>
              </w:rPr>
              <w:fldChar w:fldCharType="end"/>
            </w:r>
          </w:p>
        </w:tc>
        <w:tc>
          <w:tcPr>
            <w:tcW w:w="6087" w:type="dxa"/>
            <w:gridSpan w:val="18"/>
            <w:shd w:val="clear" w:color="auto" w:fill="FFFFFF"/>
          </w:tcPr>
          <w:p w:rsidR="009251E3" w:rsidRPr="009251E3" w:rsidRDefault="009251E3" w:rsidP="009850EF">
            <w:pPr>
              <w:spacing w:line="240" w:lineRule="auto"/>
              <w:jc w:val="left"/>
              <w:rPr>
                <w:color w:val="000000"/>
                <w:spacing w:val="-2"/>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w:t>
            </w:r>
            <w:r w:rsidRPr="009251E3">
              <w:rPr>
                <w:color w:val="000000"/>
                <w:spacing w:val="-2"/>
                <w:sz w:val="22"/>
                <w:szCs w:val="22"/>
              </w:rPr>
              <w:t>zwiększenie liczby dokumentów</w:t>
            </w:r>
          </w:p>
          <w:p w:rsidR="009251E3" w:rsidRPr="009251E3" w:rsidRDefault="009251E3" w:rsidP="009850EF">
            <w:pPr>
              <w:spacing w:line="240" w:lineRule="auto"/>
              <w:jc w:val="left"/>
              <w:rPr>
                <w:color w:val="000000"/>
                <w:spacing w:val="-2"/>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w:t>
            </w:r>
            <w:r w:rsidRPr="009251E3">
              <w:rPr>
                <w:color w:val="000000"/>
                <w:spacing w:val="-2"/>
                <w:sz w:val="22"/>
                <w:szCs w:val="22"/>
              </w:rPr>
              <w:t>zwiększenie liczby procedur</w:t>
            </w:r>
          </w:p>
          <w:p w:rsidR="009251E3" w:rsidRPr="009251E3" w:rsidRDefault="009251E3" w:rsidP="009850EF">
            <w:pPr>
              <w:spacing w:line="240" w:lineRule="auto"/>
              <w:jc w:val="left"/>
              <w:rPr>
                <w:color w:val="000000"/>
                <w:spacing w:val="-2"/>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w:t>
            </w:r>
            <w:r w:rsidRPr="009251E3">
              <w:rPr>
                <w:color w:val="000000"/>
                <w:spacing w:val="-2"/>
                <w:sz w:val="22"/>
                <w:szCs w:val="22"/>
              </w:rPr>
              <w:t>wydłużenie czasu na załatwienie sprawy</w:t>
            </w:r>
          </w:p>
          <w:p w:rsidR="009251E3" w:rsidRPr="009251E3" w:rsidRDefault="009251E3" w:rsidP="009850EF">
            <w:pPr>
              <w:spacing w:line="240" w:lineRule="auto"/>
              <w:jc w:val="left"/>
              <w:rPr>
                <w:color w:val="000000"/>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w:t>
            </w:r>
            <w:r w:rsidRPr="009251E3">
              <w:rPr>
                <w:color w:val="000000"/>
                <w:spacing w:val="-2"/>
                <w:sz w:val="22"/>
                <w:szCs w:val="22"/>
              </w:rPr>
              <w:t>inne:</w:t>
            </w:r>
            <w:r w:rsidRPr="009251E3">
              <w:rPr>
                <w:color w:val="000000"/>
                <w:sz w:val="22"/>
                <w:szCs w:val="22"/>
              </w:rPr>
              <w:t xml:space="preserve"> </w:t>
            </w:r>
            <w:r w:rsidRPr="009251E3">
              <w:rPr>
                <w:color w:val="000000"/>
                <w:sz w:val="22"/>
                <w:szCs w:val="22"/>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9251E3">
              <w:rPr>
                <w:color w:val="000000"/>
                <w:sz w:val="22"/>
                <w:szCs w:val="22"/>
              </w:rPr>
              <w:instrText xml:space="preserve"> FORMTEXT </w:instrText>
            </w:r>
            <w:r w:rsidRPr="009251E3">
              <w:rPr>
                <w:color w:val="000000"/>
                <w:sz w:val="22"/>
                <w:szCs w:val="22"/>
              </w:rPr>
            </w:r>
            <w:r w:rsidRPr="009251E3">
              <w:rPr>
                <w:color w:val="000000"/>
                <w:sz w:val="22"/>
                <w:szCs w:val="22"/>
              </w:rPr>
              <w:fldChar w:fldCharType="separate"/>
            </w:r>
            <w:r w:rsidRPr="009251E3">
              <w:rPr>
                <w:noProof/>
                <w:color w:val="000000"/>
                <w:sz w:val="22"/>
                <w:szCs w:val="22"/>
              </w:rPr>
              <w:t> </w:t>
            </w:r>
            <w:r w:rsidRPr="009251E3">
              <w:rPr>
                <w:noProof/>
                <w:color w:val="000000"/>
                <w:sz w:val="22"/>
                <w:szCs w:val="22"/>
              </w:rPr>
              <w:t> </w:t>
            </w:r>
            <w:r w:rsidRPr="009251E3">
              <w:rPr>
                <w:noProof/>
                <w:color w:val="000000"/>
                <w:sz w:val="22"/>
                <w:szCs w:val="22"/>
              </w:rPr>
              <w:t> </w:t>
            </w:r>
            <w:r w:rsidRPr="009251E3">
              <w:rPr>
                <w:noProof/>
                <w:color w:val="000000"/>
                <w:sz w:val="22"/>
                <w:szCs w:val="22"/>
              </w:rPr>
              <w:t> </w:t>
            </w:r>
            <w:r w:rsidRPr="009251E3">
              <w:rPr>
                <w:noProof/>
                <w:color w:val="000000"/>
                <w:sz w:val="22"/>
                <w:szCs w:val="22"/>
              </w:rPr>
              <w:t> </w:t>
            </w:r>
            <w:r w:rsidRPr="009251E3">
              <w:rPr>
                <w:color w:val="000000"/>
                <w:sz w:val="22"/>
                <w:szCs w:val="22"/>
              </w:rPr>
              <w:fldChar w:fldCharType="end"/>
            </w:r>
          </w:p>
        </w:tc>
      </w:tr>
      <w:tr w:rsidR="009251E3" w:rsidRPr="009251E3" w:rsidTr="009251E3">
        <w:trPr>
          <w:trHeight w:val="870"/>
        </w:trPr>
        <w:tc>
          <w:tcPr>
            <w:tcW w:w="5111" w:type="dxa"/>
            <w:gridSpan w:val="11"/>
            <w:shd w:val="clear" w:color="auto" w:fill="FFFFFF"/>
          </w:tcPr>
          <w:p w:rsidR="009251E3" w:rsidRPr="009251E3" w:rsidRDefault="009251E3" w:rsidP="009850EF">
            <w:pPr>
              <w:spacing w:line="240" w:lineRule="auto"/>
              <w:jc w:val="left"/>
              <w:rPr>
                <w:color w:val="000000"/>
                <w:sz w:val="22"/>
                <w:szCs w:val="22"/>
              </w:rPr>
            </w:pPr>
            <w:r w:rsidRPr="009251E3">
              <w:rPr>
                <w:color w:val="000000"/>
                <w:spacing w:val="-2"/>
                <w:sz w:val="22"/>
                <w:szCs w:val="22"/>
              </w:rPr>
              <w:t xml:space="preserve">Wprowadzane obciążenia są przystosowane do ich elektronizacji. </w:t>
            </w:r>
          </w:p>
        </w:tc>
        <w:tc>
          <w:tcPr>
            <w:tcW w:w="6087" w:type="dxa"/>
            <w:gridSpan w:val="18"/>
            <w:shd w:val="clear" w:color="auto" w:fill="FFFFFF"/>
          </w:tcPr>
          <w:p w:rsidR="009251E3" w:rsidRPr="009251E3" w:rsidRDefault="009251E3" w:rsidP="009850EF">
            <w:pPr>
              <w:spacing w:line="240" w:lineRule="auto"/>
              <w:jc w:val="left"/>
              <w:rPr>
                <w:color w:val="000000"/>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tak</w:t>
            </w:r>
          </w:p>
          <w:p w:rsidR="009251E3" w:rsidRPr="009251E3" w:rsidRDefault="009251E3" w:rsidP="009850EF">
            <w:pPr>
              <w:spacing w:line="240" w:lineRule="auto"/>
              <w:jc w:val="left"/>
              <w:rPr>
                <w:color w:val="000000"/>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nie</w:t>
            </w:r>
          </w:p>
          <w:p w:rsidR="009251E3" w:rsidRPr="009251E3" w:rsidRDefault="009251E3" w:rsidP="009850EF">
            <w:pPr>
              <w:spacing w:line="240" w:lineRule="auto"/>
              <w:jc w:val="left"/>
              <w:rPr>
                <w:color w:val="000000"/>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nie dotyczy</w:t>
            </w:r>
          </w:p>
        </w:tc>
      </w:tr>
      <w:tr w:rsidR="009251E3" w:rsidRPr="009251E3" w:rsidTr="009251E3">
        <w:trPr>
          <w:trHeight w:val="630"/>
        </w:trPr>
        <w:tc>
          <w:tcPr>
            <w:tcW w:w="11198" w:type="dxa"/>
            <w:gridSpan w:val="29"/>
            <w:shd w:val="clear" w:color="auto" w:fill="FFFFFF"/>
          </w:tcPr>
          <w:p w:rsidR="009251E3" w:rsidRPr="009251E3" w:rsidRDefault="009251E3" w:rsidP="009850EF">
            <w:pPr>
              <w:spacing w:line="240" w:lineRule="auto"/>
              <w:jc w:val="left"/>
              <w:rPr>
                <w:color w:val="000000"/>
                <w:sz w:val="22"/>
                <w:szCs w:val="22"/>
              </w:rPr>
            </w:pPr>
            <w:r w:rsidRPr="009251E3">
              <w:rPr>
                <w:color w:val="000000"/>
                <w:sz w:val="22"/>
                <w:szCs w:val="22"/>
              </w:rPr>
              <w:t>Komentarz:</w:t>
            </w:r>
          </w:p>
        </w:tc>
      </w:tr>
      <w:tr w:rsidR="009251E3" w:rsidRPr="009251E3" w:rsidTr="009251E3">
        <w:trPr>
          <w:trHeight w:val="142"/>
        </w:trPr>
        <w:tc>
          <w:tcPr>
            <w:tcW w:w="11198" w:type="dxa"/>
            <w:gridSpan w:val="29"/>
            <w:shd w:val="clear" w:color="auto" w:fill="99CCFF"/>
          </w:tcPr>
          <w:p w:rsidR="009251E3" w:rsidRPr="009251E3" w:rsidRDefault="009251E3" w:rsidP="009251E3">
            <w:pPr>
              <w:widowControl/>
              <w:numPr>
                <w:ilvl w:val="0"/>
                <w:numId w:val="3"/>
              </w:numPr>
              <w:autoSpaceDE/>
              <w:autoSpaceDN/>
              <w:adjustRightInd/>
              <w:spacing w:before="60" w:after="60" w:line="240" w:lineRule="auto"/>
              <w:rPr>
                <w:b/>
                <w:color w:val="000000"/>
                <w:sz w:val="22"/>
                <w:szCs w:val="22"/>
              </w:rPr>
            </w:pPr>
            <w:r w:rsidRPr="009251E3">
              <w:rPr>
                <w:b/>
                <w:color w:val="000000"/>
                <w:sz w:val="22"/>
                <w:szCs w:val="22"/>
              </w:rPr>
              <w:t xml:space="preserve">Wpływ na rynek pracy </w:t>
            </w:r>
          </w:p>
        </w:tc>
      </w:tr>
      <w:tr w:rsidR="009251E3" w:rsidRPr="009251E3" w:rsidTr="009251E3">
        <w:trPr>
          <w:trHeight w:val="142"/>
        </w:trPr>
        <w:tc>
          <w:tcPr>
            <w:tcW w:w="11198" w:type="dxa"/>
            <w:gridSpan w:val="29"/>
            <w:shd w:val="clear" w:color="auto" w:fill="auto"/>
          </w:tcPr>
          <w:p w:rsidR="009251E3" w:rsidRPr="009251E3" w:rsidRDefault="009251E3" w:rsidP="00B37C80">
            <w:pPr>
              <w:spacing w:line="240" w:lineRule="auto"/>
              <w:rPr>
                <w:color w:val="000000"/>
                <w:sz w:val="22"/>
                <w:szCs w:val="22"/>
              </w:rPr>
            </w:pPr>
          </w:p>
          <w:p w:rsidR="009251E3" w:rsidRPr="009251E3" w:rsidRDefault="009251E3" w:rsidP="00B37C80">
            <w:pPr>
              <w:spacing w:line="240" w:lineRule="auto"/>
              <w:rPr>
                <w:color w:val="000000"/>
                <w:sz w:val="22"/>
                <w:szCs w:val="22"/>
              </w:rPr>
            </w:pPr>
            <w:r w:rsidRPr="009251E3">
              <w:rPr>
                <w:color w:val="000000"/>
                <w:sz w:val="22"/>
                <w:szCs w:val="22"/>
              </w:rPr>
              <w:t>Nie dotyczy</w:t>
            </w:r>
          </w:p>
          <w:p w:rsidR="009251E3" w:rsidRPr="009251E3" w:rsidRDefault="009251E3" w:rsidP="00B37C80">
            <w:pPr>
              <w:spacing w:line="240" w:lineRule="auto"/>
              <w:rPr>
                <w:color w:val="000000"/>
                <w:sz w:val="22"/>
                <w:szCs w:val="22"/>
              </w:rPr>
            </w:pPr>
          </w:p>
        </w:tc>
      </w:tr>
      <w:tr w:rsidR="009251E3" w:rsidRPr="009251E3" w:rsidTr="009251E3">
        <w:trPr>
          <w:trHeight w:val="142"/>
        </w:trPr>
        <w:tc>
          <w:tcPr>
            <w:tcW w:w="11198" w:type="dxa"/>
            <w:gridSpan w:val="29"/>
            <w:shd w:val="clear" w:color="auto" w:fill="99CCFF"/>
          </w:tcPr>
          <w:p w:rsidR="009251E3" w:rsidRPr="009251E3" w:rsidRDefault="009251E3" w:rsidP="009251E3">
            <w:pPr>
              <w:widowControl/>
              <w:numPr>
                <w:ilvl w:val="0"/>
                <w:numId w:val="3"/>
              </w:numPr>
              <w:autoSpaceDE/>
              <w:autoSpaceDN/>
              <w:adjustRightInd/>
              <w:spacing w:before="60" w:after="60" w:line="240" w:lineRule="auto"/>
              <w:rPr>
                <w:b/>
                <w:color w:val="000000"/>
                <w:sz w:val="22"/>
                <w:szCs w:val="22"/>
              </w:rPr>
            </w:pPr>
            <w:r w:rsidRPr="009251E3">
              <w:rPr>
                <w:b/>
                <w:color w:val="000000"/>
                <w:sz w:val="22"/>
                <w:szCs w:val="22"/>
              </w:rPr>
              <w:t>Wpływ na pozostałe obszary</w:t>
            </w:r>
          </w:p>
        </w:tc>
      </w:tr>
      <w:tr w:rsidR="009251E3" w:rsidRPr="009251E3" w:rsidTr="009251E3">
        <w:trPr>
          <w:trHeight w:val="1031"/>
        </w:trPr>
        <w:tc>
          <w:tcPr>
            <w:tcW w:w="3547" w:type="dxa"/>
            <w:gridSpan w:val="6"/>
            <w:shd w:val="clear" w:color="auto" w:fill="FFFFFF"/>
          </w:tcPr>
          <w:p w:rsidR="009251E3" w:rsidRPr="009251E3" w:rsidRDefault="009251E3" w:rsidP="009850EF">
            <w:pPr>
              <w:spacing w:line="240" w:lineRule="auto"/>
              <w:jc w:val="left"/>
              <w:rPr>
                <w:color w:val="000000"/>
                <w:sz w:val="22"/>
                <w:szCs w:val="22"/>
              </w:rPr>
            </w:pPr>
          </w:p>
          <w:p w:rsidR="009251E3" w:rsidRPr="009251E3" w:rsidRDefault="009251E3" w:rsidP="009850EF">
            <w:pPr>
              <w:spacing w:line="240" w:lineRule="auto"/>
              <w:jc w:val="left"/>
              <w:rPr>
                <w:color w:val="000000"/>
                <w:spacing w:val="-2"/>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w:t>
            </w:r>
            <w:r w:rsidRPr="009251E3">
              <w:rPr>
                <w:color w:val="000000"/>
                <w:spacing w:val="-2"/>
                <w:sz w:val="22"/>
                <w:szCs w:val="22"/>
              </w:rPr>
              <w:t>środowisko naturalne</w:t>
            </w:r>
          </w:p>
          <w:p w:rsidR="009251E3" w:rsidRPr="009251E3" w:rsidRDefault="009251E3" w:rsidP="009850EF">
            <w:pPr>
              <w:spacing w:line="240" w:lineRule="auto"/>
              <w:jc w:val="left"/>
              <w:rPr>
                <w:color w:val="000000"/>
                <w:sz w:val="22"/>
                <w:szCs w:val="22"/>
              </w:rPr>
            </w:pPr>
            <w:r w:rsidRPr="009251E3">
              <w:rPr>
                <w:color w:val="000000"/>
                <w:sz w:val="22"/>
                <w:szCs w:val="22"/>
              </w:rPr>
              <w:fldChar w:fldCharType="begin">
                <w:ffData>
                  <w:name w:val=""/>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sytuacja i rozwój regionalny</w:t>
            </w:r>
          </w:p>
          <w:p w:rsidR="009251E3" w:rsidRPr="009251E3" w:rsidRDefault="009251E3" w:rsidP="009850EF">
            <w:pPr>
              <w:spacing w:line="240" w:lineRule="auto"/>
              <w:jc w:val="left"/>
              <w:rPr>
                <w:color w:val="000000"/>
                <w:spacing w:val="-2"/>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w:t>
            </w:r>
            <w:r w:rsidRPr="009251E3">
              <w:rPr>
                <w:color w:val="000000"/>
                <w:spacing w:val="-2"/>
                <w:sz w:val="22"/>
                <w:szCs w:val="22"/>
              </w:rPr>
              <w:t xml:space="preserve">inne: </w:t>
            </w:r>
            <w:r w:rsidRPr="009251E3">
              <w:rPr>
                <w:color w:val="000000"/>
                <w:sz w:val="22"/>
                <w:szCs w:val="22"/>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9251E3">
              <w:rPr>
                <w:color w:val="000000"/>
                <w:sz w:val="22"/>
                <w:szCs w:val="22"/>
              </w:rPr>
              <w:instrText xml:space="preserve"> FORMTEXT </w:instrText>
            </w:r>
            <w:r w:rsidRPr="009251E3">
              <w:rPr>
                <w:color w:val="000000"/>
                <w:sz w:val="22"/>
                <w:szCs w:val="22"/>
              </w:rPr>
            </w:r>
            <w:r w:rsidRPr="009251E3">
              <w:rPr>
                <w:color w:val="000000"/>
                <w:sz w:val="22"/>
                <w:szCs w:val="22"/>
              </w:rPr>
              <w:fldChar w:fldCharType="separate"/>
            </w:r>
            <w:r w:rsidRPr="009251E3">
              <w:rPr>
                <w:noProof/>
                <w:color w:val="000000"/>
                <w:sz w:val="22"/>
                <w:szCs w:val="22"/>
              </w:rPr>
              <w:t> </w:t>
            </w:r>
            <w:r w:rsidRPr="009251E3">
              <w:rPr>
                <w:noProof/>
                <w:color w:val="000000"/>
                <w:sz w:val="22"/>
                <w:szCs w:val="22"/>
              </w:rPr>
              <w:t> </w:t>
            </w:r>
            <w:r w:rsidRPr="009251E3">
              <w:rPr>
                <w:noProof/>
                <w:color w:val="000000"/>
                <w:sz w:val="22"/>
                <w:szCs w:val="22"/>
              </w:rPr>
              <w:t> </w:t>
            </w:r>
            <w:r w:rsidRPr="009251E3">
              <w:rPr>
                <w:noProof/>
                <w:color w:val="000000"/>
                <w:sz w:val="22"/>
                <w:szCs w:val="22"/>
              </w:rPr>
              <w:t> </w:t>
            </w:r>
            <w:r w:rsidRPr="009251E3">
              <w:rPr>
                <w:noProof/>
                <w:color w:val="000000"/>
                <w:sz w:val="22"/>
                <w:szCs w:val="22"/>
              </w:rPr>
              <w:t> </w:t>
            </w:r>
            <w:r w:rsidRPr="009251E3">
              <w:rPr>
                <w:color w:val="000000"/>
                <w:sz w:val="22"/>
                <w:szCs w:val="22"/>
              </w:rPr>
              <w:fldChar w:fldCharType="end"/>
            </w:r>
          </w:p>
        </w:tc>
        <w:tc>
          <w:tcPr>
            <w:tcW w:w="3687" w:type="dxa"/>
            <w:gridSpan w:val="14"/>
            <w:shd w:val="clear" w:color="auto" w:fill="FFFFFF"/>
          </w:tcPr>
          <w:p w:rsidR="009251E3" w:rsidRPr="009251E3" w:rsidRDefault="009251E3" w:rsidP="009850EF">
            <w:pPr>
              <w:spacing w:line="240" w:lineRule="auto"/>
              <w:jc w:val="left"/>
              <w:rPr>
                <w:color w:val="000000"/>
                <w:sz w:val="22"/>
                <w:szCs w:val="22"/>
              </w:rPr>
            </w:pPr>
          </w:p>
          <w:p w:rsidR="009251E3" w:rsidRPr="009251E3" w:rsidRDefault="009251E3" w:rsidP="009850EF">
            <w:pPr>
              <w:spacing w:line="240" w:lineRule="auto"/>
              <w:jc w:val="left"/>
              <w:rPr>
                <w:color w:val="000000"/>
                <w:spacing w:val="-2"/>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w:t>
            </w:r>
            <w:r w:rsidRPr="009251E3">
              <w:rPr>
                <w:color w:val="000000"/>
                <w:spacing w:val="-2"/>
                <w:sz w:val="22"/>
                <w:szCs w:val="22"/>
              </w:rPr>
              <w:t>demografia</w:t>
            </w:r>
          </w:p>
          <w:p w:rsidR="009251E3" w:rsidRPr="009251E3" w:rsidRDefault="009251E3" w:rsidP="009850EF">
            <w:pPr>
              <w:spacing w:line="240" w:lineRule="auto"/>
              <w:jc w:val="left"/>
              <w:rPr>
                <w:color w:val="000000"/>
                <w:sz w:val="22"/>
                <w:szCs w:val="22"/>
              </w:rPr>
            </w:pPr>
            <w:r w:rsidRPr="009251E3">
              <w:rPr>
                <w:color w:val="000000"/>
                <w:sz w:val="22"/>
                <w:szCs w:val="22"/>
              </w:rPr>
              <w:fldChar w:fldCharType="begin">
                <w:ffData>
                  <w:name w:val=""/>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mienie państwowe</w:t>
            </w:r>
          </w:p>
        </w:tc>
        <w:tc>
          <w:tcPr>
            <w:tcW w:w="3964" w:type="dxa"/>
            <w:gridSpan w:val="9"/>
            <w:shd w:val="clear" w:color="auto" w:fill="FFFFFF"/>
          </w:tcPr>
          <w:p w:rsidR="009251E3" w:rsidRPr="009251E3" w:rsidRDefault="009251E3" w:rsidP="009850EF">
            <w:pPr>
              <w:spacing w:line="240" w:lineRule="auto"/>
              <w:jc w:val="left"/>
              <w:rPr>
                <w:color w:val="000000"/>
                <w:sz w:val="22"/>
                <w:szCs w:val="22"/>
              </w:rPr>
            </w:pPr>
          </w:p>
          <w:p w:rsidR="009251E3" w:rsidRPr="009251E3" w:rsidRDefault="009251E3" w:rsidP="009850EF">
            <w:pPr>
              <w:spacing w:line="240" w:lineRule="auto"/>
              <w:jc w:val="left"/>
              <w:rPr>
                <w:color w:val="000000"/>
                <w:spacing w:val="-2"/>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w:t>
            </w:r>
            <w:r w:rsidRPr="009251E3">
              <w:rPr>
                <w:color w:val="000000"/>
                <w:spacing w:val="-2"/>
                <w:sz w:val="22"/>
                <w:szCs w:val="22"/>
              </w:rPr>
              <w:t>informatyzacja</w:t>
            </w:r>
          </w:p>
          <w:p w:rsidR="009251E3" w:rsidRPr="009251E3" w:rsidRDefault="009251E3" w:rsidP="009850EF">
            <w:pPr>
              <w:spacing w:line="240" w:lineRule="auto"/>
              <w:jc w:val="left"/>
              <w:rPr>
                <w:color w:val="000000"/>
                <w:sz w:val="22"/>
                <w:szCs w:val="22"/>
              </w:rPr>
            </w:pPr>
            <w:r w:rsidRPr="009251E3">
              <w:rPr>
                <w:color w:val="000000"/>
                <w:sz w:val="22"/>
                <w:szCs w:val="22"/>
              </w:rPr>
              <w:fldChar w:fldCharType="begin">
                <w:ffData>
                  <w:name w:val="Wybór1"/>
                  <w:enabled/>
                  <w:calcOnExit w:val="0"/>
                  <w:checkBox>
                    <w:sizeAuto/>
                    <w:default w:val="0"/>
                  </w:checkBox>
                </w:ffData>
              </w:fldChar>
            </w:r>
            <w:r w:rsidRPr="009251E3">
              <w:rPr>
                <w:color w:val="000000"/>
                <w:sz w:val="22"/>
                <w:szCs w:val="22"/>
              </w:rPr>
              <w:instrText xml:space="preserve"> FORMCHECKBOX </w:instrText>
            </w:r>
            <w:r w:rsidR="00533995">
              <w:rPr>
                <w:color w:val="000000"/>
                <w:sz w:val="22"/>
                <w:szCs w:val="22"/>
              </w:rPr>
            </w:r>
            <w:r w:rsidR="00533995">
              <w:rPr>
                <w:color w:val="000000"/>
                <w:sz w:val="22"/>
                <w:szCs w:val="22"/>
              </w:rPr>
              <w:fldChar w:fldCharType="separate"/>
            </w:r>
            <w:r w:rsidRPr="009251E3">
              <w:rPr>
                <w:color w:val="000000"/>
                <w:sz w:val="22"/>
                <w:szCs w:val="22"/>
              </w:rPr>
              <w:fldChar w:fldCharType="end"/>
            </w:r>
            <w:r w:rsidRPr="009251E3">
              <w:rPr>
                <w:color w:val="000000"/>
                <w:sz w:val="22"/>
                <w:szCs w:val="22"/>
              </w:rPr>
              <w:t xml:space="preserve"> </w:t>
            </w:r>
            <w:r w:rsidRPr="009251E3">
              <w:rPr>
                <w:color w:val="000000"/>
                <w:spacing w:val="-2"/>
                <w:sz w:val="22"/>
                <w:szCs w:val="22"/>
              </w:rPr>
              <w:t>zdrowie</w:t>
            </w:r>
          </w:p>
        </w:tc>
      </w:tr>
      <w:tr w:rsidR="009251E3" w:rsidRPr="009251E3" w:rsidTr="009251E3">
        <w:trPr>
          <w:trHeight w:val="712"/>
        </w:trPr>
        <w:tc>
          <w:tcPr>
            <w:tcW w:w="2243" w:type="dxa"/>
            <w:gridSpan w:val="2"/>
            <w:shd w:val="clear" w:color="auto" w:fill="FFFFFF"/>
            <w:vAlign w:val="center"/>
          </w:tcPr>
          <w:p w:rsidR="009251E3" w:rsidRPr="009251E3" w:rsidRDefault="009251E3" w:rsidP="009850EF">
            <w:pPr>
              <w:spacing w:line="240" w:lineRule="auto"/>
              <w:jc w:val="left"/>
              <w:rPr>
                <w:color w:val="000000"/>
                <w:sz w:val="22"/>
                <w:szCs w:val="22"/>
              </w:rPr>
            </w:pPr>
            <w:r w:rsidRPr="009251E3">
              <w:rPr>
                <w:color w:val="000000"/>
                <w:sz w:val="22"/>
                <w:szCs w:val="22"/>
              </w:rPr>
              <w:t>Omówienie wpływu</w:t>
            </w:r>
          </w:p>
        </w:tc>
        <w:tc>
          <w:tcPr>
            <w:tcW w:w="8955" w:type="dxa"/>
            <w:gridSpan w:val="27"/>
            <w:shd w:val="clear" w:color="auto" w:fill="FFFFFF"/>
            <w:vAlign w:val="center"/>
          </w:tcPr>
          <w:p w:rsidR="009251E3" w:rsidRPr="009251E3" w:rsidRDefault="009251E3" w:rsidP="009850EF">
            <w:pPr>
              <w:spacing w:line="240" w:lineRule="auto"/>
              <w:jc w:val="left"/>
              <w:rPr>
                <w:color w:val="000000"/>
                <w:spacing w:val="-2"/>
                <w:sz w:val="22"/>
                <w:szCs w:val="22"/>
              </w:rPr>
            </w:pPr>
          </w:p>
          <w:p w:rsidR="009251E3" w:rsidRPr="009251E3" w:rsidRDefault="009251E3" w:rsidP="009850EF">
            <w:pPr>
              <w:spacing w:line="240" w:lineRule="auto"/>
              <w:jc w:val="left"/>
              <w:rPr>
                <w:color w:val="000000"/>
                <w:spacing w:val="-2"/>
                <w:sz w:val="22"/>
                <w:szCs w:val="22"/>
              </w:rPr>
            </w:pPr>
            <w:r w:rsidRPr="009251E3">
              <w:rPr>
                <w:color w:val="000000"/>
                <w:spacing w:val="-2"/>
                <w:sz w:val="22"/>
                <w:szCs w:val="22"/>
              </w:rPr>
              <w:t>Nie dotyczy.</w:t>
            </w:r>
          </w:p>
          <w:p w:rsidR="009251E3" w:rsidRPr="009251E3" w:rsidRDefault="009251E3" w:rsidP="009850EF">
            <w:pPr>
              <w:spacing w:line="240" w:lineRule="auto"/>
              <w:jc w:val="left"/>
              <w:rPr>
                <w:color w:val="000000"/>
                <w:spacing w:val="-2"/>
                <w:sz w:val="22"/>
                <w:szCs w:val="22"/>
              </w:rPr>
            </w:pPr>
          </w:p>
        </w:tc>
      </w:tr>
      <w:tr w:rsidR="009251E3" w:rsidRPr="009251E3" w:rsidTr="009251E3">
        <w:trPr>
          <w:trHeight w:val="142"/>
        </w:trPr>
        <w:tc>
          <w:tcPr>
            <w:tcW w:w="11198" w:type="dxa"/>
            <w:gridSpan w:val="29"/>
            <w:shd w:val="clear" w:color="auto" w:fill="99CCFF"/>
          </w:tcPr>
          <w:p w:rsidR="009251E3" w:rsidRPr="009251E3" w:rsidRDefault="009251E3" w:rsidP="009251E3">
            <w:pPr>
              <w:widowControl/>
              <w:numPr>
                <w:ilvl w:val="0"/>
                <w:numId w:val="3"/>
              </w:numPr>
              <w:autoSpaceDE/>
              <w:autoSpaceDN/>
              <w:adjustRightInd/>
              <w:spacing w:before="60" w:after="60" w:line="240" w:lineRule="auto"/>
              <w:ind w:left="318" w:hanging="284"/>
              <w:rPr>
                <w:b/>
                <w:sz w:val="21"/>
                <w:szCs w:val="21"/>
              </w:rPr>
            </w:pPr>
            <w:r w:rsidRPr="009251E3">
              <w:rPr>
                <w:b/>
                <w:spacing w:val="-2"/>
                <w:sz w:val="21"/>
                <w:szCs w:val="21"/>
              </w:rPr>
              <w:t>Planowane wykonanie przepisów aktu prawnego</w:t>
            </w:r>
          </w:p>
        </w:tc>
      </w:tr>
      <w:tr w:rsidR="009251E3" w:rsidRPr="009251E3" w:rsidTr="009251E3">
        <w:trPr>
          <w:trHeight w:val="142"/>
        </w:trPr>
        <w:tc>
          <w:tcPr>
            <w:tcW w:w="11198" w:type="dxa"/>
            <w:gridSpan w:val="29"/>
            <w:shd w:val="clear" w:color="auto" w:fill="FFFFFF"/>
          </w:tcPr>
          <w:p w:rsidR="009251E3" w:rsidRPr="009251E3" w:rsidRDefault="009251E3" w:rsidP="00BD4A88">
            <w:pPr>
              <w:spacing w:line="240" w:lineRule="auto"/>
              <w:rPr>
                <w:color w:val="000000"/>
                <w:sz w:val="21"/>
                <w:szCs w:val="21"/>
              </w:rPr>
            </w:pPr>
          </w:p>
          <w:p w:rsidR="009251E3" w:rsidRPr="009251E3" w:rsidRDefault="009251E3" w:rsidP="00BD4A88">
            <w:pPr>
              <w:spacing w:line="240" w:lineRule="auto"/>
              <w:rPr>
                <w:color w:val="000000"/>
                <w:sz w:val="21"/>
                <w:szCs w:val="21"/>
              </w:rPr>
            </w:pPr>
            <w:r w:rsidRPr="009251E3">
              <w:rPr>
                <w:color w:val="000000"/>
                <w:sz w:val="21"/>
                <w:szCs w:val="21"/>
              </w:rPr>
              <w:t>Nie dotyczy</w:t>
            </w:r>
          </w:p>
          <w:p w:rsidR="009251E3" w:rsidRDefault="009251E3" w:rsidP="00BD4A88">
            <w:pPr>
              <w:spacing w:line="240" w:lineRule="auto"/>
              <w:rPr>
                <w:spacing w:val="-2"/>
                <w:sz w:val="21"/>
                <w:szCs w:val="21"/>
              </w:rPr>
            </w:pPr>
          </w:p>
          <w:p w:rsidR="00492409" w:rsidRPr="009251E3" w:rsidRDefault="00492409" w:rsidP="00BD4A88">
            <w:pPr>
              <w:spacing w:line="240" w:lineRule="auto"/>
              <w:rPr>
                <w:spacing w:val="-2"/>
                <w:sz w:val="21"/>
                <w:szCs w:val="21"/>
              </w:rPr>
            </w:pPr>
          </w:p>
        </w:tc>
      </w:tr>
      <w:tr w:rsidR="009251E3" w:rsidRPr="009251E3" w:rsidTr="009251E3">
        <w:trPr>
          <w:trHeight w:val="142"/>
        </w:trPr>
        <w:tc>
          <w:tcPr>
            <w:tcW w:w="11198" w:type="dxa"/>
            <w:gridSpan w:val="29"/>
            <w:shd w:val="clear" w:color="auto" w:fill="99CCFF"/>
          </w:tcPr>
          <w:p w:rsidR="009251E3" w:rsidRPr="009251E3" w:rsidRDefault="009251E3" w:rsidP="009251E3">
            <w:pPr>
              <w:widowControl/>
              <w:numPr>
                <w:ilvl w:val="0"/>
                <w:numId w:val="3"/>
              </w:numPr>
              <w:autoSpaceDE/>
              <w:autoSpaceDN/>
              <w:adjustRightInd/>
              <w:spacing w:before="60" w:after="60" w:line="240" w:lineRule="auto"/>
              <w:ind w:left="318" w:hanging="284"/>
              <w:rPr>
                <w:b/>
                <w:color w:val="000000"/>
                <w:sz w:val="21"/>
                <w:szCs w:val="21"/>
              </w:rPr>
            </w:pPr>
            <w:r w:rsidRPr="009251E3">
              <w:rPr>
                <w:b/>
                <w:color w:val="000000"/>
                <w:sz w:val="21"/>
                <w:szCs w:val="21"/>
              </w:rPr>
              <w:lastRenderedPageBreak/>
              <w:t xml:space="preserve"> </w:t>
            </w:r>
            <w:r w:rsidRPr="009251E3">
              <w:rPr>
                <w:b/>
                <w:spacing w:val="-2"/>
                <w:sz w:val="21"/>
                <w:szCs w:val="21"/>
              </w:rPr>
              <w:t>W jaki sposób i kiedy nastąpi ewaluacja efektów projektu oraz jakie mierniki zostaną zastosowane?</w:t>
            </w:r>
          </w:p>
        </w:tc>
      </w:tr>
      <w:tr w:rsidR="009251E3" w:rsidRPr="009251E3" w:rsidTr="009251E3">
        <w:trPr>
          <w:trHeight w:val="142"/>
        </w:trPr>
        <w:tc>
          <w:tcPr>
            <w:tcW w:w="11198" w:type="dxa"/>
            <w:gridSpan w:val="29"/>
            <w:shd w:val="clear" w:color="auto" w:fill="FFFFFF"/>
          </w:tcPr>
          <w:p w:rsidR="009251E3" w:rsidRPr="009251E3" w:rsidRDefault="009251E3" w:rsidP="00B37C80">
            <w:pPr>
              <w:spacing w:line="240" w:lineRule="auto"/>
              <w:rPr>
                <w:color w:val="000000"/>
                <w:spacing w:val="-2"/>
                <w:sz w:val="21"/>
                <w:szCs w:val="21"/>
              </w:rPr>
            </w:pPr>
          </w:p>
          <w:p w:rsidR="009251E3" w:rsidRPr="009251E3" w:rsidRDefault="009251E3" w:rsidP="004C28BD">
            <w:pPr>
              <w:spacing w:line="240" w:lineRule="auto"/>
              <w:rPr>
                <w:color w:val="000000"/>
                <w:sz w:val="21"/>
                <w:szCs w:val="21"/>
              </w:rPr>
            </w:pPr>
            <w:r w:rsidRPr="009251E3">
              <w:rPr>
                <w:color w:val="000000"/>
                <w:sz w:val="21"/>
                <w:szCs w:val="21"/>
              </w:rPr>
              <w:t>Nie dotyczy</w:t>
            </w:r>
          </w:p>
          <w:p w:rsidR="009251E3" w:rsidRPr="009251E3" w:rsidRDefault="009251E3" w:rsidP="00B37C80">
            <w:pPr>
              <w:spacing w:line="240" w:lineRule="auto"/>
              <w:rPr>
                <w:color w:val="000000"/>
                <w:spacing w:val="-2"/>
                <w:sz w:val="21"/>
                <w:szCs w:val="21"/>
              </w:rPr>
            </w:pPr>
          </w:p>
        </w:tc>
      </w:tr>
      <w:tr w:rsidR="009251E3" w:rsidRPr="009251E3" w:rsidTr="009251E3">
        <w:trPr>
          <w:trHeight w:val="142"/>
        </w:trPr>
        <w:tc>
          <w:tcPr>
            <w:tcW w:w="11198" w:type="dxa"/>
            <w:gridSpan w:val="29"/>
            <w:shd w:val="clear" w:color="auto" w:fill="99CCFF"/>
          </w:tcPr>
          <w:p w:rsidR="009251E3" w:rsidRPr="009251E3" w:rsidRDefault="009251E3" w:rsidP="009251E3">
            <w:pPr>
              <w:widowControl/>
              <w:numPr>
                <w:ilvl w:val="0"/>
                <w:numId w:val="3"/>
              </w:numPr>
              <w:autoSpaceDE/>
              <w:autoSpaceDN/>
              <w:adjustRightInd/>
              <w:spacing w:before="60" w:after="60" w:line="240" w:lineRule="auto"/>
              <w:ind w:left="318" w:hanging="284"/>
              <w:rPr>
                <w:b/>
                <w:color w:val="000000"/>
                <w:spacing w:val="-2"/>
                <w:sz w:val="21"/>
                <w:szCs w:val="21"/>
              </w:rPr>
            </w:pPr>
            <w:r w:rsidRPr="009251E3">
              <w:rPr>
                <w:b/>
                <w:color w:val="000000"/>
                <w:spacing w:val="-2"/>
                <w:sz w:val="21"/>
                <w:szCs w:val="21"/>
              </w:rPr>
              <w:t xml:space="preserve">Załączniki </w:t>
            </w:r>
            <w:r w:rsidRPr="009251E3">
              <w:rPr>
                <w:b/>
                <w:spacing w:val="-2"/>
                <w:sz w:val="21"/>
                <w:szCs w:val="21"/>
              </w:rPr>
              <w:t>(istotne dokumenty źródłowe, badania, analizy itp.</w:t>
            </w:r>
            <w:r w:rsidRPr="009251E3">
              <w:rPr>
                <w:b/>
                <w:color w:val="000000"/>
                <w:spacing w:val="-2"/>
                <w:sz w:val="21"/>
                <w:szCs w:val="21"/>
              </w:rPr>
              <w:t xml:space="preserve">) </w:t>
            </w:r>
          </w:p>
        </w:tc>
      </w:tr>
      <w:tr w:rsidR="009251E3" w:rsidRPr="009251E3" w:rsidTr="009251E3">
        <w:trPr>
          <w:trHeight w:val="142"/>
        </w:trPr>
        <w:tc>
          <w:tcPr>
            <w:tcW w:w="11198" w:type="dxa"/>
            <w:gridSpan w:val="29"/>
            <w:shd w:val="clear" w:color="auto" w:fill="FFFFFF"/>
          </w:tcPr>
          <w:p w:rsidR="009251E3" w:rsidRPr="009251E3" w:rsidRDefault="009251E3" w:rsidP="00B37C80">
            <w:pPr>
              <w:spacing w:line="240" w:lineRule="auto"/>
              <w:rPr>
                <w:i/>
                <w:color w:val="000000"/>
                <w:spacing w:val="-2"/>
                <w:sz w:val="21"/>
                <w:szCs w:val="21"/>
              </w:rPr>
            </w:pPr>
          </w:p>
          <w:p w:rsidR="009251E3" w:rsidRPr="009251E3" w:rsidRDefault="009251E3" w:rsidP="004C28BD">
            <w:pPr>
              <w:spacing w:line="240" w:lineRule="auto"/>
              <w:rPr>
                <w:color w:val="000000"/>
                <w:sz w:val="21"/>
                <w:szCs w:val="21"/>
              </w:rPr>
            </w:pPr>
            <w:r w:rsidRPr="009251E3">
              <w:rPr>
                <w:color w:val="000000"/>
                <w:sz w:val="21"/>
                <w:szCs w:val="21"/>
              </w:rPr>
              <w:t>Nie dotyczy</w:t>
            </w:r>
          </w:p>
          <w:p w:rsidR="009251E3" w:rsidRPr="009251E3" w:rsidRDefault="009251E3" w:rsidP="00B37C80">
            <w:pPr>
              <w:spacing w:line="240" w:lineRule="auto"/>
              <w:rPr>
                <w:color w:val="000000"/>
                <w:spacing w:val="-2"/>
                <w:sz w:val="21"/>
                <w:szCs w:val="21"/>
              </w:rPr>
            </w:pPr>
          </w:p>
        </w:tc>
      </w:tr>
    </w:tbl>
    <w:p w:rsidR="003D3460" w:rsidRPr="001B342E" w:rsidRDefault="003D3460" w:rsidP="009251E3">
      <w:pPr>
        <w:ind w:left="-851" w:right="-1152"/>
      </w:pPr>
    </w:p>
    <w:sectPr w:rsidR="003D3460" w:rsidRPr="001B342E" w:rsidSect="001655A7">
      <w:headerReference w:type="default" r:id="rId15"/>
      <w:headerReference w:type="first" r:id="rId16"/>
      <w:footerReference w:type="first" r:id="rId17"/>
      <w:pgSz w:w="11906" w:h="16838"/>
      <w:pgMar w:top="-284" w:right="140" w:bottom="709" w:left="284" w:header="421" w:footer="127"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419" w:rsidRDefault="00206419">
      <w:r>
        <w:separator/>
      </w:r>
    </w:p>
  </w:endnote>
  <w:endnote w:type="continuationSeparator" w:id="0">
    <w:p w:rsidR="00206419" w:rsidRDefault="00206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5A7" w:rsidRDefault="001655A7">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5A7" w:rsidRDefault="001655A7">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5A7" w:rsidRDefault="001655A7">
    <w:pPr>
      <w:pStyle w:val="Stopk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363" w:rsidRDefault="00C7136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419" w:rsidRDefault="00206419">
      <w:r>
        <w:separator/>
      </w:r>
    </w:p>
  </w:footnote>
  <w:footnote w:type="continuationSeparator" w:id="0">
    <w:p w:rsidR="00206419" w:rsidRDefault="002064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5A7" w:rsidRDefault="001655A7">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E59" w:rsidRPr="00B371CC" w:rsidRDefault="007012E2" w:rsidP="00B371CC">
    <w:pPr>
      <w:pStyle w:val="Nagwek"/>
      <w:jc w:val="center"/>
    </w:pPr>
    <w:r>
      <w:t xml:space="preserve">- </w:t>
    </w:r>
    <w:r>
      <w:fldChar w:fldCharType="begin"/>
    </w:r>
    <w:r>
      <w:instrText xml:space="preserve"> PAGE  \* MERGEFORMAT </w:instrText>
    </w:r>
    <w:r>
      <w:fldChar w:fldCharType="separate"/>
    </w:r>
    <w:r w:rsidR="003D3460">
      <w:rPr>
        <w:noProof/>
      </w:rPr>
      <w:t>2</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363" w:rsidRDefault="00C71363" w:rsidP="00C71363">
    <w:pPr>
      <w:pStyle w:val="Nagwek"/>
      <w:ind w:firstLine="70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1655A7" w:rsidP="00B371CC">
    <w:pPr>
      <w:pStyle w:val="Nagwek"/>
      <w:jc w:val="center"/>
    </w:pPr>
    <w:r>
      <w:t xml:space="preserve">– </w:t>
    </w:r>
    <w:r>
      <w:fldChar w:fldCharType="begin"/>
    </w:r>
    <w:r>
      <w:instrText xml:space="preserve"> PAGE  \* MERGEFORMAT </w:instrText>
    </w:r>
    <w:r>
      <w:fldChar w:fldCharType="separate"/>
    </w:r>
    <w:r w:rsidR="00533995">
      <w:rPr>
        <w:noProof/>
      </w:rPr>
      <w:t>10</w:t>
    </w:r>
    <w:r>
      <w:rPr>
        <w:noProof/>
      </w:rPr>
      <w:fldChar w:fldCharType="end"/>
    </w:r>
    <w: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300" w:rsidRPr="00CC6300" w:rsidRDefault="00CC6300" w:rsidP="00CC6300">
    <w:pPr>
      <w:pStyle w:val="Nagwek"/>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1363" w:rsidRPr="00274E3F" w:rsidRDefault="00C71363" w:rsidP="00274E3F">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nsid w:val="2A0F380E"/>
    <w:multiLevelType w:val="hybridMultilevel"/>
    <w:tmpl w:val="9CAAC6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994131B"/>
    <w:multiLevelType w:val="multilevel"/>
    <w:tmpl w:val="04150023"/>
    <w:lvl w:ilvl="0">
      <w:start w:val="1"/>
      <w:numFmt w:val="upperRoman"/>
      <w:pStyle w:val="Nagwek1"/>
      <w:lvlText w:val="Artykuł %1."/>
      <w:lvlJc w:val="left"/>
      <w:pPr>
        <w:ind w:left="5246" w:firstLine="0"/>
      </w:pPr>
    </w:lvl>
    <w:lvl w:ilvl="1">
      <w:start w:val="1"/>
      <w:numFmt w:val="decimalZero"/>
      <w:isLgl/>
      <w:lvlText w:val="Sekcja %1.%2"/>
      <w:lvlJc w:val="left"/>
      <w:pPr>
        <w:ind w:left="5246" w:firstLine="0"/>
      </w:pPr>
    </w:lvl>
    <w:lvl w:ilvl="2">
      <w:start w:val="1"/>
      <w:numFmt w:val="lowerLetter"/>
      <w:lvlText w:val="(%3)"/>
      <w:lvlJc w:val="left"/>
      <w:pPr>
        <w:ind w:left="5966" w:hanging="432"/>
      </w:pPr>
    </w:lvl>
    <w:lvl w:ilvl="3">
      <w:start w:val="1"/>
      <w:numFmt w:val="lowerRoman"/>
      <w:lvlText w:val="(%4)"/>
      <w:lvlJc w:val="right"/>
      <w:pPr>
        <w:ind w:left="6110" w:hanging="144"/>
      </w:pPr>
    </w:lvl>
    <w:lvl w:ilvl="4">
      <w:start w:val="1"/>
      <w:numFmt w:val="decimal"/>
      <w:lvlText w:val="%5)"/>
      <w:lvlJc w:val="left"/>
      <w:pPr>
        <w:ind w:left="6254" w:hanging="432"/>
      </w:pPr>
    </w:lvl>
    <w:lvl w:ilvl="5">
      <w:start w:val="1"/>
      <w:numFmt w:val="lowerLetter"/>
      <w:lvlText w:val="%6)"/>
      <w:lvlJc w:val="left"/>
      <w:pPr>
        <w:ind w:left="6398" w:hanging="432"/>
      </w:pPr>
    </w:lvl>
    <w:lvl w:ilvl="6">
      <w:start w:val="1"/>
      <w:numFmt w:val="lowerRoman"/>
      <w:lvlText w:val="%7)"/>
      <w:lvlJc w:val="right"/>
      <w:pPr>
        <w:ind w:left="6542" w:hanging="288"/>
      </w:pPr>
    </w:lvl>
    <w:lvl w:ilvl="7">
      <w:start w:val="1"/>
      <w:numFmt w:val="lowerLetter"/>
      <w:lvlText w:val="%8."/>
      <w:lvlJc w:val="left"/>
      <w:pPr>
        <w:ind w:left="6686" w:hanging="432"/>
      </w:pPr>
    </w:lvl>
    <w:lvl w:ilvl="8">
      <w:start w:val="1"/>
      <w:numFmt w:val="lowerRoman"/>
      <w:lvlText w:val="%9."/>
      <w:lvlJc w:val="right"/>
      <w:pPr>
        <w:ind w:left="6830" w:hanging="144"/>
      </w:pPr>
    </w:lvl>
  </w:abstractNum>
  <w:abstractNum w:abstractNumId="4">
    <w:nsid w:val="42074873"/>
    <w:multiLevelType w:val="hybridMultilevel"/>
    <w:tmpl w:val="7F78C2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6D19301F"/>
    <w:multiLevelType w:val="hybridMultilevel"/>
    <w:tmpl w:val="B50030A6"/>
    <w:lvl w:ilvl="0" w:tplc="198C74E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7AC76B1A"/>
    <w:multiLevelType w:val="hybridMultilevel"/>
    <w:tmpl w:val="1E38A68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 w:numId="6">
    <w:abstractNumId w:val="5"/>
  </w:num>
  <w:num w:numId="7">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419"/>
    <w:rsid w:val="000012DA"/>
    <w:rsid w:val="000019C5"/>
    <w:rsid w:val="0000246E"/>
    <w:rsid w:val="00012A35"/>
    <w:rsid w:val="00016099"/>
    <w:rsid w:val="00017DC2"/>
    <w:rsid w:val="000219AA"/>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A6627"/>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43E98"/>
    <w:rsid w:val="0015742A"/>
    <w:rsid w:val="001632E2"/>
    <w:rsid w:val="00164C57"/>
    <w:rsid w:val="00164C9D"/>
    <w:rsid w:val="001655A7"/>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06419"/>
    <w:rsid w:val="002114EF"/>
    <w:rsid w:val="002166AD"/>
    <w:rsid w:val="00217871"/>
    <w:rsid w:val="00221ED8"/>
    <w:rsid w:val="00223FDF"/>
    <w:rsid w:val="002279C0"/>
    <w:rsid w:val="00242081"/>
    <w:rsid w:val="002501A3"/>
    <w:rsid w:val="0025166C"/>
    <w:rsid w:val="00264EC6"/>
    <w:rsid w:val="00271013"/>
    <w:rsid w:val="00271FC7"/>
    <w:rsid w:val="00274E3F"/>
    <w:rsid w:val="002765B4"/>
    <w:rsid w:val="00276A94"/>
    <w:rsid w:val="0029405D"/>
    <w:rsid w:val="00295A6F"/>
    <w:rsid w:val="002A20C4"/>
    <w:rsid w:val="002A570F"/>
    <w:rsid w:val="002A7358"/>
    <w:rsid w:val="002A7902"/>
    <w:rsid w:val="002B0F6B"/>
    <w:rsid w:val="002B23B8"/>
    <w:rsid w:val="002B68A6"/>
    <w:rsid w:val="002E1DE3"/>
    <w:rsid w:val="002E2AB6"/>
    <w:rsid w:val="002E33DF"/>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D3460"/>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409"/>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3BB6"/>
    <w:rsid w:val="005067C5"/>
    <w:rsid w:val="0050696D"/>
    <w:rsid w:val="00511D99"/>
    <w:rsid w:val="005128D3"/>
    <w:rsid w:val="005158F2"/>
    <w:rsid w:val="00526DFC"/>
    <w:rsid w:val="00527651"/>
    <w:rsid w:val="00533995"/>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05DE8"/>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1756"/>
    <w:rsid w:val="006F2648"/>
    <w:rsid w:val="006F2F10"/>
    <w:rsid w:val="006F482B"/>
    <w:rsid w:val="006F6311"/>
    <w:rsid w:val="007012E2"/>
    <w:rsid w:val="0070277E"/>
    <w:rsid w:val="00711221"/>
    <w:rsid w:val="00712675"/>
    <w:rsid w:val="00712DEC"/>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1E3"/>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50EF"/>
    <w:rsid w:val="00987E85"/>
    <w:rsid w:val="009A0D12"/>
    <w:rsid w:val="009A144F"/>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2F4B"/>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D639F"/>
    <w:rsid w:val="00AE4425"/>
    <w:rsid w:val="00AE650F"/>
    <w:rsid w:val="00AE7D16"/>
    <w:rsid w:val="00AF4CAA"/>
    <w:rsid w:val="00AF571A"/>
    <w:rsid w:val="00B009BE"/>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1363"/>
    <w:rsid w:val="00C72223"/>
    <w:rsid w:val="00C76417"/>
    <w:rsid w:val="00C7726F"/>
    <w:rsid w:val="00C823DA"/>
    <w:rsid w:val="00C8259F"/>
    <w:rsid w:val="00C844AB"/>
    <w:rsid w:val="00C84C47"/>
    <w:rsid w:val="00C86AFA"/>
    <w:rsid w:val="00C97278"/>
    <w:rsid w:val="00CB24F5"/>
    <w:rsid w:val="00CB2663"/>
    <w:rsid w:val="00CB59E9"/>
    <w:rsid w:val="00CC0D6A"/>
    <w:rsid w:val="00CC3831"/>
    <w:rsid w:val="00CC47E4"/>
    <w:rsid w:val="00CC6300"/>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67726"/>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972A2"/>
    <w:rsid w:val="00DA34CB"/>
    <w:rsid w:val="00DB1AD2"/>
    <w:rsid w:val="00DB5206"/>
    <w:rsid w:val="00DB6276"/>
    <w:rsid w:val="00DB63F5"/>
    <w:rsid w:val="00DC1C6B"/>
    <w:rsid w:val="00DC2C2E"/>
    <w:rsid w:val="00DC4AF0"/>
    <w:rsid w:val="00DC7886"/>
    <w:rsid w:val="00DD0CF2"/>
    <w:rsid w:val="00DE1554"/>
    <w:rsid w:val="00DE20C1"/>
    <w:rsid w:val="00DE590F"/>
    <w:rsid w:val="00DE7DC1"/>
    <w:rsid w:val="00DF7648"/>
    <w:rsid w:val="00E02BAB"/>
    <w:rsid w:val="00E04CEB"/>
    <w:rsid w:val="00E060BC"/>
    <w:rsid w:val="00E11420"/>
    <w:rsid w:val="00E170B7"/>
    <w:rsid w:val="00E177DD"/>
    <w:rsid w:val="00E20900"/>
    <w:rsid w:val="00E20C7F"/>
    <w:rsid w:val="00E2171C"/>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C733C"/>
    <w:rsid w:val="00ED2072"/>
    <w:rsid w:val="00ED5553"/>
    <w:rsid w:val="00ED5E36"/>
    <w:rsid w:val="00ED6961"/>
    <w:rsid w:val="00EF0B96"/>
    <w:rsid w:val="00EF47AF"/>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9B9"/>
    <w:rsid w:val="00FC2E3D"/>
    <w:rsid w:val="00FD27B6"/>
    <w:rsid w:val="00FD3689"/>
    <w:rsid w:val="00FD42A3"/>
    <w:rsid w:val="00FD7468"/>
    <w:rsid w:val="00FD7CE0"/>
    <w:rsid w:val="00FE13C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2"/>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3"/>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2"/>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6"/>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6"/>
    <w:qFormat/>
    <w:rsid w:val="00217871"/>
    <w:pPr>
      <w:ind w:left="987"/>
    </w:pPr>
  </w:style>
  <w:style w:type="paragraph" w:customStyle="1" w:styleId="ZLITPKTzmpktliter">
    <w:name w:val="Z_LIT/PKT – zm. pkt literą"/>
    <w:basedOn w:val="PKTpunkt"/>
    <w:uiPriority w:val="47"/>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2"/>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34"/>
    <w:qFormat/>
    <w:rsid w:val="00C70646"/>
    <w:pPr>
      <w:ind w:left="720"/>
      <w:contextualSpacing/>
    </w:pPr>
  </w:style>
  <w:style w:type="paragraph" w:styleId="Tekstpodstawowy">
    <w:name w:val="Body Text"/>
    <w:basedOn w:val="Normalny"/>
    <w:link w:val="TekstpodstawowyZnak"/>
    <w:unhideWhenUsed/>
    <w:rsid w:val="00271FC7"/>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271FC7"/>
    <w:rPr>
      <w:rFonts w:ascii="Times New Roman" w:hAnsi="Times New Roman"/>
      <w:szCs w:val="20"/>
    </w:rPr>
  </w:style>
  <w:style w:type="character" w:customStyle="1" w:styleId="Ppogrubienie">
    <w:name w:val="_P_ – pogrubienie"/>
    <w:basedOn w:val="Domylnaczcionkaakapitu"/>
    <w:uiPriority w:val="1"/>
    <w:qFormat/>
    <w:rsid w:val="007012E2"/>
    <w:rPr>
      <w:b/>
    </w:rPr>
  </w:style>
  <w:style w:type="paragraph" w:customStyle="1" w:styleId="akapit">
    <w:name w:val="akapit"/>
    <w:basedOn w:val="Normalny"/>
    <w:uiPriority w:val="99"/>
    <w:rsid w:val="007012E2"/>
    <w:pPr>
      <w:widowControl/>
      <w:autoSpaceDE/>
      <w:autoSpaceDN/>
      <w:adjustRightInd/>
      <w:ind w:firstLine="851"/>
    </w:pPr>
    <w:rPr>
      <w:rFonts w:eastAsia="Times New Roman" w:cs="Times New Roman"/>
    </w:rPr>
  </w:style>
  <w:style w:type="paragraph" w:customStyle="1" w:styleId="NIEARTTEKSTtekstnieartykuowanynppodstprawnarozplubpreambua">
    <w:name w:val="NIEART_TEKST – tekst nieartykułowany (np. podst. prawna rozp. lub preambuła)"/>
    <w:basedOn w:val="Normalny"/>
    <w:next w:val="Normalny"/>
    <w:uiPriority w:val="7"/>
    <w:qFormat/>
    <w:rsid w:val="003D3460"/>
    <w:pPr>
      <w:widowControl/>
      <w:suppressAutoHyphens/>
      <w:spacing w:before="120"/>
      <w:ind w:firstLine="510"/>
    </w:pPr>
    <w:rPr>
      <w:rFonts w:ascii="Times" w:hAnsi="Times"/>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2"/>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3"/>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2"/>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6"/>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6"/>
    <w:qFormat/>
    <w:rsid w:val="00217871"/>
    <w:pPr>
      <w:ind w:left="987"/>
    </w:pPr>
  </w:style>
  <w:style w:type="paragraph" w:customStyle="1" w:styleId="ZLITPKTzmpktliter">
    <w:name w:val="Z_LIT/PKT – zm. pkt literą"/>
    <w:basedOn w:val="PKTpunkt"/>
    <w:uiPriority w:val="47"/>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2"/>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34"/>
    <w:qFormat/>
    <w:rsid w:val="00C70646"/>
    <w:pPr>
      <w:ind w:left="720"/>
      <w:contextualSpacing/>
    </w:pPr>
  </w:style>
  <w:style w:type="paragraph" w:styleId="Tekstpodstawowy">
    <w:name w:val="Body Text"/>
    <w:basedOn w:val="Normalny"/>
    <w:link w:val="TekstpodstawowyZnak"/>
    <w:unhideWhenUsed/>
    <w:rsid w:val="00271FC7"/>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271FC7"/>
    <w:rPr>
      <w:rFonts w:ascii="Times New Roman" w:hAnsi="Times New Roman"/>
      <w:szCs w:val="20"/>
    </w:rPr>
  </w:style>
  <w:style w:type="character" w:customStyle="1" w:styleId="Ppogrubienie">
    <w:name w:val="_P_ – pogrubienie"/>
    <w:basedOn w:val="Domylnaczcionkaakapitu"/>
    <w:uiPriority w:val="1"/>
    <w:qFormat/>
    <w:rsid w:val="007012E2"/>
    <w:rPr>
      <w:b/>
    </w:rPr>
  </w:style>
  <w:style w:type="paragraph" w:customStyle="1" w:styleId="akapit">
    <w:name w:val="akapit"/>
    <w:basedOn w:val="Normalny"/>
    <w:uiPriority w:val="99"/>
    <w:rsid w:val="007012E2"/>
    <w:pPr>
      <w:widowControl/>
      <w:autoSpaceDE/>
      <w:autoSpaceDN/>
      <w:adjustRightInd/>
      <w:ind w:firstLine="851"/>
    </w:pPr>
    <w:rPr>
      <w:rFonts w:eastAsia="Times New Roman" w:cs="Times New Roman"/>
    </w:rPr>
  </w:style>
  <w:style w:type="paragraph" w:customStyle="1" w:styleId="NIEARTTEKSTtekstnieartykuowanynppodstprawnarozplubpreambua">
    <w:name w:val="NIEART_TEKST – tekst nieartykułowany (np. podst. prawna rozp. lub preambuła)"/>
    <w:basedOn w:val="Normalny"/>
    <w:next w:val="Normalny"/>
    <w:uiPriority w:val="7"/>
    <w:qFormat/>
    <w:rsid w:val="003D3460"/>
    <w:pPr>
      <w:widowControl/>
      <w:suppressAutoHyphens/>
      <w:spacing w:before="120"/>
      <w:ind w:firstLine="510"/>
    </w:pPr>
    <w:rPr>
      <w:rFonts w:ascii="Times" w:hAnsi="Times"/>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212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Template>
  <TotalTime>0</TotalTime>
  <Pages>17</Pages>
  <Words>4536</Words>
  <Characters>29484</Characters>
  <Application>Microsoft Office Word</Application>
  <DocSecurity>0</DocSecurity>
  <Lines>245</Lines>
  <Paragraphs>67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33953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Ewa A. Genert</cp:lastModifiedBy>
  <cp:revision>2</cp:revision>
  <cp:lastPrinted>2016-06-13T07:34:00Z</cp:lastPrinted>
  <dcterms:created xsi:type="dcterms:W3CDTF">2016-06-23T11:58:00Z</dcterms:created>
  <dcterms:modified xsi:type="dcterms:W3CDTF">2016-06-23T11:58:00Z</dcterms:modified>
</cp:coreProperties>
</file>