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4093" w:rsidRDefault="00426858" w:rsidP="00422818">
      <w:pPr>
        <w:pStyle w:val="Style12"/>
        <w:widowControl/>
        <w:spacing w:before="53" w:line="240" w:lineRule="auto"/>
        <w:ind w:left="7655"/>
        <w:rPr>
          <w:rStyle w:val="FontStyle30"/>
          <w:sz w:val="24"/>
          <w:szCs w:val="24"/>
        </w:rPr>
      </w:pPr>
      <w:bookmarkStart w:id="0" w:name="_GoBack"/>
      <w:bookmarkEnd w:id="0"/>
      <w:r>
        <w:rPr>
          <w:rStyle w:val="FontStyle30"/>
        </w:rPr>
        <w:t>PROJEKT</w:t>
      </w:r>
    </w:p>
    <w:p w:rsidR="00CF4093" w:rsidRDefault="00CF4093">
      <w:pPr>
        <w:pStyle w:val="Style11"/>
        <w:widowControl/>
        <w:spacing w:line="240" w:lineRule="exact"/>
        <w:jc w:val="center"/>
        <w:rPr>
          <w:sz w:val="20"/>
          <w:szCs w:val="20"/>
        </w:rPr>
      </w:pPr>
    </w:p>
    <w:p w:rsidR="00CF4093" w:rsidRDefault="00CF4093">
      <w:pPr>
        <w:pStyle w:val="Style11"/>
        <w:widowControl/>
        <w:spacing w:line="240" w:lineRule="exact"/>
        <w:jc w:val="center"/>
        <w:rPr>
          <w:sz w:val="20"/>
          <w:szCs w:val="20"/>
        </w:rPr>
      </w:pPr>
    </w:p>
    <w:p w:rsidR="00CF4093" w:rsidRDefault="00426858">
      <w:pPr>
        <w:pStyle w:val="Style11"/>
        <w:widowControl/>
        <w:spacing w:before="163" w:line="576" w:lineRule="exact"/>
        <w:jc w:val="center"/>
        <w:rPr>
          <w:rStyle w:val="FontStyle33"/>
        </w:rPr>
      </w:pPr>
      <w:r>
        <w:rPr>
          <w:rStyle w:val="FontStyle33"/>
        </w:rPr>
        <w:t>USTAWA</w:t>
      </w:r>
    </w:p>
    <w:p w:rsidR="00CF4093" w:rsidRDefault="00426858">
      <w:pPr>
        <w:pStyle w:val="Style11"/>
        <w:widowControl/>
        <w:tabs>
          <w:tab w:val="left" w:leader="dot" w:pos="3370"/>
        </w:tabs>
        <w:spacing w:line="576" w:lineRule="exact"/>
        <w:jc w:val="center"/>
        <w:rPr>
          <w:rStyle w:val="FontStyle33"/>
        </w:rPr>
      </w:pPr>
      <w:r>
        <w:rPr>
          <w:rStyle w:val="FontStyle33"/>
        </w:rPr>
        <w:t>z dnia</w:t>
      </w:r>
      <w:r>
        <w:rPr>
          <w:rStyle w:val="FontStyle33"/>
        </w:rPr>
        <w:tab/>
      </w:r>
    </w:p>
    <w:p w:rsidR="00CF4093" w:rsidRDefault="00426858" w:rsidP="00486E08">
      <w:pPr>
        <w:pStyle w:val="Style11"/>
        <w:widowControl/>
        <w:spacing w:line="576" w:lineRule="exact"/>
        <w:ind w:left="418"/>
        <w:jc w:val="center"/>
        <w:rPr>
          <w:rStyle w:val="FontStyle33"/>
        </w:rPr>
      </w:pPr>
      <w:r>
        <w:rPr>
          <w:rStyle w:val="FontStyle33"/>
        </w:rPr>
        <w:t xml:space="preserve">o zmianie ustawy o </w:t>
      </w:r>
      <w:r w:rsidR="00422818" w:rsidRPr="00422818">
        <w:rPr>
          <w:rStyle w:val="FontStyle33"/>
        </w:rPr>
        <w:t>wspieraniu zrównoważonego rozwoju sektora rybackiego z udziałem Europejskiego Funduszu Morskiego i Rybackiego</w:t>
      </w:r>
    </w:p>
    <w:p w:rsidR="00CF4093" w:rsidRDefault="00CF4093">
      <w:pPr>
        <w:pStyle w:val="Style12"/>
        <w:widowControl/>
        <w:spacing w:line="240" w:lineRule="exact"/>
        <w:rPr>
          <w:sz w:val="20"/>
          <w:szCs w:val="20"/>
        </w:rPr>
      </w:pPr>
    </w:p>
    <w:p w:rsidR="00CF4093" w:rsidRDefault="00CF4093">
      <w:pPr>
        <w:pStyle w:val="Style12"/>
        <w:widowControl/>
        <w:spacing w:line="240" w:lineRule="exact"/>
        <w:rPr>
          <w:sz w:val="20"/>
          <w:szCs w:val="20"/>
        </w:rPr>
      </w:pPr>
    </w:p>
    <w:p w:rsidR="00422818" w:rsidRDefault="00426858" w:rsidP="00422818">
      <w:pPr>
        <w:pStyle w:val="Style12"/>
        <w:widowControl/>
        <w:spacing w:before="216" w:after="240"/>
        <w:rPr>
          <w:rStyle w:val="FontStyle30"/>
        </w:rPr>
      </w:pPr>
      <w:r>
        <w:rPr>
          <w:rStyle w:val="FontStyle33"/>
        </w:rPr>
        <w:t xml:space="preserve">Art. 1. </w:t>
      </w:r>
      <w:r>
        <w:rPr>
          <w:rStyle w:val="FontStyle30"/>
        </w:rPr>
        <w:t xml:space="preserve">W </w:t>
      </w:r>
      <w:r w:rsidR="00422818" w:rsidRPr="00422818">
        <w:rPr>
          <w:rStyle w:val="FontStyle30"/>
        </w:rPr>
        <w:t>ustawie z dnia 10 lipca 2015 r. o wspieraniu zrównoważonego rozwoju sektora rybackiego z udziałem Europejskiego Funduszu Morskiego i Rybackiego (Dz. U. poz. 1358) wprowadza się następujące zmiany:</w:t>
      </w:r>
    </w:p>
    <w:p w:rsidR="00422818" w:rsidRPr="00824033" w:rsidRDefault="00422818" w:rsidP="00422818">
      <w:pPr>
        <w:pStyle w:val="PKTpunkt"/>
        <w:numPr>
          <w:ilvl w:val="0"/>
          <w:numId w:val="4"/>
        </w:numPr>
        <w:spacing w:line="290" w:lineRule="auto"/>
        <w:rPr>
          <w:rFonts w:ascii="Times New Roman" w:hAnsi="Times New Roman" w:cs="Times New Roman"/>
          <w:sz w:val="22"/>
          <w:szCs w:val="22"/>
        </w:rPr>
      </w:pPr>
      <w:r w:rsidRPr="00824033">
        <w:rPr>
          <w:rFonts w:ascii="Times New Roman" w:hAnsi="Times New Roman" w:cs="Times New Roman"/>
          <w:sz w:val="22"/>
          <w:szCs w:val="22"/>
        </w:rPr>
        <w:t>w art. 6 w ust. 1 pkt 1 otrzymuje brzmienie:</w:t>
      </w:r>
    </w:p>
    <w:p w:rsidR="00422818" w:rsidRPr="00824033" w:rsidRDefault="00422818" w:rsidP="00422818">
      <w:pPr>
        <w:pStyle w:val="PKTpunkt"/>
        <w:spacing w:line="290" w:lineRule="auto"/>
        <w:rPr>
          <w:rFonts w:ascii="Times New Roman" w:hAnsi="Times New Roman" w:cs="Times New Roman"/>
          <w:sz w:val="22"/>
          <w:szCs w:val="22"/>
        </w:rPr>
      </w:pPr>
    </w:p>
    <w:p w:rsidR="00422818" w:rsidRPr="00824033" w:rsidRDefault="00422818" w:rsidP="00422818">
      <w:pPr>
        <w:pStyle w:val="TIRtiret"/>
        <w:spacing w:line="276" w:lineRule="auto"/>
        <w:ind w:left="0" w:firstLine="0"/>
        <w:rPr>
          <w:rFonts w:ascii="Times New Roman" w:hAnsi="Times New Roman" w:cs="Times New Roman"/>
          <w:sz w:val="22"/>
          <w:szCs w:val="22"/>
        </w:rPr>
      </w:pPr>
      <w:r w:rsidRPr="00824033">
        <w:rPr>
          <w:rFonts w:ascii="Times New Roman" w:hAnsi="Times New Roman" w:cs="Times New Roman"/>
          <w:sz w:val="22"/>
          <w:szCs w:val="22"/>
        </w:rPr>
        <w:t>„1) Agencja Restrukturyzacji i Modernizacji Rolnictwa, zwana dalej "Agencją" - w zakresie priorytetów, o których mowa w art. 3 ust. 1 pkt 1-3 i 5-6 oraz pomocy technicznej;”;</w:t>
      </w:r>
    </w:p>
    <w:p w:rsidR="00422818" w:rsidRPr="00824033" w:rsidRDefault="00422818" w:rsidP="00422818">
      <w:pPr>
        <w:pStyle w:val="PKTpunkt"/>
        <w:spacing w:line="290" w:lineRule="auto"/>
        <w:rPr>
          <w:rFonts w:ascii="Times New Roman" w:hAnsi="Times New Roman" w:cs="Times New Roman"/>
          <w:sz w:val="22"/>
          <w:szCs w:val="22"/>
        </w:rPr>
      </w:pPr>
    </w:p>
    <w:p w:rsidR="00422818" w:rsidRPr="00824033" w:rsidRDefault="00422818" w:rsidP="00422818">
      <w:pPr>
        <w:pStyle w:val="PKTpunkt"/>
        <w:numPr>
          <w:ilvl w:val="0"/>
          <w:numId w:val="4"/>
        </w:numPr>
        <w:spacing w:line="290" w:lineRule="auto"/>
        <w:rPr>
          <w:rFonts w:ascii="Times New Roman" w:hAnsi="Times New Roman" w:cs="Times New Roman"/>
          <w:sz w:val="22"/>
          <w:szCs w:val="22"/>
        </w:rPr>
      </w:pPr>
      <w:r w:rsidRPr="00824033">
        <w:rPr>
          <w:rFonts w:ascii="Times New Roman" w:hAnsi="Times New Roman" w:cs="Times New Roman"/>
          <w:sz w:val="22"/>
          <w:szCs w:val="22"/>
        </w:rPr>
        <w:t>w art. 6 uchyla się ust. 3-5;</w:t>
      </w:r>
    </w:p>
    <w:p w:rsidR="00422818" w:rsidRPr="00824033" w:rsidRDefault="00422818" w:rsidP="00422818">
      <w:pPr>
        <w:spacing w:line="290" w:lineRule="auto"/>
        <w:jc w:val="both"/>
        <w:rPr>
          <w:color w:val="000000"/>
          <w:sz w:val="22"/>
          <w:szCs w:val="22"/>
        </w:rPr>
      </w:pPr>
    </w:p>
    <w:p w:rsidR="00422818" w:rsidRPr="00824033" w:rsidRDefault="00422818" w:rsidP="00422818">
      <w:pPr>
        <w:pStyle w:val="PKTpunkt"/>
        <w:numPr>
          <w:ilvl w:val="0"/>
          <w:numId w:val="4"/>
        </w:numPr>
        <w:spacing w:line="290" w:lineRule="auto"/>
        <w:rPr>
          <w:rFonts w:ascii="Times New Roman" w:hAnsi="Times New Roman" w:cs="Times New Roman"/>
          <w:sz w:val="22"/>
          <w:szCs w:val="22"/>
        </w:rPr>
      </w:pPr>
      <w:r w:rsidRPr="00824033">
        <w:rPr>
          <w:rFonts w:ascii="Times New Roman" w:hAnsi="Times New Roman" w:cs="Times New Roman"/>
          <w:sz w:val="22"/>
          <w:szCs w:val="22"/>
        </w:rPr>
        <w:t>w art. 6 po ust. 6 dodaje się ust. 6a w brzmieniu:</w:t>
      </w:r>
    </w:p>
    <w:p w:rsidR="00422818" w:rsidRPr="00824033" w:rsidRDefault="00422818" w:rsidP="00422818">
      <w:pPr>
        <w:spacing w:line="290" w:lineRule="auto"/>
        <w:jc w:val="both"/>
        <w:rPr>
          <w:color w:val="000000"/>
          <w:sz w:val="22"/>
          <w:szCs w:val="22"/>
        </w:rPr>
      </w:pPr>
    </w:p>
    <w:p w:rsidR="00422818" w:rsidRPr="00824033" w:rsidRDefault="00422818" w:rsidP="00422818">
      <w:pPr>
        <w:spacing w:line="290" w:lineRule="auto"/>
        <w:jc w:val="both"/>
        <w:rPr>
          <w:color w:val="000000"/>
          <w:sz w:val="22"/>
          <w:szCs w:val="22"/>
        </w:rPr>
      </w:pPr>
      <w:r w:rsidRPr="00824033">
        <w:rPr>
          <w:color w:val="000000"/>
          <w:sz w:val="22"/>
          <w:szCs w:val="22"/>
        </w:rPr>
        <w:t>„6a. Porozumienie, o którym mowa w ust. 6 może określać zadania powierzone Agencji w zakresie, o którym mowa w art. 3 ust. 1 pkt 4.”;</w:t>
      </w:r>
    </w:p>
    <w:p w:rsidR="00422818" w:rsidRPr="00824033" w:rsidRDefault="00422818" w:rsidP="00422818">
      <w:pPr>
        <w:pStyle w:val="PKTpunkt"/>
        <w:spacing w:line="290" w:lineRule="auto"/>
        <w:rPr>
          <w:rFonts w:ascii="Times New Roman" w:hAnsi="Times New Roman" w:cs="Times New Roman"/>
          <w:sz w:val="22"/>
          <w:szCs w:val="22"/>
        </w:rPr>
      </w:pPr>
    </w:p>
    <w:p w:rsidR="00422818" w:rsidRPr="00824033" w:rsidRDefault="00422818" w:rsidP="00422818">
      <w:pPr>
        <w:pStyle w:val="Akapitzlist"/>
        <w:numPr>
          <w:ilvl w:val="0"/>
          <w:numId w:val="4"/>
        </w:numPr>
        <w:spacing w:after="0" w:line="290" w:lineRule="auto"/>
        <w:jc w:val="both"/>
        <w:rPr>
          <w:rFonts w:ascii="Times New Roman" w:hAnsi="Times New Roman"/>
          <w:color w:val="000000"/>
        </w:rPr>
      </w:pPr>
      <w:r w:rsidRPr="00824033">
        <w:rPr>
          <w:rFonts w:ascii="Times New Roman" w:hAnsi="Times New Roman"/>
          <w:color w:val="000000"/>
        </w:rPr>
        <w:t xml:space="preserve">w art. 9 ust. 1 </w:t>
      </w:r>
      <w:r w:rsidRPr="00824033">
        <w:rPr>
          <w:rFonts w:ascii="Times New Roman" w:hAnsi="Times New Roman"/>
        </w:rPr>
        <w:t>otrzymuje brzmienie:</w:t>
      </w:r>
    </w:p>
    <w:p w:rsidR="00422818" w:rsidRPr="00824033" w:rsidRDefault="00422818" w:rsidP="00422818">
      <w:pPr>
        <w:pStyle w:val="Akapitzlist"/>
        <w:spacing w:after="0" w:line="290" w:lineRule="auto"/>
        <w:jc w:val="both"/>
        <w:rPr>
          <w:rFonts w:ascii="Times New Roman" w:hAnsi="Times New Roman"/>
          <w:color w:val="000000"/>
        </w:rPr>
      </w:pPr>
    </w:p>
    <w:p w:rsidR="00422818" w:rsidRPr="00824033" w:rsidRDefault="00422818" w:rsidP="00422818">
      <w:pPr>
        <w:spacing w:line="290" w:lineRule="auto"/>
        <w:jc w:val="both"/>
        <w:rPr>
          <w:color w:val="000000"/>
          <w:sz w:val="22"/>
          <w:szCs w:val="22"/>
        </w:rPr>
      </w:pPr>
      <w:r w:rsidRPr="00824033">
        <w:rPr>
          <w:color w:val="000000"/>
          <w:sz w:val="22"/>
          <w:szCs w:val="22"/>
        </w:rPr>
        <w:t>„Art. 9. 1. Pomoc w ramach programu operacyjnego jest przyznawana do wysokości limitu środków stanowiącej równowartość w złotych określonej w programie operacyjnym kwoty środków EFMR przeznaczonych na pomoc, powiększonej o wysokość kwoty krajowych środków publicznych przeznaczonych na współfinansowanie tej pomocy lub do wysokości limitu środków wyrażonego w złotych określonego w ramach danego naboru wniosków o dofinansowanie.”;</w:t>
      </w:r>
    </w:p>
    <w:p w:rsidR="00422818" w:rsidRPr="00824033" w:rsidRDefault="00422818" w:rsidP="00422818">
      <w:pPr>
        <w:pStyle w:val="Akapitzlist"/>
        <w:autoSpaceDE w:val="0"/>
        <w:autoSpaceDN w:val="0"/>
        <w:adjustRightInd w:val="0"/>
        <w:spacing w:after="0" w:line="240" w:lineRule="auto"/>
        <w:ind w:left="426"/>
        <w:jc w:val="both"/>
        <w:rPr>
          <w:rFonts w:ascii="Times New Roman" w:hAnsi="Times New Roman"/>
        </w:rPr>
      </w:pPr>
    </w:p>
    <w:p w:rsidR="00422818" w:rsidRPr="00824033" w:rsidRDefault="00422818" w:rsidP="00422818">
      <w:pPr>
        <w:pStyle w:val="PKTpunkt"/>
        <w:numPr>
          <w:ilvl w:val="0"/>
          <w:numId w:val="4"/>
        </w:numPr>
        <w:spacing w:line="290" w:lineRule="auto"/>
        <w:rPr>
          <w:rFonts w:ascii="Times New Roman" w:hAnsi="Times New Roman" w:cs="Times New Roman"/>
          <w:sz w:val="22"/>
          <w:szCs w:val="22"/>
        </w:rPr>
      </w:pPr>
      <w:r w:rsidRPr="00824033">
        <w:rPr>
          <w:rFonts w:ascii="Times New Roman" w:hAnsi="Times New Roman" w:cs="Times New Roman"/>
          <w:sz w:val="22"/>
          <w:szCs w:val="22"/>
        </w:rPr>
        <w:t>w art. 9 ust. 5 otrzymuje brzmienie:</w:t>
      </w:r>
    </w:p>
    <w:p w:rsidR="00422818" w:rsidRPr="00824033" w:rsidRDefault="00422818" w:rsidP="00422818">
      <w:pPr>
        <w:spacing w:line="290" w:lineRule="auto"/>
        <w:jc w:val="both"/>
        <w:rPr>
          <w:color w:val="000000"/>
          <w:sz w:val="22"/>
          <w:szCs w:val="22"/>
        </w:rPr>
      </w:pPr>
    </w:p>
    <w:p w:rsidR="00422818" w:rsidRPr="00824033" w:rsidRDefault="00422818" w:rsidP="00422818">
      <w:pPr>
        <w:spacing w:line="290" w:lineRule="auto"/>
        <w:jc w:val="both"/>
        <w:rPr>
          <w:color w:val="000000"/>
          <w:sz w:val="22"/>
          <w:szCs w:val="22"/>
        </w:rPr>
      </w:pPr>
      <w:r w:rsidRPr="00824033">
        <w:rPr>
          <w:color w:val="000000"/>
          <w:sz w:val="22"/>
          <w:szCs w:val="22"/>
        </w:rPr>
        <w:t>„5. Minister właściwy do spraw rybołówstwa określi, w drodze rozporządzenia, podział środków finansowych na realizację programu operacyjnego w ramach określonych działań, o których mowa w art. 3 ust. 1, oraz na pomoc techniczną, ustalając limity na poszczególne działania oraz na pomoc techniczną i na beneficjentów pomocy technicznej, mając na względzie wysokość limitu środków wynikającą z programu operacyjnego, zapewnienie efektywności wdrażania programu operacyjnego oraz wykorzystanie środków finansowych przeznaczonych na jego realizację.”;</w:t>
      </w:r>
    </w:p>
    <w:p w:rsidR="00150C01" w:rsidRDefault="00150C01" w:rsidP="00422818">
      <w:pPr>
        <w:jc w:val="both"/>
        <w:rPr>
          <w:bCs/>
          <w:color w:val="000000"/>
          <w:sz w:val="22"/>
          <w:szCs w:val="22"/>
        </w:rPr>
      </w:pPr>
    </w:p>
    <w:p w:rsidR="00422818" w:rsidRPr="00824033" w:rsidRDefault="00422818" w:rsidP="00422818">
      <w:pPr>
        <w:jc w:val="both"/>
        <w:rPr>
          <w:bCs/>
          <w:color w:val="000000"/>
          <w:sz w:val="22"/>
          <w:szCs w:val="22"/>
        </w:rPr>
      </w:pPr>
    </w:p>
    <w:p w:rsidR="00422818" w:rsidRPr="00824033" w:rsidRDefault="00422818" w:rsidP="00422818">
      <w:pPr>
        <w:pStyle w:val="PKTpunkt"/>
        <w:numPr>
          <w:ilvl w:val="0"/>
          <w:numId w:val="4"/>
        </w:numPr>
        <w:spacing w:line="290" w:lineRule="auto"/>
        <w:rPr>
          <w:rFonts w:ascii="Times New Roman" w:hAnsi="Times New Roman" w:cs="Times New Roman"/>
          <w:sz w:val="22"/>
          <w:szCs w:val="22"/>
        </w:rPr>
      </w:pPr>
      <w:r w:rsidRPr="00824033">
        <w:rPr>
          <w:rFonts w:ascii="Times New Roman" w:hAnsi="Times New Roman" w:cs="Times New Roman"/>
          <w:sz w:val="22"/>
          <w:szCs w:val="22"/>
        </w:rPr>
        <w:lastRenderedPageBreak/>
        <w:t>W art. 13 w ust. 2 pkt 2 otrzymuje brzmienie:</w:t>
      </w:r>
    </w:p>
    <w:p w:rsidR="00422818" w:rsidRPr="00824033" w:rsidRDefault="00422818" w:rsidP="00422818">
      <w:pPr>
        <w:spacing w:line="290" w:lineRule="auto"/>
        <w:jc w:val="both"/>
        <w:rPr>
          <w:color w:val="000000"/>
          <w:sz w:val="22"/>
          <w:szCs w:val="22"/>
        </w:rPr>
      </w:pPr>
    </w:p>
    <w:p w:rsidR="00422818" w:rsidRPr="00824033" w:rsidRDefault="00422818" w:rsidP="00422818">
      <w:pPr>
        <w:spacing w:line="290" w:lineRule="auto"/>
        <w:jc w:val="both"/>
        <w:rPr>
          <w:color w:val="000000"/>
          <w:sz w:val="22"/>
          <w:szCs w:val="22"/>
        </w:rPr>
      </w:pPr>
      <w:r w:rsidRPr="00824033">
        <w:rPr>
          <w:color w:val="000000"/>
          <w:sz w:val="22"/>
          <w:szCs w:val="22"/>
        </w:rPr>
        <w:t>„2) pomocy technicznej, jeżeli wnioskodawcą jest instytucja pośrednicząca, o której mowa w art. 6 ust. 1 pkt 1 - wniosek o dofinansowanie składa się do instytucji zarządzającej.”;</w:t>
      </w:r>
    </w:p>
    <w:p w:rsidR="00422818" w:rsidRPr="00824033" w:rsidRDefault="00422818" w:rsidP="00422818">
      <w:pPr>
        <w:spacing w:line="290" w:lineRule="auto"/>
        <w:jc w:val="both"/>
        <w:rPr>
          <w:color w:val="000000"/>
          <w:sz w:val="22"/>
          <w:szCs w:val="22"/>
        </w:rPr>
      </w:pPr>
    </w:p>
    <w:p w:rsidR="00422818" w:rsidRPr="00824033" w:rsidRDefault="00422818" w:rsidP="00422818">
      <w:pPr>
        <w:pStyle w:val="PKTpunkt"/>
        <w:numPr>
          <w:ilvl w:val="0"/>
          <w:numId w:val="4"/>
        </w:numPr>
        <w:spacing w:line="290" w:lineRule="auto"/>
        <w:rPr>
          <w:rFonts w:ascii="Times New Roman" w:hAnsi="Times New Roman" w:cs="Times New Roman"/>
          <w:sz w:val="22"/>
          <w:szCs w:val="22"/>
        </w:rPr>
      </w:pPr>
      <w:r w:rsidRPr="00824033">
        <w:rPr>
          <w:rFonts w:ascii="Times New Roman" w:hAnsi="Times New Roman" w:cs="Times New Roman"/>
          <w:sz w:val="22"/>
          <w:szCs w:val="22"/>
        </w:rPr>
        <w:t xml:space="preserve">W art. 17 w ust. 1 w pkt 2 w lit. b </w:t>
      </w:r>
      <w:proofErr w:type="spellStart"/>
      <w:r w:rsidRPr="00824033">
        <w:rPr>
          <w:rFonts w:ascii="Times New Roman" w:hAnsi="Times New Roman" w:cs="Times New Roman"/>
          <w:sz w:val="22"/>
          <w:szCs w:val="22"/>
        </w:rPr>
        <w:t>tiret</w:t>
      </w:r>
      <w:proofErr w:type="spellEnd"/>
      <w:r w:rsidRPr="00824033">
        <w:rPr>
          <w:rFonts w:ascii="Times New Roman" w:hAnsi="Times New Roman" w:cs="Times New Roman"/>
          <w:sz w:val="22"/>
          <w:szCs w:val="22"/>
        </w:rPr>
        <w:t xml:space="preserve"> szóste otrzymuje brzmienie:</w:t>
      </w:r>
    </w:p>
    <w:p w:rsidR="00422818" w:rsidRPr="00824033" w:rsidRDefault="00422818" w:rsidP="00422818">
      <w:pPr>
        <w:pStyle w:val="PKTpunkt"/>
        <w:spacing w:line="290" w:lineRule="auto"/>
        <w:ind w:left="360" w:firstLine="0"/>
        <w:rPr>
          <w:rFonts w:ascii="Times New Roman" w:hAnsi="Times New Roman" w:cs="Times New Roman"/>
          <w:sz w:val="22"/>
          <w:szCs w:val="22"/>
        </w:rPr>
      </w:pPr>
    </w:p>
    <w:p w:rsidR="00422818" w:rsidRPr="00824033" w:rsidRDefault="00422818" w:rsidP="00422818">
      <w:pPr>
        <w:spacing w:line="290" w:lineRule="auto"/>
        <w:jc w:val="both"/>
        <w:rPr>
          <w:color w:val="000000"/>
          <w:sz w:val="22"/>
          <w:szCs w:val="22"/>
        </w:rPr>
      </w:pPr>
      <w:r w:rsidRPr="00824033">
        <w:rPr>
          <w:color w:val="000000"/>
          <w:sz w:val="22"/>
          <w:szCs w:val="22"/>
        </w:rPr>
        <w:t>„– warunków i sposobu zwrotu środków finansowych z tytułu pomocy, w przypadku gdy pomoc jest nienależna lub została wykorzystana niezgodnie z przeznaczeniem lub w nadmiernej wysokości.”;</w:t>
      </w:r>
    </w:p>
    <w:p w:rsidR="00422818" w:rsidRPr="00824033" w:rsidRDefault="00422818" w:rsidP="00422818">
      <w:pPr>
        <w:spacing w:line="290" w:lineRule="auto"/>
        <w:jc w:val="both"/>
        <w:rPr>
          <w:color w:val="000000"/>
          <w:sz w:val="22"/>
          <w:szCs w:val="22"/>
        </w:rPr>
      </w:pPr>
    </w:p>
    <w:p w:rsidR="00422818" w:rsidRPr="00824033" w:rsidRDefault="00422818" w:rsidP="00422818">
      <w:pPr>
        <w:pStyle w:val="PKTpunkt"/>
        <w:numPr>
          <w:ilvl w:val="0"/>
          <w:numId w:val="4"/>
        </w:numPr>
        <w:spacing w:line="290" w:lineRule="auto"/>
        <w:rPr>
          <w:rFonts w:ascii="Times New Roman" w:hAnsi="Times New Roman" w:cs="Times New Roman"/>
          <w:sz w:val="22"/>
          <w:szCs w:val="22"/>
        </w:rPr>
      </w:pPr>
      <w:r w:rsidRPr="00824033">
        <w:rPr>
          <w:rFonts w:ascii="Times New Roman" w:hAnsi="Times New Roman" w:cs="Times New Roman"/>
          <w:sz w:val="22"/>
          <w:szCs w:val="22"/>
        </w:rPr>
        <w:t>w art. 18 w ust. 1 pkt 3 otrzymuje brzmienie:</w:t>
      </w:r>
    </w:p>
    <w:p w:rsidR="00422818" w:rsidRPr="00824033" w:rsidRDefault="00422818" w:rsidP="00422818">
      <w:pPr>
        <w:spacing w:line="290" w:lineRule="auto"/>
        <w:jc w:val="both"/>
        <w:rPr>
          <w:color w:val="000000"/>
          <w:sz w:val="22"/>
          <w:szCs w:val="22"/>
        </w:rPr>
      </w:pPr>
    </w:p>
    <w:p w:rsidR="00422818" w:rsidRPr="00824033" w:rsidRDefault="00422818" w:rsidP="00422818">
      <w:pPr>
        <w:spacing w:line="290" w:lineRule="auto"/>
        <w:jc w:val="both"/>
        <w:rPr>
          <w:color w:val="000000"/>
          <w:sz w:val="22"/>
          <w:szCs w:val="22"/>
        </w:rPr>
      </w:pPr>
      <w:r w:rsidRPr="00824033">
        <w:rPr>
          <w:color w:val="000000"/>
          <w:sz w:val="22"/>
          <w:szCs w:val="22"/>
        </w:rPr>
        <w:t>„3) zlecenia płatności przekazanego przez:</w:t>
      </w:r>
    </w:p>
    <w:p w:rsidR="00422818" w:rsidRPr="00824033" w:rsidRDefault="00422818" w:rsidP="00422818">
      <w:pPr>
        <w:spacing w:line="290" w:lineRule="auto"/>
        <w:ind w:left="567"/>
        <w:jc w:val="both"/>
        <w:rPr>
          <w:color w:val="000000"/>
          <w:sz w:val="22"/>
          <w:szCs w:val="22"/>
        </w:rPr>
      </w:pPr>
      <w:r w:rsidRPr="00824033">
        <w:rPr>
          <w:color w:val="000000"/>
          <w:sz w:val="22"/>
          <w:szCs w:val="22"/>
        </w:rPr>
        <w:t>a) instytucje pośredniczącą, o której mowa w art. 6 ust. 1 pkt 2 w przypadku operacji , o których mowa w art. 3 ust. 1 pkt 4,</w:t>
      </w:r>
    </w:p>
    <w:p w:rsidR="00422818" w:rsidRPr="00824033" w:rsidRDefault="00422818" w:rsidP="00422818">
      <w:pPr>
        <w:spacing w:line="290" w:lineRule="auto"/>
        <w:ind w:left="567"/>
        <w:jc w:val="both"/>
        <w:rPr>
          <w:color w:val="000000"/>
          <w:sz w:val="22"/>
          <w:szCs w:val="22"/>
        </w:rPr>
      </w:pPr>
      <w:r w:rsidRPr="00824033">
        <w:rPr>
          <w:color w:val="000000"/>
          <w:sz w:val="22"/>
          <w:szCs w:val="22"/>
        </w:rPr>
        <w:t>b) instytucję zarządzającą, w przypadku operacji w ramach pomocy technicznej, jeżeli wnioskodawcą jest Agencja.”;</w:t>
      </w:r>
    </w:p>
    <w:p w:rsidR="00422818" w:rsidRPr="00824033" w:rsidRDefault="00422818" w:rsidP="00422818">
      <w:pPr>
        <w:spacing w:line="290" w:lineRule="auto"/>
        <w:ind w:left="567"/>
        <w:jc w:val="both"/>
        <w:rPr>
          <w:color w:val="000000"/>
          <w:sz w:val="22"/>
          <w:szCs w:val="22"/>
        </w:rPr>
      </w:pPr>
    </w:p>
    <w:p w:rsidR="00422818" w:rsidRPr="00824033" w:rsidRDefault="00422818" w:rsidP="00422818">
      <w:pPr>
        <w:pStyle w:val="PKTpunkt"/>
        <w:numPr>
          <w:ilvl w:val="0"/>
          <w:numId w:val="4"/>
        </w:numPr>
        <w:spacing w:line="290" w:lineRule="auto"/>
        <w:rPr>
          <w:rFonts w:ascii="Times New Roman" w:hAnsi="Times New Roman" w:cs="Times New Roman"/>
          <w:sz w:val="22"/>
          <w:szCs w:val="22"/>
        </w:rPr>
      </w:pPr>
      <w:r w:rsidRPr="00824033">
        <w:rPr>
          <w:rFonts w:ascii="Times New Roman" w:hAnsi="Times New Roman" w:cs="Times New Roman"/>
          <w:sz w:val="22"/>
          <w:szCs w:val="22"/>
        </w:rPr>
        <w:t>w art. 24 ust. 1-3 otrzymują brzmienie:</w:t>
      </w:r>
    </w:p>
    <w:p w:rsidR="00422818" w:rsidRPr="00824033" w:rsidRDefault="00422818" w:rsidP="00422818">
      <w:pPr>
        <w:spacing w:line="290" w:lineRule="auto"/>
        <w:jc w:val="both"/>
        <w:rPr>
          <w:color w:val="000000"/>
          <w:sz w:val="22"/>
          <w:szCs w:val="22"/>
        </w:rPr>
      </w:pPr>
    </w:p>
    <w:p w:rsidR="00422818" w:rsidRPr="00824033" w:rsidRDefault="00422818" w:rsidP="00422818">
      <w:pPr>
        <w:spacing w:line="290" w:lineRule="auto"/>
        <w:jc w:val="both"/>
        <w:rPr>
          <w:color w:val="000000"/>
          <w:sz w:val="22"/>
          <w:szCs w:val="22"/>
        </w:rPr>
      </w:pPr>
      <w:r w:rsidRPr="00824033">
        <w:rPr>
          <w:color w:val="000000"/>
          <w:sz w:val="22"/>
          <w:szCs w:val="22"/>
        </w:rPr>
        <w:t>„1. Minister właściwy do spraw rybołówstwa określi, w drodze rozporządzenia, szczegółowe warunki lub tryb przyznawania, wypłaty lub zwrotu pomocy na realizację operacji w ramach priorytetów, o których mowa w art. 3 ust. 1 pkt 1-5, lub wysokość stawek tej pomocy, uwzględniając koszty kwalifikowalne oraz kierując się potrzebą zapewnienia prawidłowej realizacji programu operacyjnego, w szczególności przyznawania, wypłaty i zwrotu pomocy zgodnie z warunkami wynikającymi z programu operacyjnego, oraz biorąc pod uwagę istotę i cel poszczególnych działań w ramach tych priorytetów.</w:t>
      </w:r>
    </w:p>
    <w:p w:rsidR="00422818" w:rsidRPr="00824033" w:rsidRDefault="00422818" w:rsidP="00422818">
      <w:pPr>
        <w:spacing w:line="290" w:lineRule="auto"/>
        <w:jc w:val="both"/>
        <w:rPr>
          <w:color w:val="000000"/>
          <w:sz w:val="22"/>
          <w:szCs w:val="22"/>
        </w:rPr>
      </w:pPr>
      <w:r w:rsidRPr="00824033">
        <w:rPr>
          <w:color w:val="000000"/>
          <w:sz w:val="22"/>
          <w:szCs w:val="22"/>
        </w:rPr>
        <w:t>2. Minister właściwy do spraw rybołówstwa w porozumieniu z ministrem właściwym do spraw gospodarki morskiej określi, w drodze rozporządzenia, szczegółowe warunki lub tryb przyznawania, wypłaty lub zwrotu pomocy na realizację operacji w ramach priorytetu, o którym mowa w art. 3 ust. 1 pkt 6, uwzględniając koszty kwalifikowalne oraz kierując się potrzebą zapewnienia prawidłowej realizacji programu operacyjnego, w szczególności przyznawania, wypłaty i zwrotu pomocy zgodnie z warunkami wynikającymi z programu operacyjnego, oraz biorąc pod uwagę istotę i cel poszczególnych działań w ramach tego priorytetu.</w:t>
      </w:r>
    </w:p>
    <w:p w:rsidR="00422818" w:rsidRPr="00824033" w:rsidRDefault="00422818" w:rsidP="00422818">
      <w:pPr>
        <w:spacing w:line="290" w:lineRule="auto"/>
        <w:jc w:val="both"/>
        <w:rPr>
          <w:color w:val="000000"/>
          <w:sz w:val="22"/>
          <w:szCs w:val="22"/>
        </w:rPr>
      </w:pPr>
      <w:r w:rsidRPr="00824033">
        <w:rPr>
          <w:color w:val="000000"/>
          <w:sz w:val="22"/>
          <w:szCs w:val="22"/>
        </w:rPr>
        <w:t>3. W rozporządzeniach, o których mowa w ust. 1 i 2, zostaną określone w szczególności:</w:t>
      </w:r>
    </w:p>
    <w:p w:rsidR="00422818" w:rsidRPr="00824033" w:rsidRDefault="00422818" w:rsidP="00422818">
      <w:pPr>
        <w:spacing w:line="290" w:lineRule="auto"/>
        <w:ind w:firstLine="708"/>
        <w:jc w:val="both"/>
        <w:rPr>
          <w:color w:val="000000"/>
          <w:sz w:val="22"/>
          <w:szCs w:val="22"/>
        </w:rPr>
      </w:pPr>
      <w:r w:rsidRPr="00824033">
        <w:rPr>
          <w:color w:val="000000"/>
          <w:sz w:val="22"/>
          <w:szCs w:val="22"/>
        </w:rPr>
        <w:t>1) szczegółowe wymagania, jakim powinny odpowiadać wnioski o dofinansowanie i wnioski o płatność, oraz tryb składania tych wniosków;</w:t>
      </w:r>
    </w:p>
    <w:p w:rsidR="00422818" w:rsidRPr="00824033" w:rsidRDefault="00422818" w:rsidP="00422818">
      <w:pPr>
        <w:spacing w:line="290" w:lineRule="auto"/>
        <w:ind w:firstLine="708"/>
        <w:jc w:val="both"/>
        <w:rPr>
          <w:color w:val="000000"/>
          <w:sz w:val="22"/>
          <w:szCs w:val="22"/>
        </w:rPr>
      </w:pPr>
      <w:r w:rsidRPr="00824033">
        <w:rPr>
          <w:color w:val="000000"/>
          <w:sz w:val="22"/>
          <w:szCs w:val="22"/>
        </w:rPr>
        <w:t>2) szczegółowy sposób oceny oraz terminy rozpatrywania wniosków o dofinansowanie i wniosków o płatność;</w:t>
      </w:r>
    </w:p>
    <w:p w:rsidR="00422818" w:rsidRPr="00824033" w:rsidRDefault="00422818" w:rsidP="00422818">
      <w:pPr>
        <w:spacing w:line="290" w:lineRule="auto"/>
        <w:ind w:firstLine="708"/>
        <w:jc w:val="both"/>
        <w:rPr>
          <w:color w:val="000000"/>
          <w:sz w:val="22"/>
          <w:szCs w:val="22"/>
        </w:rPr>
      </w:pPr>
      <w:r w:rsidRPr="00824033">
        <w:rPr>
          <w:color w:val="000000"/>
          <w:sz w:val="22"/>
          <w:szCs w:val="22"/>
        </w:rPr>
        <w:t>3) kryteria wyboru operacji, w przypadku działań, o których mowa w art. 3 ust. 1 pkt 1-3 oraz 5 i 6;</w:t>
      </w:r>
    </w:p>
    <w:p w:rsidR="00422818" w:rsidRPr="00824033" w:rsidRDefault="00422818" w:rsidP="00422818">
      <w:pPr>
        <w:spacing w:line="290" w:lineRule="auto"/>
        <w:ind w:firstLine="708"/>
        <w:jc w:val="both"/>
        <w:rPr>
          <w:color w:val="000000"/>
          <w:sz w:val="22"/>
          <w:szCs w:val="22"/>
        </w:rPr>
      </w:pPr>
      <w:r w:rsidRPr="00824033">
        <w:rPr>
          <w:color w:val="000000"/>
          <w:sz w:val="22"/>
          <w:szCs w:val="22"/>
        </w:rPr>
        <w:t>4) katalog beneficjentów;</w:t>
      </w:r>
    </w:p>
    <w:p w:rsidR="00422818" w:rsidRPr="00824033" w:rsidRDefault="00422818" w:rsidP="00422818">
      <w:pPr>
        <w:spacing w:line="290" w:lineRule="auto"/>
        <w:ind w:firstLine="708"/>
        <w:jc w:val="both"/>
        <w:rPr>
          <w:color w:val="000000"/>
          <w:sz w:val="22"/>
          <w:szCs w:val="22"/>
        </w:rPr>
      </w:pPr>
      <w:r w:rsidRPr="00824033">
        <w:rPr>
          <w:color w:val="000000"/>
          <w:sz w:val="22"/>
          <w:szCs w:val="22"/>
        </w:rPr>
        <w:t>5) tryb, warunki, termin zawierania umowy o dofinansowanie oraz szczegółowe wymagania, jakim powinna odpowiadać umowa o dofinansowanie;</w:t>
      </w:r>
    </w:p>
    <w:p w:rsidR="00422818" w:rsidRPr="00824033" w:rsidRDefault="00422818" w:rsidP="00422818">
      <w:pPr>
        <w:spacing w:line="290" w:lineRule="auto"/>
        <w:ind w:firstLine="708"/>
        <w:jc w:val="both"/>
        <w:rPr>
          <w:color w:val="000000"/>
          <w:sz w:val="22"/>
          <w:szCs w:val="22"/>
        </w:rPr>
      </w:pPr>
      <w:r w:rsidRPr="00824033">
        <w:rPr>
          <w:color w:val="000000"/>
          <w:sz w:val="22"/>
          <w:szCs w:val="22"/>
        </w:rPr>
        <w:t xml:space="preserve">6) działania i przypadki, w których następca prawny wnioskodawcy albo nabywca przedsiębiorstwa lub jego części albo gospodarstwa rolnego przeznaczonego do chowu lub hodowli ryb lub innych organizmów wodnych lub jego części może, po złożeniu wniosku, wstąpić do </w:t>
      </w:r>
      <w:r w:rsidRPr="00824033">
        <w:rPr>
          <w:color w:val="000000"/>
          <w:sz w:val="22"/>
          <w:szCs w:val="22"/>
        </w:rPr>
        <w:lastRenderedPageBreak/>
        <w:t>toczącego się postępowania na miejsce wnioskodawcy, oraz warunki i tryb wstąpienia do tego postępowania;</w:t>
      </w:r>
    </w:p>
    <w:p w:rsidR="00422818" w:rsidRPr="00824033" w:rsidRDefault="00422818" w:rsidP="00422818">
      <w:pPr>
        <w:spacing w:line="290" w:lineRule="auto"/>
        <w:ind w:firstLine="708"/>
        <w:jc w:val="both"/>
        <w:rPr>
          <w:color w:val="000000"/>
          <w:sz w:val="22"/>
          <w:szCs w:val="22"/>
        </w:rPr>
      </w:pPr>
      <w:r w:rsidRPr="00824033">
        <w:rPr>
          <w:color w:val="000000"/>
          <w:sz w:val="22"/>
          <w:szCs w:val="22"/>
        </w:rPr>
        <w:t>7) działania i przypadki, w których następcy prawnemu beneficjenta albo nabywcy przedsiębiorstwa lub jego części albo gospodarstwa rolnego przeznaczonego do chowu lub hodowli ryb lub innych organizmów wodnych lub jego części może być przyznana pomoc, oraz warunki i tryb przyznania tej pomocy.”;</w:t>
      </w:r>
    </w:p>
    <w:p w:rsidR="00422818" w:rsidRPr="00824033" w:rsidRDefault="00422818" w:rsidP="00422818">
      <w:pPr>
        <w:spacing w:line="290" w:lineRule="auto"/>
        <w:jc w:val="both"/>
        <w:rPr>
          <w:color w:val="000000"/>
          <w:sz w:val="22"/>
          <w:szCs w:val="22"/>
        </w:rPr>
      </w:pPr>
    </w:p>
    <w:p w:rsidR="00422818" w:rsidRPr="00824033" w:rsidRDefault="00422818" w:rsidP="00422818">
      <w:pPr>
        <w:pStyle w:val="PKTpunkt"/>
        <w:numPr>
          <w:ilvl w:val="0"/>
          <w:numId w:val="4"/>
        </w:numPr>
        <w:spacing w:line="290" w:lineRule="auto"/>
        <w:rPr>
          <w:rFonts w:ascii="Times New Roman" w:hAnsi="Times New Roman" w:cs="Times New Roman"/>
          <w:sz w:val="22"/>
          <w:szCs w:val="22"/>
        </w:rPr>
      </w:pPr>
      <w:r w:rsidRPr="00824033">
        <w:rPr>
          <w:rFonts w:ascii="Times New Roman" w:hAnsi="Times New Roman" w:cs="Times New Roman"/>
          <w:sz w:val="22"/>
          <w:szCs w:val="22"/>
        </w:rPr>
        <w:t>w art. 24 po ust. 3 dodaje się ust. 3a w brzmieniu:</w:t>
      </w:r>
    </w:p>
    <w:p w:rsidR="00422818" w:rsidRPr="00824033" w:rsidRDefault="00422818" w:rsidP="00422818">
      <w:pPr>
        <w:spacing w:line="290" w:lineRule="auto"/>
        <w:jc w:val="both"/>
        <w:rPr>
          <w:color w:val="000000"/>
          <w:sz w:val="22"/>
          <w:szCs w:val="22"/>
        </w:rPr>
      </w:pPr>
    </w:p>
    <w:p w:rsidR="00422818" w:rsidRPr="00824033" w:rsidRDefault="00422818" w:rsidP="00422818">
      <w:pPr>
        <w:spacing w:line="290" w:lineRule="auto"/>
        <w:jc w:val="both"/>
        <w:rPr>
          <w:color w:val="000000"/>
          <w:sz w:val="22"/>
          <w:szCs w:val="22"/>
        </w:rPr>
      </w:pPr>
      <w:r w:rsidRPr="00824033">
        <w:rPr>
          <w:color w:val="000000"/>
          <w:sz w:val="22"/>
          <w:szCs w:val="22"/>
        </w:rPr>
        <w:t>„3a. Minister wydając rozporządzenie, o którym mowa w ust. 1, w zakresie priorytetu, o którym mowa w art. 3 ust. 1 pkt 2, wskaże:</w:t>
      </w:r>
    </w:p>
    <w:p w:rsidR="00422818" w:rsidRPr="00824033" w:rsidRDefault="00422818" w:rsidP="00422818">
      <w:pPr>
        <w:spacing w:line="290" w:lineRule="auto"/>
        <w:jc w:val="both"/>
        <w:rPr>
          <w:color w:val="000000"/>
          <w:sz w:val="22"/>
          <w:szCs w:val="22"/>
        </w:rPr>
      </w:pPr>
      <w:r w:rsidRPr="00824033">
        <w:rPr>
          <w:color w:val="000000"/>
          <w:sz w:val="22"/>
          <w:szCs w:val="22"/>
        </w:rPr>
        <w:t>1) publiczne lub prywatne organy naukowe lub techniczne</w:t>
      </w:r>
      <w:r w:rsidRPr="00824033">
        <w:rPr>
          <w:sz w:val="22"/>
          <w:szCs w:val="22"/>
        </w:rPr>
        <w:t xml:space="preserve"> </w:t>
      </w:r>
      <w:r w:rsidRPr="00824033">
        <w:rPr>
          <w:color w:val="000000"/>
          <w:sz w:val="22"/>
          <w:szCs w:val="22"/>
        </w:rPr>
        <w:t>posiadające niezbędne kompetencje w zakresie realizacji operacji lub zatwierdzania wyników operacji lub określi kryteria w zakresie uznawania tych organów lub</w:t>
      </w:r>
    </w:p>
    <w:p w:rsidR="00422818" w:rsidRPr="00824033" w:rsidRDefault="00422818" w:rsidP="00422818">
      <w:pPr>
        <w:spacing w:line="290" w:lineRule="auto"/>
        <w:jc w:val="both"/>
        <w:rPr>
          <w:color w:val="000000"/>
          <w:sz w:val="22"/>
          <w:szCs w:val="22"/>
        </w:rPr>
      </w:pPr>
      <w:r w:rsidRPr="00824033">
        <w:rPr>
          <w:color w:val="000000"/>
          <w:sz w:val="22"/>
          <w:szCs w:val="22"/>
        </w:rPr>
        <w:t xml:space="preserve">2) organy naukowe lub techniczne, a także podmioty zapewniające doradztwo prawne lub ekonomiczne, posiadające niezbędne kompetencje w zakresie usług doradczych lub określi kryteria w zakresie uznawania tych organów i podmiotów </w:t>
      </w:r>
    </w:p>
    <w:p w:rsidR="00422818" w:rsidRPr="00824033" w:rsidRDefault="00422818" w:rsidP="00422818">
      <w:pPr>
        <w:spacing w:line="290" w:lineRule="auto"/>
        <w:jc w:val="both"/>
        <w:rPr>
          <w:color w:val="000000"/>
          <w:sz w:val="22"/>
          <w:szCs w:val="22"/>
        </w:rPr>
      </w:pPr>
      <w:r w:rsidRPr="00824033">
        <w:rPr>
          <w:color w:val="000000"/>
          <w:sz w:val="22"/>
          <w:szCs w:val="22"/>
        </w:rPr>
        <w:t>- w zależności od charakteru i zakresu operacji, o których mowa w art. 39, art. 47 i art. 49 rozporządzenia nr 508/2014”;</w:t>
      </w:r>
    </w:p>
    <w:p w:rsidR="00422818" w:rsidRPr="00824033" w:rsidRDefault="00422818" w:rsidP="00422818">
      <w:pPr>
        <w:spacing w:line="290" w:lineRule="auto"/>
        <w:jc w:val="both"/>
        <w:rPr>
          <w:color w:val="000000"/>
          <w:sz w:val="22"/>
          <w:szCs w:val="22"/>
        </w:rPr>
      </w:pPr>
    </w:p>
    <w:p w:rsidR="00422818" w:rsidRPr="00824033" w:rsidRDefault="00422818" w:rsidP="00422818">
      <w:pPr>
        <w:pStyle w:val="PKTpunkt"/>
        <w:numPr>
          <w:ilvl w:val="0"/>
          <w:numId w:val="4"/>
        </w:numPr>
        <w:spacing w:line="290" w:lineRule="auto"/>
        <w:rPr>
          <w:rFonts w:ascii="Times New Roman" w:hAnsi="Times New Roman" w:cs="Times New Roman"/>
          <w:sz w:val="22"/>
          <w:szCs w:val="22"/>
        </w:rPr>
      </w:pPr>
      <w:r w:rsidRPr="00824033">
        <w:rPr>
          <w:rFonts w:ascii="Times New Roman" w:hAnsi="Times New Roman" w:cs="Times New Roman"/>
          <w:sz w:val="22"/>
          <w:szCs w:val="22"/>
        </w:rPr>
        <w:t>w art. 24 ust. 4 otrzymuje brzmienie:</w:t>
      </w:r>
    </w:p>
    <w:p w:rsidR="00422818" w:rsidRPr="00824033" w:rsidRDefault="00422818" w:rsidP="00422818">
      <w:pPr>
        <w:pStyle w:val="PKTpunkt"/>
        <w:spacing w:line="290" w:lineRule="auto"/>
        <w:ind w:left="720" w:firstLine="0"/>
        <w:rPr>
          <w:rFonts w:ascii="Times New Roman" w:hAnsi="Times New Roman" w:cs="Times New Roman"/>
          <w:sz w:val="22"/>
          <w:szCs w:val="22"/>
        </w:rPr>
      </w:pPr>
    </w:p>
    <w:p w:rsidR="00422818" w:rsidRPr="00824033" w:rsidRDefault="00422818" w:rsidP="00422818">
      <w:pPr>
        <w:spacing w:line="290" w:lineRule="auto"/>
        <w:jc w:val="both"/>
        <w:rPr>
          <w:color w:val="000000"/>
          <w:sz w:val="22"/>
          <w:szCs w:val="22"/>
        </w:rPr>
      </w:pPr>
      <w:r w:rsidRPr="00824033">
        <w:rPr>
          <w:color w:val="000000"/>
          <w:sz w:val="22"/>
          <w:szCs w:val="22"/>
        </w:rPr>
        <w:t>„4. Minister właściwy do spraw rybołówstwa określi, w drodze rozporządzenia, szczegółowe warunki lub tryb przyznawania, wypłaty lub zwrotu pomocy technicznej, w tym katalog beneficjentów, tryb i termin składania wniosków o dofinansowanie oraz wniosków o płatność, szczegółowe wymagania, jakim powinny odpowiadać te wnioski oraz umowa o dofinansowanie, uwzględniając koszty kwalifikowalne oraz kierując się potrzebą zapewnienia prawidłowej realizacji programu operacyjnego, w szczególności przyznawania, wypłaty i zwrotu pomocy zgodnie z warunkami wynikającymi z programu operacyjnego, oraz biorąc pod uwagę specyfikę pomocy technicznej.”;</w:t>
      </w:r>
    </w:p>
    <w:p w:rsidR="00422818" w:rsidRPr="00824033" w:rsidRDefault="00422818" w:rsidP="00422818">
      <w:pPr>
        <w:spacing w:line="290" w:lineRule="auto"/>
        <w:jc w:val="both"/>
        <w:rPr>
          <w:color w:val="000000"/>
          <w:sz w:val="22"/>
          <w:szCs w:val="22"/>
        </w:rPr>
      </w:pPr>
    </w:p>
    <w:p w:rsidR="00422818" w:rsidRPr="00824033" w:rsidRDefault="00422818" w:rsidP="00422818">
      <w:pPr>
        <w:pStyle w:val="PKTpunkt"/>
        <w:numPr>
          <w:ilvl w:val="0"/>
          <w:numId w:val="4"/>
        </w:numPr>
        <w:spacing w:line="290" w:lineRule="auto"/>
        <w:rPr>
          <w:rFonts w:ascii="Times New Roman" w:hAnsi="Times New Roman" w:cs="Times New Roman"/>
          <w:sz w:val="22"/>
          <w:szCs w:val="22"/>
        </w:rPr>
      </w:pPr>
      <w:r w:rsidRPr="00824033">
        <w:rPr>
          <w:rFonts w:ascii="Times New Roman" w:hAnsi="Times New Roman" w:cs="Times New Roman"/>
          <w:sz w:val="22"/>
          <w:szCs w:val="22"/>
        </w:rPr>
        <w:t>w art. 30 po ust. 4 dodaje się ust. 4a w brzmieniu:</w:t>
      </w:r>
    </w:p>
    <w:p w:rsidR="00422818" w:rsidRPr="00824033" w:rsidRDefault="00422818" w:rsidP="00422818">
      <w:pPr>
        <w:pStyle w:val="PKTpunkt"/>
        <w:spacing w:line="290" w:lineRule="auto"/>
        <w:ind w:left="720" w:firstLine="0"/>
        <w:rPr>
          <w:rFonts w:ascii="Times New Roman" w:hAnsi="Times New Roman" w:cs="Times New Roman"/>
          <w:sz w:val="22"/>
          <w:szCs w:val="22"/>
        </w:rPr>
      </w:pPr>
    </w:p>
    <w:p w:rsidR="00422818" w:rsidRPr="00824033" w:rsidRDefault="00422818" w:rsidP="00422818">
      <w:pPr>
        <w:spacing w:line="290" w:lineRule="auto"/>
        <w:jc w:val="both"/>
        <w:rPr>
          <w:color w:val="000000"/>
          <w:sz w:val="22"/>
          <w:szCs w:val="22"/>
        </w:rPr>
      </w:pPr>
      <w:r w:rsidRPr="00824033">
        <w:rPr>
          <w:color w:val="000000"/>
          <w:sz w:val="22"/>
          <w:szCs w:val="22"/>
        </w:rPr>
        <w:t>„4a. Podmiot kontrolowany zapewnia kontrolującym warunki i środki niezbędne do sprawnego przeprowadzenia kontroli, w szczególności zapewnia:</w:t>
      </w:r>
    </w:p>
    <w:p w:rsidR="00422818" w:rsidRPr="00824033" w:rsidRDefault="00422818" w:rsidP="00422818">
      <w:pPr>
        <w:spacing w:line="290" w:lineRule="auto"/>
        <w:ind w:firstLine="708"/>
        <w:jc w:val="both"/>
        <w:rPr>
          <w:color w:val="000000"/>
          <w:sz w:val="22"/>
          <w:szCs w:val="22"/>
        </w:rPr>
      </w:pPr>
      <w:r w:rsidRPr="00824033">
        <w:rPr>
          <w:color w:val="000000"/>
          <w:sz w:val="22"/>
          <w:szCs w:val="22"/>
        </w:rPr>
        <w:t>a) swobodny wstęp i poruszanie się po terenie podmiotu kontrolowanego,</w:t>
      </w:r>
    </w:p>
    <w:p w:rsidR="00422818" w:rsidRPr="00824033" w:rsidRDefault="00422818" w:rsidP="00422818">
      <w:pPr>
        <w:spacing w:line="290" w:lineRule="auto"/>
        <w:ind w:firstLine="708"/>
        <w:jc w:val="both"/>
        <w:rPr>
          <w:color w:val="000000"/>
          <w:sz w:val="22"/>
          <w:szCs w:val="22"/>
        </w:rPr>
      </w:pPr>
      <w:r w:rsidRPr="00824033">
        <w:rPr>
          <w:color w:val="000000"/>
          <w:sz w:val="22"/>
          <w:szCs w:val="22"/>
        </w:rPr>
        <w:t>b) w miarę możliwości, samodzielne zamykane pomieszczenie, jeżeli jest to niezbędne do przeprowadzenia kontroli,</w:t>
      </w:r>
    </w:p>
    <w:p w:rsidR="00422818" w:rsidRPr="00824033" w:rsidRDefault="00422818" w:rsidP="00422818">
      <w:pPr>
        <w:spacing w:line="290" w:lineRule="auto"/>
        <w:ind w:firstLine="708"/>
        <w:jc w:val="both"/>
        <w:rPr>
          <w:color w:val="000000"/>
          <w:sz w:val="22"/>
          <w:szCs w:val="22"/>
        </w:rPr>
      </w:pPr>
      <w:r w:rsidRPr="00824033">
        <w:rPr>
          <w:color w:val="000000"/>
          <w:sz w:val="22"/>
          <w:szCs w:val="22"/>
        </w:rPr>
        <w:t>c) wydzielone miejsce do przechowywania dokumentów i zabezpieczonych przedmiotów,</w:t>
      </w:r>
    </w:p>
    <w:p w:rsidR="00422818" w:rsidRPr="00824033" w:rsidRDefault="00422818" w:rsidP="00422818">
      <w:pPr>
        <w:spacing w:line="290" w:lineRule="auto"/>
        <w:ind w:firstLine="510"/>
        <w:jc w:val="both"/>
        <w:rPr>
          <w:color w:val="000000"/>
          <w:sz w:val="22"/>
          <w:szCs w:val="22"/>
        </w:rPr>
      </w:pPr>
      <w:r w:rsidRPr="00824033">
        <w:rPr>
          <w:color w:val="000000"/>
          <w:sz w:val="22"/>
          <w:szCs w:val="22"/>
        </w:rPr>
        <w:t>d) środki ochrony indywidualnej.”;</w:t>
      </w:r>
    </w:p>
    <w:p w:rsidR="00422818" w:rsidRPr="00824033" w:rsidRDefault="00422818" w:rsidP="00422818">
      <w:pPr>
        <w:tabs>
          <w:tab w:val="left" w:pos="720"/>
        </w:tabs>
        <w:spacing w:line="290" w:lineRule="auto"/>
        <w:jc w:val="both"/>
        <w:rPr>
          <w:color w:val="000000"/>
          <w:sz w:val="22"/>
          <w:szCs w:val="22"/>
        </w:rPr>
      </w:pPr>
    </w:p>
    <w:p w:rsidR="00422818" w:rsidRPr="00824033" w:rsidRDefault="00422818" w:rsidP="00422818">
      <w:pPr>
        <w:pStyle w:val="PKTpunkt"/>
        <w:numPr>
          <w:ilvl w:val="0"/>
          <w:numId w:val="4"/>
        </w:numPr>
        <w:spacing w:line="290" w:lineRule="auto"/>
        <w:rPr>
          <w:rFonts w:ascii="Times New Roman" w:hAnsi="Times New Roman" w:cs="Times New Roman"/>
          <w:sz w:val="22"/>
          <w:szCs w:val="22"/>
        </w:rPr>
      </w:pPr>
      <w:r w:rsidRPr="00824033">
        <w:rPr>
          <w:rFonts w:ascii="Times New Roman" w:hAnsi="Times New Roman" w:cs="Times New Roman"/>
          <w:sz w:val="22"/>
          <w:szCs w:val="22"/>
        </w:rPr>
        <w:t>w art. 31 ust. 1 otrzymuje brzmienie:</w:t>
      </w:r>
    </w:p>
    <w:p w:rsidR="00422818" w:rsidRPr="00824033" w:rsidRDefault="00422818" w:rsidP="00422818">
      <w:pPr>
        <w:spacing w:line="290" w:lineRule="auto"/>
        <w:jc w:val="both"/>
        <w:rPr>
          <w:color w:val="000000"/>
          <w:sz w:val="22"/>
          <w:szCs w:val="22"/>
        </w:rPr>
      </w:pPr>
    </w:p>
    <w:p w:rsidR="00422818" w:rsidRPr="00824033" w:rsidRDefault="00422818" w:rsidP="00422818">
      <w:pPr>
        <w:jc w:val="both"/>
        <w:rPr>
          <w:rFonts w:eastAsia="Times New Roman"/>
          <w:sz w:val="22"/>
          <w:szCs w:val="22"/>
        </w:rPr>
      </w:pPr>
      <w:r w:rsidRPr="00824033">
        <w:rPr>
          <w:rFonts w:eastAsia="Times New Roman"/>
          <w:sz w:val="22"/>
          <w:szCs w:val="22"/>
        </w:rPr>
        <w:t xml:space="preserve">„1.Rozliczenie wydatków poniesionych w ramach realizowanych operacji programu operacyjnego stanowiące podstawę wniosku o płatność okresową, o którym mowa w </w:t>
      </w:r>
      <w:hyperlink r:id="rId8" w:anchor="hiperlinkText.rpc?hiperlink=type=tresc:nro=Europejski.1275834:part=a135u1&amp;full=1" w:tgtFrame="_parent" w:history="1">
        <w:r w:rsidRPr="00824033">
          <w:rPr>
            <w:rFonts w:eastAsia="Times New Roman"/>
            <w:sz w:val="22"/>
            <w:szCs w:val="22"/>
          </w:rPr>
          <w:t>art. 135 ust. 1</w:t>
        </w:r>
      </w:hyperlink>
      <w:r w:rsidRPr="00824033">
        <w:rPr>
          <w:rFonts w:eastAsia="Times New Roman"/>
          <w:sz w:val="22"/>
          <w:szCs w:val="22"/>
        </w:rPr>
        <w:t xml:space="preserve"> rozporządzenia nr 1303/2013, oraz zestawienia wydatków, o którym mowa w </w:t>
      </w:r>
      <w:hyperlink r:id="rId9" w:anchor="hiperlinkText.rpc?hiperlink=type=tresc:nro=Europejski.1275834:part=a137u1&amp;full=1" w:tgtFrame="_parent" w:history="1">
        <w:r w:rsidRPr="00824033">
          <w:rPr>
            <w:rFonts w:eastAsia="Times New Roman"/>
            <w:sz w:val="22"/>
            <w:szCs w:val="22"/>
          </w:rPr>
          <w:t>art. 137 ust. 1</w:t>
        </w:r>
      </w:hyperlink>
      <w:r w:rsidRPr="00824033">
        <w:rPr>
          <w:rFonts w:eastAsia="Times New Roman"/>
          <w:sz w:val="22"/>
          <w:szCs w:val="22"/>
        </w:rPr>
        <w:t xml:space="preserve"> rozporządzenia nr 1303/2013, instytucja zarządzająca przekazuje instytucji certyfikującej w celu ich przedłożenia Komisji Europejskiej.”;</w:t>
      </w:r>
    </w:p>
    <w:p w:rsidR="00422818" w:rsidRPr="00824033" w:rsidRDefault="00422818" w:rsidP="00422818">
      <w:pPr>
        <w:jc w:val="both"/>
        <w:rPr>
          <w:rFonts w:eastAsia="Times New Roman"/>
          <w:sz w:val="22"/>
          <w:szCs w:val="22"/>
        </w:rPr>
      </w:pPr>
    </w:p>
    <w:p w:rsidR="00422818" w:rsidRPr="00824033" w:rsidRDefault="00422818" w:rsidP="00422818">
      <w:pPr>
        <w:pStyle w:val="PKTpunkt"/>
        <w:numPr>
          <w:ilvl w:val="0"/>
          <w:numId w:val="4"/>
        </w:numPr>
        <w:spacing w:line="290" w:lineRule="auto"/>
        <w:rPr>
          <w:rFonts w:ascii="Times New Roman" w:hAnsi="Times New Roman" w:cs="Times New Roman"/>
          <w:sz w:val="22"/>
          <w:szCs w:val="22"/>
        </w:rPr>
      </w:pPr>
      <w:r w:rsidRPr="00824033">
        <w:rPr>
          <w:rFonts w:ascii="Times New Roman" w:hAnsi="Times New Roman" w:cs="Times New Roman"/>
          <w:sz w:val="22"/>
          <w:szCs w:val="22"/>
        </w:rPr>
        <w:lastRenderedPageBreak/>
        <w:t>w art. 32 ust. 1 otrzymuje brzmienie:</w:t>
      </w:r>
    </w:p>
    <w:p w:rsidR="00422818" w:rsidRPr="00824033" w:rsidRDefault="00422818" w:rsidP="00422818">
      <w:pPr>
        <w:spacing w:line="290" w:lineRule="auto"/>
        <w:jc w:val="both"/>
        <w:rPr>
          <w:rFonts w:eastAsia="Times New Roman"/>
          <w:sz w:val="22"/>
          <w:szCs w:val="22"/>
        </w:rPr>
      </w:pPr>
    </w:p>
    <w:p w:rsidR="00422818" w:rsidRPr="00824033" w:rsidRDefault="00422818" w:rsidP="00422818">
      <w:pPr>
        <w:spacing w:line="290" w:lineRule="auto"/>
        <w:jc w:val="both"/>
        <w:rPr>
          <w:rFonts w:eastAsia="Times New Roman"/>
          <w:sz w:val="22"/>
          <w:szCs w:val="22"/>
        </w:rPr>
      </w:pPr>
      <w:r w:rsidRPr="00824033">
        <w:rPr>
          <w:rFonts w:eastAsia="Times New Roman"/>
          <w:sz w:val="22"/>
          <w:szCs w:val="22"/>
        </w:rPr>
        <w:t>„1. Pomoc i pomoc techniczna pobrana nienależnie lub wykorzystana niezgodnie z przeznaczeniem lub w nadmiernej wysokości podlega zwrotowi wraz z odsetkami określonymi jak dla zaległości podatkowych, chyba że przepisy, o których mowa w art. 1 pkt 1, lub przepisy o finansach publicznych stanowią inaczej.”;</w:t>
      </w:r>
    </w:p>
    <w:p w:rsidR="00422818" w:rsidRPr="00824033" w:rsidRDefault="00422818" w:rsidP="00422818">
      <w:pPr>
        <w:spacing w:line="290" w:lineRule="auto"/>
        <w:jc w:val="both"/>
        <w:rPr>
          <w:color w:val="000000"/>
          <w:sz w:val="22"/>
          <w:szCs w:val="22"/>
        </w:rPr>
      </w:pPr>
    </w:p>
    <w:p w:rsidR="00422818" w:rsidRPr="00824033" w:rsidRDefault="00422818" w:rsidP="00422818">
      <w:pPr>
        <w:pStyle w:val="PKTpunkt"/>
        <w:numPr>
          <w:ilvl w:val="0"/>
          <w:numId w:val="4"/>
        </w:numPr>
        <w:spacing w:line="290" w:lineRule="auto"/>
        <w:rPr>
          <w:rFonts w:ascii="Times New Roman" w:hAnsi="Times New Roman" w:cs="Times New Roman"/>
          <w:sz w:val="22"/>
          <w:szCs w:val="22"/>
        </w:rPr>
      </w:pPr>
      <w:r w:rsidRPr="00824033">
        <w:rPr>
          <w:rFonts w:ascii="Times New Roman" w:hAnsi="Times New Roman" w:cs="Times New Roman"/>
          <w:sz w:val="22"/>
          <w:szCs w:val="22"/>
        </w:rPr>
        <w:t>w art. 32 ust. 2 wprowadzenie do wyliczenia otrzymuje brzmienie:</w:t>
      </w:r>
    </w:p>
    <w:p w:rsidR="00422818" w:rsidRPr="00824033" w:rsidRDefault="00422818" w:rsidP="00422818">
      <w:pPr>
        <w:spacing w:line="290" w:lineRule="auto"/>
        <w:jc w:val="both"/>
        <w:rPr>
          <w:rFonts w:eastAsia="Times New Roman"/>
          <w:sz w:val="22"/>
          <w:szCs w:val="22"/>
        </w:rPr>
      </w:pPr>
    </w:p>
    <w:p w:rsidR="00422818" w:rsidRPr="00824033" w:rsidRDefault="00422818" w:rsidP="00422818">
      <w:pPr>
        <w:spacing w:line="290" w:lineRule="auto"/>
        <w:jc w:val="both"/>
        <w:rPr>
          <w:rFonts w:eastAsia="Times New Roman"/>
          <w:sz w:val="22"/>
          <w:szCs w:val="22"/>
        </w:rPr>
      </w:pPr>
      <w:r w:rsidRPr="00824033">
        <w:rPr>
          <w:rFonts w:eastAsia="Times New Roman"/>
          <w:sz w:val="22"/>
          <w:szCs w:val="22"/>
        </w:rPr>
        <w:t>„2.Pomocą pobraną nienależnie jest w szczególności pomoc wypłacona beneficjentowi:”;</w:t>
      </w:r>
    </w:p>
    <w:p w:rsidR="00422818" w:rsidRPr="00824033" w:rsidRDefault="00422818" w:rsidP="00422818">
      <w:pPr>
        <w:spacing w:line="290" w:lineRule="auto"/>
        <w:jc w:val="both"/>
        <w:rPr>
          <w:rFonts w:eastAsia="Times New Roman"/>
          <w:sz w:val="22"/>
          <w:szCs w:val="22"/>
        </w:rPr>
      </w:pPr>
    </w:p>
    <w:p w:rsidR="00422818" w:rsidRPr="00824033" w:rsidRDefault="00422818" w:rsidP="00422818">
      <w:pPr>
        <w:pStyle w:val="PKTpunkt"/>
        <w:numPr>
          <w:ilvl w:val="0"/>
          <w:numId w:val="4"/>
        </w:numPr>
        <w:spacing w:line="290" w:lineRule="auto"/>
        <w:rPr>
          <w:rFonts w:ascii="Times New Roman" w:hAnsi="Times New Roman" w:cs="Times New Roman"/>
          <w:sz w:val="22"/>
          <w:szCs w:val="22"/>
        </w:rPr>
      </w:pPr>
      <w:r w:rsidRPr="00824033">
        <w:rPr>
          <w:rFonts w:ascii="Times New Roman" w:hAnsi="Times New Roman" w:cs="Times New Roman"/>
          <w:sz w:val="22"/>
          <w:szCs w:val="22"/>
        </w:rPr>
        <w:t>w art. 32 po ust. 4 dodaje się ust. 4a w brzmieniu:</w:t>
      </w:r>
    </w:p>
    <w:p w:rsidR="00422818" w:rsidRPr="00824033" w:rsidRDefault="00422818" w:rsidP="00422818">
      <w:pPr>
        <w:spacing w:line="290" w:lineRule="auto"/>
        <w:jc w:val="both"/>
        <w:rPr>
          <w:rFonts w:eastAsia="Times New Roman"/>
          <w:sz w:val="22"/>
          <w:szCs w:val="22"/>
        </w:rPr>
      </w:pPr>
      <w:r w:rsidRPr="00824033">
        <w:rPr>
          <w:rFonts w:eastAsia="Times New Roman"/>
          <w:sz w:val="22"/>
          <w:szCs w:val="22"/>
        </w:rPr>
        <w:t>„4a. Dochodzenie zwrotu pomocy pobranej nienależnie lub wykorzystanej niezgodnie z przeznaczeniem, wraz z odsetkami, następuje w trybie przepisów o postępowaniu egzekucyjnym w administracji.”;</w:t>
      </w:r>
    </w:p>
    <w:p w:rsidR="00422818" w:rsidRPr="00824033" w:rsidRDefault="00422818" w:rsidP="00422818">
      <w:pPr>
        <w:spacing w:line="290" w:lineRule="auto"/>
        <w:jc w:val="both"/>
        <w:rPr>
          <w:rFonts w:eastAsia="Times New Roman"/>
          <w:sz w:val="22"/>
          <w:szCs w:val="22"/>
        </w:rPr>
      </w:pPr>
    </w:p>
    <w:p w:rsidR="00422818" w:rsidRPr="00824033" w:rsidRDefault="00422818" w:rsidP="00422818">
      <w:pPr>
        <w:pStyle w:val="PKTpunkt"/>
        <w:numPr>
          <w:ilvl w:val="0"/>
          <w:numId w:val="4"/>
        </w:numPr>
        <w:spacing w:line="290" w:lineRule="auto"/>
        <w:rPr>
          <w:rFonts w:ascii="Times New Roman" w:hAnsi="Times New Roman" w:cs="Times New Roman"/>
          <w:sz w:val="22"/>
          <w:szCs w:val="22"/>
        </w:rPr>
      </w:pPr>
      <w:r w:rsidRPr="00824033">
        <w:rPr>
          <w:rFonts w:ascii="Times New Roman" w:hAnsi="Times New Roman" w:cs="Times New Roman"/>
          <w:sz w:val="22"/>
          <w:szCs w:val="22"/>
        </w:rPr>
        <w:t>w art. 32 ust. 5 otrzymuje brzmienie:</w:t>
      </w:r>
    </w:p>
    <w:p w:rsidR="00422818" w:rsidRPr="00824033" w:rsidRDefault="00422818" w:rsidP="00422818">
      <w:pPr>
        <w:pStyle w:val="PKTpunkt"/>
        <w:spacing w:line="290" w:lineRule="auto"/>
        <w:rPr>
          <w:rFonts w:ascii="Times New Roman" w:hAnsi="Times New Roman" w:cs="Times New Roman"/>
          <w:sz w:val="22"/>
          <w:szCs w:val="22"/>
        </w:rPr>
      </w:pPr>
    </w:p>
    <w:p w:rsidR="00422818" w:rsidRPr="00824033" w:rsidRDefault="00422818" w:rsidP="00422818">
      <w:pPr>
        <w:jc w:val="both"/>
        <w:rPr>
          <w:rFonts w:eastAsia="Times New Roman"/>
          <w:sz w:val="22"/>
          <w:szCs w:val="22"/>
        </w:rPr>
      </w:pPr>
      <w:r w:rsidRPr="00824033">
        <w:rPr>
          <w:rFonts w:eastAsia="Times New Roman"/>
          <w:sz w:val="22"/>
          <w:szCs w:val="22"/>
        </w:rPr>
        <w:t>„5. Właściwość i tryb ustalania kwot pomocy pobranych nienależnie lub w nadmiernej wysokości określają przepisy ustawy o finansach publicznych.”;</w:t>
      </w:r>
    </w:p>
    <w:p w:rsidR="00422818" w:rsidRPr="00824033" w:rsidRDefault="00422818" w:rsidP="00422818">
      <w:pPr>
        <w:jc w:val="both"/>
        <w:rPr>
          <w:bCs/>
          <w:color w:val="000000"/>
          <w:sz w:val="22"/>
          <w:szCs w:val="22"/>
        </w:rPr>
      </w:pPr>
    </w:p>
    <w:p w:rsidR="00422818" w:rsidRPr="00824033" w:rsidRDefault="00422818" w:rsidP="00422818">
      <w:pPr>
        <w:pStyle w:val="Akapitzlist"/>
        <w:numPr>
          <w:ilvl w:val="0"/>
          <w:numId w:val="4"/>
        </w:numPr>
        <w:jc w:val="both"/>
        <w:rPr>
          <w:rFonts w:ascii="Times New Roman" w:hAnsi="Times New Roman"/>
        </w:rPr>
      </w:pPr>
      <w:r w:rsidRPr="00824033">
        <w:rPr>
          <w:rFonts w:ascii="Times New Roman" w:hAnsi="Times New Roman"/>
        </w:rPr>
        <w:t>użyte w art. 6 w ust. 8 wyrazy „</w:t>
      </w:r>
      <w:r w:rsidRPr="00824033">
        <w:rPr>
          <w:rFonts w:ascii="Times New Roman" w:hAnsi="Times New Roman"/>
          <w:color w:val="000000"/>
        </w:rPr>
        <w:t>instytucje pośredniczące, o których mowa w ust. 1 i 3</w:t>
      </w:r>
      <w:r w:rsidRPr="00824033">
        <w:rPr>
          <w:rFonts w:ascii="Times New Roman" w:hAnsi="Times New Roman"/>
        </w:rPr>
        <w:t>” zastępuje się wyrazami „</w:t>
      </w:r>
      <w:r w:rsidRPr="00824033">
        <w:rPr>
          <w:rFonts w:ascii="Times New Roman" w:hAnsi="Times New Roman"/>
          <w:color w:val="000000"/>
        </w:rPr>
        <w:t>instytucje pośredniczące, o których mowa w ust. 1</w:t>
      </w:r>
      <w:r w:rsidRPr="00824033">
        <w:rPr>
          <w:rFonts w:ascii="Times New Roman" w:hAnsi="Times New Roman"/>
        </w:rPr>
        <w:t>”;</w:t>
      </w:r>
    </w:p>
    <w:p w:rsidR="00422818" w:rsidRPr="00824033" w:rsidRDefault="00422818" w:rsidP="00422818">
      <w:pPr>
        <w:pStyle w:val="PKTpunkt"/>
        <w:spacing w:line="290" w:lineRule="auto"/>
        <w:rPr>
          <w:rFonts w:ascii="Times New Roman" w:hAnsi="Times New Roman" w:cs="Times New Roman"/>
          <w:sz w:val="22"/>
          <w:szCs w:val="22"/>
        </w:rPr>
      </w:pPr>
    </w:p>
    <w:p w:rsidR="00422818" w:rsidRPr="00824033" w:rsidRDefault="00422818" w:rsidP="00422818">
      <w:pPr>
        <w:pStyle w:val="Akapitzlist"/>
        <w:numPr>
          <w:ilvl w:val="0"/>
          <w:numId w:val="4"/>
        </w:numPr>
        <w:jc w:val="both"/>
        <w:rPr>
          <w:rFonts w:ascii="Times New Roman" w:hAnsi="Times New Roman"/>
        </w:rPr>
      </w:pPr>
      <w:r w:rsidRPr="00824033">
        <w:rPr>
          <w:rFonts w:ascii="Times New Roman" w:hAnsi="Times New Roman"/>
        </w:rPr>
        <w:t>użyte w art. 13 w ust. 2 we wprowadzeniu do wyliczenia wyrazy „instytucji pośredniczącej, o której mowa w art. 6 ust. 1 lub 3” zastępuje się wyrazami „instytucji pośredniczącej, o której mowa w art. 6 ust. 1”;</w:t>
      </w:r>
    </w:p>
    <w:p w:rsidR="00422818" w:rsidRPr="00824033" w:rsidRDefault="00422818" w:rsidP="00422818">
      <w:pPr>
        <w:pStyle w:val="PKTpunkt"/>
        <w:spacing w:line="290" w:lineRule="auto"/>
        <w:rPr>
          <w:rFonts w:ascii="Times New Roman" w:hAnsi="Times New Roman" w:cs="Times New Roman"/>
          <w:sz w:val="22"/>
          <w:szCs w:val="22"/>
        </w:rPr>
      </w:pPr>
    </w:p>
    <w:p w:rsidR="00422818" w:rsidRPr="00824033" w:rsidRDefault="00422818" w:rsidP="00422818">
      <w:pPr>
        <w:pStyle w:val="Akapitzlist"/>
        <w:numPr>
          <w:ilvl w:val="0"/>
          <w:numId w:val="4"/>
        </w:numPr>
        <w:spacing w:after="0" w:line="290" w:lineRule="auto"/>
        <w:jc w:val="both"/>
        <w:rPr>
          <w:rFonts w:ascii="Times New Roman" w:hAnsi="Times New Roman"/>
          <w:color w:val="000000"/>
        </w:rPr>
      </w:pPr>
      <w:r w:rsidRPr="00824033">
        <w:rPr>
          <w:rFonts w:ascii="Times New Roman" w:hAnsi="Times New Roman"/>
        </w:rPr>
        <w:t>Użyte w art. 13 w ust. 6 w pkt 3 w lit. a, w art. 17 w ust. 2 w pkt 2 w lit. a, w art. 20 w ust. 2 w pkt 3 w lit. a, w art. 25 w ust. 1 w pkt 2 i 3 wyrazy „</w:t>
      </w:r>
      <w:r w:rsidRPr="00824033">
        <w:rPr>
          <w:rFonts w:ascii="Times New Roman" w:hAnsi="Times New Roman"/>
          <w:color w:val="000000"/>
        </w:rPr>
        <w:t xml:space="preserve">instytucje pośredniczące, o których mowa w art. 6 ust. 1 i 3” </w:t>
      </w:r>
      <w:r w:rsidRPr="00824033">
        <w:rPr>
          <w:rFonts w:ascii="Times New Roman" w:hAnsi="Times New Roman"/>
        </w:rPr>
        <w:t>zastępuje się wyrazami</w:t>
      </w:r>
      <w:r w:rsidRPr="00824033">
        <w:rPr>
          <w:rFonts w:ascii="Times New Roman" w:hAnsi="Times New Roman"/>
          <w:color w:val="000000"/>
        </w:rPr>
        <w:t xml:space="preserve"> „instytucje pośredniczące, o których mowa w art. 6 ust. 1”;</w:t>
      </w:r>
    </w:p>
    <w:p w:rsidR="00422818" w:rsidRPr="00824033" w:rsidRDefault="00422818" w:rsidP="00422818">
      <w:pPr>
        <w:pStyle w:val="PKTpunkt"/>
        <w:spacing w:line="290" w:lineRule="auto"/>
        <w:rPr>
          <w:rFonts w:ascii="Times New Roman" w:hAnsi="Times New Roman" w:cs="Times New Roman"/>
          <w:sz w:val="22"/>
          <w:szCs w:val="22"/>
        </w:rPr>
      </w:pPr>
    </w:p>
    <w:p w:rsidR="00422818" w:rsidRPr="00824033" w:rsidRDefault="00422818" w:rsidP="00422818">
      <w:pPr>
        <w:pStyle w:val="PKTpunkt"/>
        <w:spacing w:line="290" w:lineRule="auto"/>
        <w:rPr>
          <w:rFonts w:ascii="Times New Roman" w:hAnsi="Times New Roman" w:cs="Times New Roman"/>
          <w:bCs w:val="0"/>
          <w:color w:val="000000"/>
          <w:sz w:val="22"/>
          <w:szCs w:val="22"/>
        </w:rPr>
      </w:pPr>
    </w:p>
    <w:p w:rsidR="00422818" w:rsidRPr="00824033" w:rsidRDefault="00422818" w:rsidP="00422818">
      <w:pPr>
        <w:pStyle w:val="Akapitzlist"/>
        <w:numPr>
          <w:ilvl w:val="0"/>
          <w:numId w:val="4"/>
        </w:numPr>
        <w:spacing w:after="0" w:line="290" w:lineRule="auto"/>
        <w:jc w:val="both"/>
        <w:rPr>
          <w:rFonts w:ascii="Times New Roman" w:hAnsi="Times New Roman"/>
          <w:color w:val="000000"/>
        </w:rPr>
      </w:pPr>
      <w:r w:rsidRPr="00824033">
        <w:rPr>
          <w:rFonts w:ascii="Times New Roman" w:hAnsi="Times New Roman"/>
        </w:rPr>
        <w:t>użyte w art. 13 w ust. 5 wyrazy</w:t>
      </w:r>
      <w:r w:rsidRPr="00824033">
        <w:rPr>
          <w:rFonts w:ascii="Times New Roman" w:hAnsi="Times New Roman"/>
          <w:color w:val="000000"/>
        </w:rPr>
        <w:t xml:space="preserve"> „instytucja pośrednicząca, o której mowa w art. 6 ust. 1 lub ust. 3</w:t>
      </w:r>
      <w:r w:rsidRPr="00824033">
        <w:rPr>
          <w:rFonts w:ascii="Times New Roman" w:hAnsi="Times New Roman"/>
        </w:rPr>
        <w:t xml:space="preserve">” zastępuje się wyrazami </w:t>
      </w:r>
      <w:r w:rsidRPr="00824033">
        <w:rPr>
          <w:rFonts w:ascii="Times New Roman" w:hAnsi="Times New Roman"/>
          <w:color w:val="000000"/>
        </w:rPr>
        <w:t>„instytucja pośrednicząca, o której mowa w art. 6 ust. 1”.</w:t>
      </w:r>
    </w:p>
    <w:p w:rsidR="00422818" w:rsidRPr="00824033" w:rsidRDefault="00422818" w:rsidP="00422818">
      <w:pPr>
        <w:pStyle w:val="PKTpunkt"/>
        <w:spacing w:line="290" w:lineRule="auto"/>
        <w:rPr>
          <w:rFonts w:ascii="Times New Roman" w:hAnsi="Times New Roman" w:cs="Times New Roman"/>
          <w:sz w:val="22"/>
          <w:szCs w:val="22"/>
        </w:rPr>
      </w:pPr>
    </w:p>
    <w:p w:rsidR="00422818" w:rsidRPr="00824033" w:rsidRDefault="00422818" w:rsidP="00422818">
      <w:pPr>
        <w:spacing w:line="290" w:lineRule="auto"/>
        <w:jc w:val="both"/>
        <w:rPr>
          <w:color w:val="000000"/>
          <w:sz w:val="22"/>
          <w:szCs w:val="22"/>
        </w:rPr>
      </w:pPr>
    </w:p>
    <w:p w:rsidR="00422818" w:rsidRPr="00824033" w:rsidRDefault="00422818" w:rsidP="00422818">
      <w:pPr>
        <w:pStyle w:val="PKTpunkt"/>
        <w:spacing w:line="290" w:lineRule="auto"/>
        <w:ind w:left="0" w:firstLine="0"/>
        <w:rPr>
          <w:rFonts w:ascii="Times New Roman" w:hAnsi="Times New Roman" w:cs="Times New Roman"/>
          <w:bCs w:val="0"/>
          <w:color w:val="000000"/>
          <w:sz w:val="22"/>
          <w:szCs w:val="22"/>
        </w:rPr>
      </w:pPr>
      <w:r w:rsidRPr="00CA68FB">
        <w:rPr>
          <w:rFonts w:ascii="Times New Roman" w:hAnsi="Times New Roman" w:cs="Times New Roman"/>
          <w:b/>
          <w:bCs w:val="0"/>
          <w:color w:val="000000"/>
          <w:sz w:val="22"/>
          <w:szCs w:val="22"/>
        </w:rPr>
        <w:t>Art. 2.</w:t>
      </w:r>
      <w:r w:rsidRPr="00824033">
        <w:rPr>
          <w:rFonts w:ascii="Times New Roman" w:hAnsi="Times New Roman" w:cs="Times New Roman"/>
          <w:bCs w:val="0"/>
          <w:color w:val="000000"/>
          <w:sz w:val="22"/>
          <w:szCs w:val="22"/>
        </w:rPr>
        <w:t xml:space="preserve"> Ustawa wchodzi w życie po upływie 30 dni od dnia ogłoszenia.</w:t>
      </w:r>
    </w:p>
    <w:p w:rsidR="00422818" w:rsidRPr="00824033" w:rsidRDefault="00422818" w:rsidP="00422818">
      <w:pPr>
        <w:pStyle w:val="PKTpunkt"/>
        <w:spacing w:line="290" w:lineRule="auto"/>
        <w:ind w:left="0" w:firstLine="0"/>
        <w:rPr>
          <w:rFonts w:ascii="Times New Roman" w:hAnsi="Times New Roman" w:cs="Times New Roman"/>
          <w:bCs w:val="0"/>
          <w:color w:val="000000"/>
          <w:sz w:val="22"/>
          <w:szCs w:val="22"/>
        </w:rPr>
      </w:pPr>
    </w:p>
    <w:p w:rsidR="00422818" w:rsidRDefault="00422818" w:rsidP="00422818">
      <w:pPr>
        <w:jc w:val="center"/>
        <w:rPr>
          <w:sz w:val="22"/>
          <w:szCs w:val="22"/>
        </w:rPr>
      </w:pPr>
    </w:p>
    <w:p w:rsidR="00FF68ED" w:rsidRDefault="00FF68ED" w:rsidP="00422818">
      <w:pPr>
        <w:jc w:val="center"/>
        <w:rPr>
          <w:sz w:val="22"/>
          <w:szCs w:val="22"/>
        </w:rPr>
      </w:pPr>
    </w:p>
    <w:p w:rsidR="00FF68ED" w:rsidRDefault="00FF68ED" w:rsidP="00422818">
      <w:pPr>
        <w:jc w:val="center"/>
        <w:rPr>
          <w:sz w:val="22"/>
          <w:szCs w:val="22"/>
        </w:rPr>
      </w:pPr>
    </w:p>
    <w:p w:rsidR="00486E08" w:rsidRDefault="00486E08" w:rsidP="00422818">
      <w:pPr>
        <w:jc w:val="center"/>
        <w:rPr>
          <w:sz w:val="22"/>
          <w:szCs w:val="22"/>
        </w:rPr>
      </w:pPr>
    </w:p>
    <w:p w:rsidR="00486E08" w:rsidRPr="00824033" w:rsidRDefault="00486E08" w:rsidP="00422818">
      <w:pPr>
        <w:jc w:val="center"/>
        <w:rPr>
          <w:sz w:val="22"/>
          <w:szCs w:val="22"/>
        </w:rPr>
      </w:pPr>
    </w:p>
    <w:p w:rsidR="00422818" w:rsidRDefault="00422818" w:rsidP="00422818">
      <w:pPr>
        <w:jc w:val="center"/>
        <w:rPr>
          <w:b/>
          <w:sz w:val="22"/>
          <w:szCs w:val="22"/>
        </w:rPr>
      </w:pPr>
    </w:p>
    <w:p w:rsidR="00422818" w:rsidRPr="00824033" w:rsidRDefault="00422818" w:rsidP="00422818">
      <w:pPr>
        <w:jc w:val="center"/>
        <w:rPr>
          <w:b/>
          <w:sz w:val="22"/>
          <w:szCs w:val="22"/>
        </w:rPr>
      </w:pPr>
      <w:r w:rsidRPr="00824033">
        <w:rPr>
          <w:b/>
          <w:sz w:val="22"/>
          <w:szCs w:val="22"/>
        </w:rPr>
        <w:t>UZASADNIENIE</w:t>
      </w:r>
    </w:p>
    <w:p w:rsidR="00422818" w:rsidRPr="00824033" w:rsidRDefault="00422818" w:rsidP="00422818">
      <w:pPr>
        <w:pStyle w:val="Akapitzlist"/>
        <w:ind w:left="0"/>
        <w:jc w:val="both"/>
        <w:rPr>
          <w:rFonts w:ascii="Times New Roman" w:hAnsi="Times New Roman"/>
        </w:rPr>
      </w:pPr>
    </w:p>
    <w:p w:rsidR="00422818" w:rsidRPr="00824033" w:rsidRDefault="00422818" w:rsidP="00422818">
      <w:pPr>
        <w:pStyle w:val="Akapitzlist"/>
        <w:numPr>
          <w:ilvl w:val="0"/>
          <w:numId w:val="5"/>
        </w:numPr>
        <w:ind w:left="0" w:firstLine="0"/>
        <w:jc w:val="both"/>
        <w:rPr>
          <w:rFonts w:ascii="Times New Roman" w:hAnsi="Times New Roman"/>
        </w:rPr>
      </w:pPr>
      <w:r w:rsidRPr="00824033">
        <w:rPr>
          <w:rFonts w:ascii="Times New Roman" w:hAnsi="Times New Roman"/>
        </w:rPr>
        <w:t>Zmiana art. 6 ust. 1 pkt 1 ma na celu wskazanie Agencji Restrukturyzacji i Modernizacji Rolnictwa jako instytucji pośredniczącej w zakresie Priorytetu 6 oraz pomocy technicznej. Jej konsekwencją są zmiany polegające na uchyleniu ust. 3-5 tego artykułu ustawy. Ze zmianą w art. 6 ust. 1 pkt 1 związana jest również zaproponowana zmiana polegająca na dodaniu w art. 6 ust. 6a, która ma na celu stworzenie podstawy prawnej i umocowanie Agencji Restrukturyzacji i Modernizacji Rolnictwa do wykonywania niektórych zadań instytucji zarządzającej w ramach Priorytetu 4, tj. przygotowywania procedur, przeprowadzania kontroli</w:t>
      </w:r>
    </w:p>
    <w:p w:rsidR="00422818" w:rsidRPr="00824033" w:rsidRDefault="00422818" w:rsidP="00422818">
      <w:pPr>
        <w:pStyle w:val="Akapitzlist"/>
        <w:spacing w:before="240" w:after="0"/>
        <w:jc w:val="both"/>
        <w:rPr>
          <w:rFonts w:ascii="Times New Roman" w:hAnsi="Times New Roman"/>
        </w:rPr>
      </w:pPr>
    </w:p>
    <w:p w:rsidR="00422818" w:rsidRPr="00824033" w:rsidRDefault="00422818" w:rsidP="00422818">
      <w:pPr>
        <w:pStyle w:val="Akapitzlist"/>
        <w:numPr>
          <w:ilvl w:val="0"/>
          <w:numId w:val="5"/>
        </w:numPr>
        <w:ind w:left="0" w:firstLine="0"/>
        <w:jc w:val="both"/>
        <w:rPr>
          <w:rFonts w:ascii="Times New Roman" w:hAnsi="Times New Roman"/>
        </w:rPr>
      </w:pPr>
      <w:r w:rsidRPr="00824033">
        <w:rPr>
          <w:rFonts w:ascii="Times New Roman" w:hAnsi="Times New Roman"/>
        </w:rPr>
        <w:t>Zmiana brzmienia art. 9 ust. 1 ma na celu Zmiana ma na celu stworzenie uregulowanie podstaw odmowy pomocy na podstawie art. 16 ust. 1 ustawy, w przypadku gdy zostanie wyczerpany limit środków określony w ramach danego naboru. Natomiast zmiana brzmienia art. 9 ust. 5 jest podyktowana koniecznością określenia limitów środków finansowych przyznawanych w ramach pomocy technicznej dla poszczególnych beneficjentów. Obecne brzmienie przepisu nie daje podstaw do określenia ww. limitów.</w:t>
      </w:r>
    </w:p>
    <w:p w:rsidR="00422818" w:rsidRPr="00824033" w:rsidRDefault="00422818" w:rsidP="00422818">
      <w:pPr>
        <w:pStyle w:val="Akapitzlist"/>
        <w:spacing w:before="240" w:after="0" w:line="290" w:lineRule="auto"/>
        <w:jc w:val="both"/>
        <w:rPr>
          <w:rFonts w:ascii="Times New Roman" w:hAnsi="Times New Roman"/>
          <w:color w:val="000000"/>
        </w:rPr>
      </w:pPr>
    </w:p>
    <w:p w:rsidR="00422818" w:rsidRPr="00824033" w:rsidRDefault="00422818" w:rsidP="00422818">
      <w:pPr>
        <w:pStyle w:val="Akapitzlist"/>
        <w:numPr>
          <w:ilvl w:val="0"/>
          <w:numId w:val="5"/>
        </w:numPr>
        <w:ind w:left="0" w:firstLine="0"/>
        <w:jc w:val="both"/>
        <w:rPr>
          <w:rFonts w:ascii="Times New Roman" w:hAnsi="Times New Roman"/>
        </w:rPr>
      </w:pPr>
      <w:r w:rsidRPr="00824033">
        <w:rPr>
          <w:rFonts w:ascii="Times New Roman" w:hAnsi="Times New Roman"/>
        </w:rPr>
        <w:t>Zmiana brzmienia art. 13 ust. 2 pkt 2 ustawy związana jest ze zmianą art. 6 ust. 1 pkt 1 ustawy. Zmiana ta umożliwi Agencji Restrukturyzacji i Modernizacji Rolnictwa ubieganie się o pomoc techniczną w ramach programu operacyjnego, w sytuacji gdy Agencja, jako instytucja pośrednicząca, realizuje zadania instytucji zarządzającej w zakresie pomocy technicznej. Obecny stan prawny uniemożliwia ARiMR występowanie w roli beneficjenta pomocy technicznej w ramach PO RYBY 2014-2020. Aktualne brzmienie przepisu obliguje ARiMR, w sytuacji, kiedy to Agencja będzie występowała w roli wnioskodawcy do zawierania umowy o dofinansowanie z samą sobą. Konsekwencją zmiany art. 13 ust. 2 pkt 2 jest zmiana brzmienia art. 18 ust. 1 pkt 3 ustawy.</w:t>
      </w:r>
    </w:p>
    <w:p w:rsidR="00422818" w:rsidRPr="00824033" w:rsidRDefault="00422818" w:rsidP="00422818">
      <w:pPr>
        <w:pStyle w:val="Akapitzlist"/>
        <w:ind w:left="0"/>
        <w:jc w:val="both"/>
        <w:rPr>
          <w:rFonts w:ascii="Times New Roman" w:hAnsi="Times New Roman"/>
        </w:rPr>
      </w:pPr>
    </w:p>
    <w:p w:rsidR="00422818" w:rsidRPr="00824033" w:rsidRDefault="00422818" w:rsidP="00422818">
      <w:pPr>
        <w:pStyle w:val="Akapitzlist"/>
        <w:numPr>
          <w:ilvl w:val="0"/>
          <w:numId w:val="5"/>
        </w:numPr>
        <w:ind w:left="0" w:firstLine="0"/>
        <w:jc w:val="both"/>
        <w:rPr>
          <w:rFonts w:ascii="Times New Roman" w:hAnsi="Times New Roman"/>
        </w:rPr>
      </w:pPr>
      <w:r w:rsidRPr="00824033">
        <w:rPr>
          <w:rFonts w:ascii="Times New Roman" w:hAnsi="Times New Roman"/>
        </w:rPr>
        <w:t xml:space="preserve">Zmiana brzmienia art. 17 ust. 1 pkt 2 lit. b </w:t>
      </w:r>
      <w:proofErr w:type="spellStart"/>
      <w:r w:rsidRPr="00824033">
        <w:rPr>
          <w:rFonts w:ascii="Times New Roman" w:hAnsi="Times New Roman"/>
        </w:rPr>
        <w:t>tiret</w:t>
      </w:r>
      <w:proofErr w:type="spellEnd"/>
      <w:r w:rsidRPr="00824033">
        <w:rPr>
          <w:rFonts w:ascii="Times New Roman" w:hAnsi="Times New Roman"/>
        </w:rPr>
        <w:t xml:space="preserve"> szóste oraz art. 32 ust. 1 ustawy ma na celu wskazanie, że zwrotowi podlega również pomoc i pomoc techniczne pobrana w nadmiernej wysokości.</w:t>
      </w:r>
    </w:p>
    <w:p w:rsidR="00422818" w:rsidRPr="00824033" w:rsidRDefault="00422818" w:rsidP="00422818">
      <w:pPr>
        <w:pStyle w:val="Akapitzlist"/>
        <w:spacing w:before="240" w:after="0"/>
        <w:jc w:val="both"/>
        <w:rPr>
          <w:rFonts w:ascii="Times New Roman" w:hAnsi="Times New Roman"/>
        </w:rPr>
      </w:pPr>
    </w:p>
    <w:p w:rsidR="00422818" w:rsidRPr="00824033" w:rsidRDefault="00422818" w:rsidP="00422818">
      <w:pPr>
        <w:pStyle w:val="Akapitzlist"/>
        <w:numPr>
          <w:ilvl w:val="0"/>
          <w:numId w:val="5"/>
        </w:numPr>
        <w:ind w:left="0" w:firstLine="0"/>
        <w:jc w:val="both"/>
        <w:rPr>
          <w:rFonts w:ascii="Times New Roman" w:hAnsi="Times New Roman"/>
        </w:rPr>
      </w:pPr>
      <w:r w:rsidRPr="00824033">
        <w:rPr>
          <w:rFonts w:ascii="Times New Roman" w:hAnsi="Times New Roman"/>
        </w:rPr>
        <w:t>Zaproponowane zmiany art. 24 ust. 1-3 stworzą możliwość alternatywnego podejścia do wypełnienia delegacji ustawowej przy tworzeniu poszczególnych rozporządzeń oraz rozszerzenie delegacji ustawowej, tak aby w rozporządzeniach można było określić katalog beneficjentów oraz tryb, warunki, termin, a także szczegółowe wymagania, jakim powinna odpowiadać umowa o dofinansowanie.</w:t>
      </w:r>
    </w:p>
    <w:p w:rsidR="00422818" w:rsidRPr="00824033" w:rsidRDefault="00422818" w:rsidP="00422818">
      <w:pPr>
        <w:pStyle w:val="Akapitzlist"/>
        <w:ind w:left="0"/>
        <w:jc w:val="both"/>
        <w:rPr>
          <w:rFonts w:ascii="Times New Roman" w:hAnsi="Times New Roman"/>
          <w:color w:val="000000"/>
        </w:rPr>
      </w:pPr>
      <w:r w:rsidRPr="00824033">
        <w:rPr>
          <w:rFonts w:ascii="Times New Roman" w:hAnsi="Times New Roman"/>
        </w:rPr>
        <w:t xml:space="preserve">Z kolei dodanie ust. 3a umożliwi realizacje zadań wynikających z przepisów UE. </w:t>
      </w:r>
      <w:r w:rsidRPr="00824033">
        <w:rPr>
          <w:rFonts w:ascii="Times New Roman" w:hAnsi="Times New Roman"/>
          <w:color w:val="000000"/>
        </w:rPr>
        <w:t>Zgodnie bowiem z przepisami rozporządzenia nr 508/2014 (w art. 39, art. 47 i art. 49) państwo członkowskie jest zobowiązane do wskazania podmiotów posiadających doświadczenie lub kompetencje w zakresie realizacji, zatwierdzania lub doradztwa realizacji operacji finansowanych w ramach Europejskiego Funduszu Morskiego i Rybackiego. Aby celowo wydatkować środki finansowe należy uszczegółowić kwestię listy beneficjentów mogących skorzystać z przewidzianych form wsparcia.</w:t>
      </w:r>
    </w:p>
    <w:p w:rsidR="00422818" w:rsidRPr="00824033" w:rsidRDefault="00422818" w:rsidP="00422818">
      <w:pPr>
        <w:pStyle w:val="Akapitzlist"/>
        <w:ind w:left="0"/>
        <w:jc w:val="both"/>
        <w:rPr>
          <w:rFonts w:ascii="Times New Roman" w:hAnsi="Times New Roman"/>
        </w:rPr>
      </w:pPr>
      <w:r w:rsidRPr="00824033">
        <w:rPr>
          <w:rFonts w:ascii="Times New Roman" w:hAnsi="Times New Roman"/>
        </w:rPr>
        <w:t>Zmiana brzmienia art. 24 ust. 4 ustawy jest podyktowana koniecznością określenia katalogu beneficjentów pomocy technicznej Obecne brzmienie przepisu nie daje podstaw do określenia ww. katalogu.</w:t>
      </w:r>
    </w:p>
    <w:p w:rsidR="00422818" w:rsidRPr="00824033" w:rsidRDefault="00422818" w:rsidP="00422818">
      <w:pPr>
        <w:pStyle w:val="Akapitzlist"/>
        <w:ind w:left="0"/>
        <w:jc w:val="both"/>
        <w:rPr>
          <w:rFonts w:ascii="Times New Roman" w:hAnsi="Times New Roman"/>
        </w:rPr>
      </w:pPr>
    </w:p>
    <w:p w:rsidR="00422818" w:rsidRPr="00824033" w:rsidRDefault="00422818" w:rsidP="00422818">
      <w:pPr>
        <w:pStyle w:val="Akapitzlist"/>
        <w:numPr>
          <w:ilvl w:val="0"/>
          <w:numId w:val="5"/>
        </w:numPr>
        <w:ind w:left="0" w:firstLine="0"/>
        <w:jc w:val="both"/>
        <w:rPr>
          <w:rFonts w:ascii="Times New Roman" w:hAnsi="Times New Roman"/>
        </w:rPr>
      </w:pPr>
      <w:r w:rsidRPr="00824033">
        <w:rPr>
          <w:rFonts w:ascii="Times New Roman" w:hAnsi="Times New Roman"/>
        </w:rPr>
        <w:t>Zmiana ustawy polegająca na dodaniu w art. 30 ust. 4a ma na celu umożliwienie kontrolującym sprawne przeprowadzanie kontroli w związku z realizacja operacji w ramach programu operacyjnego.</w:t>
      </w:r>
    </w:p>
    <w:p w:rsidR="00422818" w:rsidRPr="00824033" w:rsidRDefault="00422818" w:rsidP="00422818">
      <w:pPr>
        <w:pStyle w:val="Akapitzlist"/>
        <w:ind w:left="0"/>
        <w:jc w:val="both"/>
        <w:rPr>
          <w:rFonts w:ascii="Times New Roman" w:hAnsi="Times New Roman"/>
        </w:rPr>
      </w:pPr>
    </w:p>
    <w:p w:rsidR="00422818" w:rsidRPr="00824033" w:rsidRDefault="00422818" w:rsidP="00422818">
      <w:pPr>
        <w:pStyle w:val="Akapitzlist"/>
        <w:numPr>
          <w:ilvl w:val="0"/>
          <w:numId w:val="5"/>
        </w:numPr>
        <w:ind w:left="0" w:firstLine="0"/>
        <w:jc w:val="both"/>
        <w:rPr>
          <w:rFonts w:ascii="Times New Roman" w:hAnsi="Times New Roman"/>
        </w:rPr>
      </w:pPr>
      <w:r w:rsidRPr="00824033">
        <w:rPr>
          <w:rFonts w:ascii="Times New Roman" w:hAnsi="Times New Roman"/>
        </w:rPr>
        <w:lastRenderedPageBreak/>
        <w:t xml:space="preserve">Zmiana brzmienia art. 31 ust. 1 ma na celu sprostowania omyłki. Instytucja zarządzająca przekazuje instytucji certyfikującej rozliczenie wydatków poniesionych w ramach realizowanych operacji programu operacyjnego. Rozliczenie to stanowi podstawę zarówno wniosku o płatność okresową, o którym mowa w </w:t>
      </w:r>
      <w:hyperlink r:id="rId10" w:anchor="hiperlinkText.rpc?hiperlink=type=tresc:nro=Europejski.1275834:part=a135u1&amp;full=1" w:tgtFrame="_parent" w:history="1">
        <w:r w:rsidRPr="00824033">
          <w:rPr>
            <w:rFonts w:ascii="Times New Roman" w:hAnsi="Times New Roman"/>
          </w:rPr>
          <w:t>art. 135 ust. 1</w:t>
        </w:r>
      </w:hyperlink>
      <w:r w:rsidRPr="00824033">
        <w:rPr>
          <w:rFonts w:ascii="Times New Roman" w:hAnsi="Times New Roman"/>
        </w:rPr>
        <w:t xml:space="preserve"> rozporządzenia nr 1303/2013, jak i zestawienia wydatków, o którym mowa w </w:t>
      </w:r>
      <w:hyperlink r:id="rId11" w:anchor="hiperlinkText.rpc?hiperlink=type=tresc:nro=Europejski.1275834:part=a137u1&amp;full=1" w:tgtFrame="_parent" w:history="1">
        <w:r w:rsidRPr="00824033">
          <w:rPr>
            <w:rFonts w:ascii="Times New Roman" w:hAnsi="Times New Roman"/>
          </w:rPr>
          <w:t>art. 137 ust. 1</w:t>
        </w:r>
      </w:hyperlink>
      <w:r w:rsidRPr="00824033">
        <w:rPr>
          <w:rFonts w:ascii="Times New Roman" w:hAnsi="Times New Roman"/>
        </w:rPr>
        <w:t xml:space="preserve"> rozporządzenia nr 1303/2013. Z obecnego brzmienia przepisu wynika, że ww. rozliczenie wydatków stanowi podstawę jedynie wniosku o płatność okresową, a nie zestawienia wydatków.</w:t>
      </w:r>
    </w:p>
    <w:p w:rsidR="00422818" w:rsidRPr="00824033" w:rsidRDefault="00422818" w:rsidP="00422818">
      <w:pPr>
        <w:pStyle w:val="Akapitzlist"/>
        <w:ind w:left="0"/>
        <w:jc w:val="both"/>
        <w:rPr>
          <w:rFonts w:ascii="Times New Roman" w:hAnsi="Times New Roman"/>
        </w:rPr>
      </w:pPr>
    </w:p>
    <w:p w:rsidR="00422818" w:rsidRPr="00824033" w:rsidRDefault="00422818" w:rsidP="00422818">
      <w:pPr>
        <w:pStyle w:val="Akapitzlist"/>
        <w:numPr>
          <w:ilvl w:val="0"/>
          <w:numId w:val="5"/>
        </w:numPr>
        <w:ind w:left="0" w:firstLine="0"/>
        <w:jc w:val="both"/>
        <w:rPr>
          <w:rFonts w:ascii="Times New Roman" w:hAnsi="Times New Roman"/>
        </w:rPr>
      </w:pPr>
      <w:r w:rsidRPr="00824033">
        <w:rPr>
          <w:rFonts w:ascii="Times New Roman" w:hAnsi="Times New Roman"/>
        </w:rPr>
        <w:t>Zmiana brzmienia art. 32 ust. 2 ma na celu zniesienie zamkniętego katalogu przypadków pomocy pobranej nienależnie.</w:t>
      </w:r>
    </w:p>
    <w:p w:rsidR="00422818" w:rsidRPr="00824033" w:rsidRDefault="00422818" w:rsidP="00422818">
      <w:pPr>
        <w:pStyle w:val="Akapitzlist"/>
        <w:ind w:left="0"/>
        <w:jc w:val="both"/>
        <w:rPr>
          <w:rFonts w:ascii="Times New Roman" w:hAnsi="Times New Roman"/>
        </w:rPr>
      </w:pPr>
    </w:p>
    <w:p w:rsidR="00422818" w:rsidRPr="00824033" w:rsidRDefault="00422818" w:rsidP="00422818">
      <w:pPr>
        <w:pStyle w:val="Akapitzlist"/>
        <w:numPr>
          <w:ilvl w:val="0"/>
          <w:numId w:val="5"/>
        </w:numPr>
        <w:ind w:left="0" w:firstLine="0"/>
        <w:jc w:val="both"/>
        <w:rPr>
          <w:rFonts w:ascii="Times New Roman" w:hAnsi="Times New Roman"/>
        </w:rPr>
      </w:pPr>
      <w:r w:rsidRPr="00824033">
        <w:rPr>
          <w:rFonts w:ascii="Times New Roman" w:hAnsi="Times New Roman"/>
        </w:rPr>
        <w:t xml:space="preserve">Zmiana polegająca na dodaniu w art. 32 ust. 4a ma na celu wskazanie trybu dochodzenia zwrotu pomocy pobranej nienależnie lub wykorzystanej niezgodnie z przeznaczeniem. Natomiast dzięki zmianie brzmienia art. 32 ust. 5 ustalanie kwot pomocy pobranych nienależnie lub w nadmiernej wysokości będzie prowadzone na podstawie ustawy z dnia 27 sierpnia 2009 r. o finansach publicznych (Dz. U. z 3012 r. poz. 885, z </w:t>
      </w:r>
      <w:proofErr w:type="spellStart"/>
      <w:r w:rsidRPr="00824033">
        <w:rPr>
          <w:rFonts w:ascii="Times New Roman" w:hAnsi="Times New Roman"/>
        </w:rPr>
        <w:t>późn</w:t>
      </w:r>
      <w:proofErr w:type="spellEnd"/>
      <w:r w:rsidRPr="00824033">
        <w:rPr>
          <w:rFonts w:ascii="Times New Roman" w:hAnsi="Times New Roman"/>
        </w:rPr>
        <w:t>. zm.).</w:t>
      </w:r>
    </w:p>
    <w:p w:rsidR="00422818" w:rsidRPr="00824033" w:rsidRDefault="00422818" w:rsidP="00422818">
      <w:pPr>
        <w:pStyle w:val="Akapitzlist"/>
        <w:ind w:left="0"/>
        <w:jc w:val="both"/>
        <w:rPr>
          <w:rFonts w:ascii="Times New Roman" w:hAnsi="Times New Roman"/>
        </w:rPr>
      </w:pPr>
    </w:p>
    <w:p w:rsidR="00422818" w:rsidRPr="00824033" w:rsidRDefault="00422818" w:rsidP="00422818">
      <w:pPr>
        <w:pStyle w:val="Akapitzlist"/>
        <w:numPr>
          <w:ilvl w:val="0"/>
          <w:numId w:val="5"/>
        </w:numPr>
        <w:ind w:left="0" w:firstLine="0"/>
        <w:jc w:val="both"/>
        <w:rPr>
          <w:rFonts w:ascii="Times New Roman" w:hAnsi="Times New Roman"/>
        </w:rPr>
      </w:pPr>
      <w:r w:rsidRPr="00824033">
        <w:rPr>
          <w:rFonts w:ascii="Times New Roman" w:hAnsi="Times New Roman"/>
        </w:rPr>
        <w:t>Zmiany zaproponowane w pkt 19-22 są konsekwencją zaproponowanej zmiany w art. 6 ust. 1 pkt 1 ustawy i mają charakter porządkujący.</w:t>
      </w:r>
    </w:p>
    <w:p w:rsidR="00422818" w:rsidRDefault="00422818" w:rsidP="00422818">
      <w:pPr>
        <w:spacing w:line="290" w:lineRule="auto"/>
        <w:jc w:val="both"/>
        <w:rPr>
          <w:color w:val="000000"/>
          <w:sz w:val="22"/>
          <w:szCs w:val="22"/>
        </w:rPr>
      </w:pPr>
      <w:r w:rsidRPr="00824033">
        <w:rPr>
          <w:color w:val="000000"/>
          <w:sz w:val="22"/>
          <w:szCs w:val="22"/>
        </w:rPr>
        <w:t>Proponuje się by ustawa weszła w życie po upływie 30 dni od dnia ogłoszenia.</w:t>
      </w:r>
    </w:p>
    <w:p w:rsidR="00486E08" w:rsidRDefault="00486E08" w:rsidP="00422818">
      <w:pPr>
        <w:spacing w:line="290" w:lineRule="auto"/>
        <w:jc w:val="both"/>
        <w:rPr>
          <w:color w:val="000000"/>
          <w:sz w:val="22"/>
          <w:szCs w:val="22"/>
        </w:rPr>
      </w:pPr>
    </w:p>
    <w:p w:rsidR="00486E08" w:rsidRPr="00824033" w:rsidRDefault="00486E08" w:rsidP="00422818">
      <w:pPr>
        <w:spacing w:line="290" w:lineRule="auto"/>
        <w:jc w:val="both"/>
        <w:rPr>
          <w:color w:val="000000"/>
          <w:sz w:val="22"/>
          <w:szCs w:val="22"/>
        </w:rPr>
      </w:pPr>
      <w:r>
        <w:rPr>
          <w:color w:val="000000"/>
          <w:sz w:val="22"/>
          <w:szCs w:val="22"/>
        </w:rPr>
        <w:t xml:space="preserve">Projekt wywołuje pozytywne skutki społeczne, gospodarcze i prawne. </w:t>
      </w:r>
    </w:p>
    <w:p w:rsidR="00422818" w:rsidRPr="00824033" w:rsidRDefault="00422818" w:rsidP="00422818">
      <w:pPr>
        <w:spacing w:line="290" w:lineRule="auto"/>
        <w:jc w:val="both"/>
        <w:rPr>
          <w:color w:val="000000"/>
          <w:sz w:val="22"/>
          <w:szCs w:val="22"/>
        </w:rPr>
      </w:pPr>
    </w:p>
    <w:p w:rsidR="00422818" w:rsidRPr="00824033" w:rsidRDefault="00422818" w:rsidP="00422818">
      <w:pPr>
        <w:spacing w:line="290" w:lineRule="auto"/>
        <w:jc w:val="both"/>
        <w:rPr>
          <w:color w:val="000000"/>
          <w:sz w:val="22"/>
          <w:szCs w:val="22"/>
        </w:rPr>
      </w:pPr>
      <w:r w:rsidRPr="00824033">
        <w:rPr>
          <w:color w:val="000000"/>
          <w:sz w:val="22"/>
          <w:szCs w:val="22"/>
        </w:rPr>
        <w:t>Niniejsza regulacja nie spowoduje żadnych skutków finansowych dla budżetu państwa i jest zgodna z prawem Unii Europejskiej.</w:t>
      </w:r>
    </w:p>
    <w:p w:rsidR="00422818" w:rsidRPr="00824033" w:rsidRDefault="00422818" w:rsidP="00422818">
      <w:pPr>
        <w:spacing w:line="290" w:lineRule="auto"/>
        <w:jc w:val="both"/>
        <w:rPr>
          <w:color w:val="000000"/>
          <w:sz w:val="22"/>
          <w:szCs w:val="22"/>
        </w:rPr>
      </w:pPr>
    </w:p>
    <w:p w:rsidR="00422818" w:rsidRDefault="00422818" w:rsidP="00422818">
      <w:pPr>
        <w:spacing w:line="290" w:lineRule="auto"/>
        <w:jc w:val="both"/>
        <w:rPr>
          <w:color w:val="000000"/>
        </w:rPr>
      </w:pPr>
      <w:r w:rsidRPr="00824033">
        <w:rPr>
          <w:color w:val="000000"/>
          <w:sz w:val="22"/>
          <w:szCs w:val="22"/>
        </w:rPr>
        <w:t>Projektowana regulacja nie wymaga notyfikacji Komisji Europejskiej.</w:t>
      </w:r>
    </w:p>
    <w:p w:rsidR="00422818" w:rsidRPr="00740BE4" w:rsidRDefault="00422818" w:rsidP="00422818">
      <w:pPr>
        <w:spacing w:line="290" w:lineRule="auto"/>
        <w:jc w:val="both"/>
        <w:rPr>
          <w:color w:val="000000"/>
          <w:sz w:val="22"/>
          <w:szCs w:val="22"/>
        </w:rPr>
      </w:pPr>
    </w:p>
    <w:p w:rsidR="00422818" w:rsidRDefault="00422818">
      <w:pPr>
        <w:pStyle w:val="Style12"/>
        <w:widowControl/>
        <w:spacing w:before="216"/>
        <w:rPr>
          <w:rStyle w:val="FontStyle30"/>
        </w:rPr>
      </w:pPr>
    </w:p>
    <w:p w:rsidR="00422818" w:rsidRDefault="00422818">
      <w:pPr>
        <w:pStyle w:val="Style12"/>
        <w:widowControl/>
        <w:spacing w:before="216"/>
        <w:rPr>
          <w:rStyle w:val="FontStyle30"/>
        </w:rPr>
      </w:pPr>
    </w:p>
    <w:p w:rsidR="00422818" w:rsidRDefault="00422818">
      <w:pPr>
        <w:pStyle w:val="Style12"/>
        <w:widowControl/>
        <w:spacing w:before="216"/>
        <w:rPr>
          <w:rStyle w:val="FontStyle30"/>
        </w:rPr>
      </w:pPr>
    </w:p>
    <w:p w:rsidR="00422818" w:rsidRDefault="00422818">
      <w:pPr>
        <w:pStyle w:val="Style12"/>
        <w:widowControl/>
        <w:spacing w:before="216"/>
        <w:rPr>
          <w:rStyle w:val="FontStyle30"/>
        </w:rPr>
      </w:pPr>
    </w:p>
    <w:p w:rsidR="00422818" w:rsidRDefault="00422818">
      <w:pPr>
        <w:pStyle w:val="Style12"/>
        <w:widowControl/>
        <w:spacing w:before="216"/>
        <w:rPr>
          <w:rStyle w:val="FontStyle30"/>
        </w:rPr>
      </w:pPr>
    </w:p>
    <w:p w:rsidR="00422818" w:rsidRDefault="00422818">
      <w:pPr>
        <w:pStyle w:val="Style12"/>
        <w:widowControl/>
        <w:spacing w:before="216"/>
        <w:rPr>
          <w:rStyle w:val="FontStyle30"/>
        </w:rPr>
      </w:pPr>
    </w:p>
    <w:p w:rsidR="00422818" w:rsidRDefault="00422818">
      <w:pPr>
        <w:pStyle w:val="Style12"/>
        <w:widowControl/>
        <w:spacing w:before="216"/>
        <w:rPr>
          <w:rStyle w:val="FontStyle30"/>
        </w:rPr>
      </w:pPr>
    </w:p>
    <w:p w:rsidR="00422818" w:rsidRDefault="00422818">
      <w:pPr>
        <w:pStyle w:val="Style12"/>
        <w:widowControl/>
        <w:spacing w:before="216"/>
        <w:rPr>
          <w:rStyle w:val="FontStyle30"/>
        </w:rPr>
      </w:pPr>
    </w:p>
    <w:p w:rsidR="00422818" w:rsidRDefault="00422818">
      <w:pPr>
        <w:pStyle w:val="Style12"/>
        <w:widowControl/>
        <w:spacing w:before="216"/>
        <w:rPr>
          <w:rStyle w:val="FontStyle30"/>
        </w:rPr>
      </w:pPr>
    </w:p>
    <w:sectPr w:rsidR="00422818" w:rsidSect="00150C01">
      <w:footerReference w:type="default" r:id="rId12"/>
      <w:type w:val="continuous"/>
      <w:pgSz w:w="11905" w:h="16837"/>
      <w:pgMar w:top="1174" w:right="1616" w:bottom="1247" w:left="1338" w:header="709" w:footer="709" w:gutter="0"/>
      <w:cols w:space="6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15BA" w:rsidRDefault="005915BA">
      <w:r>
        <w:separator/>
      </w:r>
    </w:p>
  </w:endnote>
  <w:endnote w:type="continuationSeparator" w:id="0">
    <w:p w:rsidR="005915BA" w:rsidRDefault="005915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Impact">
    <w:panose1 w:val="020B0806030902050204"/>
    <w:charset w:val="00"/>
    <w:family w:val="auto"/>
    <w:pitch w:val="variable"/>
    <w:sig w:usb0="00000003" w:usb1="00000000" w:usb2="00000000" w:usb3="00000000" w:csb0="00000001" w:csb1="00000000"/>
  </w:font>
  <w:font w:name="Trebuchet MS">
    <w:panose1 w:val="020B0603020202020204"/>
    <w:charset w:val="00"/>
    <w:family w:val="auto"/>
    <w:pitch w:val="variable"/>
    <w:sig w:usb0="00000003" w:usb1="00000000" w:usb2="00000000" w:usb3="00000000" w:csb0="00000001"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4093" w:rsidRDefault="00CF4093">
    <w:pPr>
      <w:widowControl/>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15BA" w:rsidRDefault="005915BA">
      <w:r>
        <w:separator/>
      </w:r>
    </w:p>
  </w:footnote>
  <w:footnote w:type="continuationSeparator" w:id="0">
    <w:p w:rsidR="005915BA" w:rsidRDefault="005915B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E86506"/>
    <w:multiLevelType w:val="singleLevel"/>
    <w:tmpl w:val="BA1EA90C"/>
    <w:lvl w:ilvl="0">
      <w:start w:val="4"/>
      <w:numFmt w:val="decimal"/>
      <w:lvlText w:val="%1."/>
      <w:legacy w:legacy="1" w:legacySpace="0" w:legacyIndent="355"/>
      <w:lvlJc w:val="left"/>
      <w:rPr>
        <w:rFonts w:ascii="Times New Roman" w:hAnsi="Times New Roman" w:cs="Times New Roman" w:hint="default"/>
      </w:rPr>
    </w:lvl>
  </w:abstractNum>
  <w:abstractNum w:abstractNumId="1">
    <w:nsid w:val="598C114A"/>
    <w:multiLevelType w:val="singleLevel"/>
    <w:tmpl w:val="EDB84268"/>
    <w:lvl w:ilvl="0">
      <w:start w:val="2"/>
      <w:numFmt w:val="decimal"/>
      <w:lvlText w:val="%1."/>
      <w:legacy w:legacy="1" w:legacySpace="0" w:legacyIndent="355"/>
      <w:lvlJc w:val="left"/>
      <w:rPr>
        <w:rFonts w:ascii="Times New Roman" w:hAnsi="Times New Roman" w:cs="Times New Roman" w:hint="default"/>
      </w:rPr>
    </w:lvl>
  </w:abstractNum>
  <w:abstractNum w:abstractNumId="2">
    <w:nsid w:val="6DCB5CF0"/>
    <w:multiLevelType w:val="hybridMultilevel"/>
    <w:tmpl w:val="DD7A0B7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75075AD6"/>
    <w:multiLevelType w:val="singleLevel"/>
    <w:tmpl w:val="30349044"/>
    <w:lvl w:ilvl="0">
      <w:start w:val="1"/>
      <w:numFmt w:val="decimal"/>
      <w:lvlText w:val="%1)"/>
      <w:legacy w:legacy="1" w:legacySpace="0" w:legacyIndent="355"/>
      <w:lvlJc w:val="left"/>
      <w:rPr>
        <w:rFonts w:ascii="Times New Roman" w:hAnsi="Times New Roman" w:cs="Times New Roman" w:hint="default"/>
      </w:rPr>
    </w:lvl>
  </w:abstractNum>
  <w:abstractNum w:abstractNumId="4">
    <w:nsid w:val="78CA2ED4"/>
    <w:multiLevelType w:val="hybridMultilevel"/>
    <w:tmpl w:val="5D4EE10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2818"/>
    <w:rsid w:val="00061B69"/>
    <w:rsid w:val="00150C01"/>
    <w:rsid w:val="00293014"/>
    <w:rsid w:val="003114B2"/>
    <w:rsid w:val="00422818"/>
    <w:rsid w:val="00426858"/>
    <w:rsid w:val="00486E08"/>
    <w:rsid w:val="004A7D5D"/>
    <w:rsid w:val="00566B47"/>
    <w:rsid w:val="005915BA"/>
    <w:rsid w:val="00723839"/>
    <w:rsid w:val="00AF220C"/>
    <w:rsid w:val="00BF1BA6"/>
    <w:rsid w:val="00C74235"/>
    <w:rsid w:val="00CA68FB"/>
    <w:rsid w:val="00CF4093"/>
    <w:rsid w:val="00EA7379"/>
    <w:rsid w:val="00FF68ED"/>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EA7379"/>
    <w:pPr>
      <w:widowControl w:val="0"/>
      <w:autoSpaceDE w:val="0"/>
      <w:autoSpaceDN w:val="0"/>
      <w:adjustRightInd w:val="0"/>
      <w:spacing w:after="0" w:line="240" w:lineRule="auto"/>
    </w:pPr>
    <w:rPr>
      <w:rFonts w:hAnsi="Times New Roman" w:cs="Times New Roman"/>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yle1">
    <w:name w:val="Style1"/>
    <w:basedOn w:val="Normalny"/>
    <w:uiPriority w:val="99"/>
    <w:rsid w:val="00EA7379"/>
  </w:style>
  <w:style w:type="paragraph" w:customStyle="1" w:styleId="Style2">
    <w:name w:val="Style2"/>
    <w:basedOn w:val="Normalny"/>
    <w:uiPriority w:val="99"/>
    <w:rsid w:val="00EA7379"/>
    <w:pPr>
      <w:spacing w:line="298" w:lineRule="exact"/>
      <w:ind w:firstLine="4579"/>
    </w:pPr>
  </w:style>
  <w:style w:type="paragraph" w:customStyle="1" w:styleId="Style3">
    <w:name w:val="Style3"/>
    <w:basedOn w:val="Normalny"/>
    <w:uiPriority w:val="99"/>
    <w:rsid w:val="00EA7379"/>
    <w:pPr>
      <w:spacing w:line="302" w:lineRule="exact"/>
      <w:ind w:hanging="1138"/>
    </w:pPr>
  </w:style>
  <w:style w:type="paragraph" w:customStyle="1" w:styleId="Style4">
    <w:name w:val="Style4"/>
    <w:basedOn w:val="Normalny"/>
    <w:uiPriority w:val="99"/>
    <w:rsid w:val="00EA7379"/>
    <w:pPr>
      <w:spacing w:line="307" w:lineRule="exact"/>
      <w:jc w:val="both"/>
    </w:pPr>
  </w:style>
  <w:style w:type="paragraph" w:customStyle="1" w:styleId="Style5">
    <w:name w:val="Style5"/>
    <w:basedOn w:val="Normalny"/>
    <w:uiPriority w:val="99"/>
    <w:rsid w:val="00EA7379"/>
    <w:pPr>
      <w:spacing w:line="420" w:lineRule="exact"/>
    </w:pPr>
  </w:style>
  <w:style w:type="paragraph" w:customStyle="1" w:styleId="Style6">
    <w:name w:val="Style6"/>
    <w:basedOn w:val="Normalny"/>
    <w:uiPriority w:val="99"/>
    <w:rsid w:val="00EA7379"/>
    <w:pPr>
      <w:spacing w:line="298" w:lineRule="exact"/>
      <w:ind w:firstLine="715"/>
    </w:pPr>
  </w:style>
  <w:style w:type="paragraph" w:customStyle="1" w:styleId="Style7">
    <w:name w:val="Style7"/>
    <w:basedOn w:val="Normalny"/>
    <w:uiPriority w:val="99"/>
    <w:rsid w:val="00EA7379"/>
    <w:pPr>
      <w:spacing w:line="504" w:lineRule="exact"/>
      <w:ind w:firstLine="154"/>
    </w:pPr>
  </w:style>
  <w:style w:type="paragraph" w:customStyle="1" w:styleId="Style8">
    <w:name w:val="Style8"/>
    <w:basedOn w:val="Normalny"/>
    <w:uiPriority w:val="99"/>
    <w:rsid w:val="00EA7379"/>
  </w:style>
  <w:style w:type="paragraph" w:customStyle="1" w:styleId="Style9">
    <w:name w:val="Style9"/>
    <w:basedOn w:val="Normalny"/>
    <w:uiPriority w:val="99"/>
    <w:rsid w:val="00EA7379"/>
    <w:pPr>
      <w:spacing w:line="322" w:lineRule="exact"/>
      <w:jc w:val="both"/>
    </w:pPr>
  </w:style>
  <w:style w:type="paragraph" w:customStyle="1" w:styleId="Style10">
    <w:name w:val="Style10"/>
    <w:basedOn w:val="Normalny"/>
    <w:uiPriority w:val="99"/>
    <w:rsid w:val="00EA7379"/>
    <w:pPr>
      <w:spacing w:line="321" w:lineRule="exact"/>
      <w:ind w:firstLine="826"/>
      <w:jc w:val="both"/>
    </w:pPr>
  </w:style>
  <w:style w:type="paragraph" w:customStyle="1" w:styleId="Style11">
    <w:name w:val="Style11"/>
    <w:basedOn w:val="Normalny"/>
    <w:uiPriority w:val="99"/>
    <w:rsid w:val="00EA7379"/>
  </w:style>
  <w:style w:type="paragraph" w:customStyle="1" w:styleId="Style12">
    <w:name w:val="Style12"/>
    <w:basedOn w:val="Normalny"/>
    <w:uiPriority w:val="99"/>
    <w:rsid w:val="00EA7379"/>
    <w:pPr>
      <w:spacing w:line="413" w:lineRule="exact"/>
      <w:jc w:val="both"/>
    </w:pPr>
  </w:style>
  <w:style w:type="paragraph" w:customStyle="1" w:styleId="Style13">
    <w:name w:val="Style13"/>
    <w:basedOn w:val="Normalny"/>
    <w:uiPriority w:val="99"/>
    <w:rsid w:val="00EA7379"/>
    <w:pPr>
      <w:spacing w:line="413" w:lineRule="exact"/>
      <w:ind w:hanging="355"/>
      <w:jc w:val="both"/>
    </w:pPr>
  </w:style>
  <w:style w:type="paragraph" w:customStyle="1" w:styleId="Style14">
    <w:name w:val="Style14"/>
    <w:basedOn w:val="Normalny"/>
    <w:uiPriority w:val="99"/>
    <w:rsid w:val="00EA7379"/>
    <w:pPr>
      <w:spacing w:line="269" w:lineRule="exact"/>
      <w:jc w:val="both"/>
    </w:pPr>
  </w:style>
  <w:style w:type="paragraph" w:customStyle="1" w:styleId="Style15">
    <w:name w:val="Style15"/>
    <w:basedOn w:val="Normalny"/>
    <w:uiPriority w:val="99"/>
    <w:rsid w:val="00EA7379"/>
    <w:pPr>
      <w:spacing w:line="322" w:lineRule="exact"/>
      <w:ind w:firstLine="854"/>
    </w:pPr>
  </w:style>
  <w:style w:type="paragraph" w:customStyle="1" w:styleId="Style16">
    <w:name w:val="Style16"/>
    <w:basedOn w:val="Normalny"/>
    <w:uiPriority w:val="99"/>
    <w:rsid w:val="00EA7379"/>
    <w:pPr>
      <w:jc w:val="both"/>
    </w:pPr>
  </w:style>
  <w:style w:type="paragraph" w:customStyle="1" w:styleId="Style17">
    <w:name w:val="Style17"/>
    <w:basedOn w:val="Normalny"/>
    <w:uiPriority w:val="99"/>
    <w:rsid w:val="00EA7379"/>
    <w:pPr>
      <w:spacing w:line="323" w:lineRule="exact"/>
      <w:jc w:val="both"/>
    </w:pPr>
  </w:style>
  <w:style w:type="paragraph" w:customStyle="1" w:styleId="Style18">
    <w:name w:val="Style18"/>
    <w:basedOn w:val="Normalny"/>
    <w:uiPriority w:val="99"/>
    <w:rsid w:val="00EA7379"/>
    <w:pPr>
      <w:spacing w:line="322" w:lineRule="exact"/>
      <w:ind w:firstLine="696"/>
      <w:jc w:val="both"/>
    </w:pPr>
  </w:style>
  <w:style w:type="paragraph" w:customStyle="1" w:styleId="Style19">
    <w:name w:val="Style19"/>
    <w:basedOn w:val="Normalny"/>
    <w:uiPriority w:val="99"/>
    <w:rsid w:val="00EA7379"/>
    <w:pPr>
      <w:spacing w:line="211" w:lineRule="exact"/>
      <w:jc w:val="right"/>
    </w:pPr>
  </w:style>
  <w:style w:type="paragraph" w:customStyle="1" w:styleId="Style20">
    <w:name w:val="Style20"/>
    <w:basedOn w:val="Normalny"/>
    <w:uiPriority w:val="99"/>
    <w:rsid w:val="00EA7379"/>
    <w:pPr>
      <w:spacing w:line="322" w:lineRule="exact"/>
      <w:ind w:firstLine="5482"/>
    </w:pPr>
  </w:style>
  <w:style w:type="paragraph" w:customStyle="1" w:styleId="Style21">
    <w:name w:val="Style21"/>
    <w:basedOn w:val="Normalny"/>
    <w:uiPriority w:val="99"/>
    <w:rsid w:val="00EA7379"/>
  </w:style>
  <w:style w:type="paragraph" w:customStyle="1" w:styleId="Style22">
    <w:name w:val="Style22"/>
    <w:basedOn w:val="Normalny"/>
    <w:uiPriority w:val="99"/>
    <w:rsid w:val="00EA7379"/>
    <w:pPr>
      <w:spacing w:line="324" w:lineRule="exact"/>
    </w:pPr>
  </w:style>
  <w:style w:type="paragraph" w:customStyle="1" w:styleId="Style23">
    <w:name w:val="Style23"/>
    <w:basedOn w:val="Normalny"/>
    <w:uiPriority w:val="99"/>
    <w:rsid w:val="00EA7379"/>
  </w:style>
  <w:style w:type="paragraph" w:customStyle="1" w:styleId="Style24">
    <w:name w:val="Style24"/>
    <w:basedOn w:val="Normalny"/>
    <w:uiPriority w:val="99"/>
    <w:rsid w:val="00EA7379"/>
    <w:pPr>
      <w:spacing w:line="322" w:lineRule="exact"/>
      <w:jc w:val="both"/>
    </w:pPr>
  </w:style>
  <w:style w:type="paragraph" w:customStyle="1" w:styleId="Style25">
    <w:name w:val="Style25"/>
    <w:basedOn w:val="Normalny"/>
    <w:uiPriority w:val="99"/>
    <w:rsid w:val="00EA7379"/>
    <w:pPr>
      <w:spacing w:line="271" w:lineRule="exact"/>
      <w:ind w:firstLine="826"/>
    </w:pPr>
  </w:style>
  <w:style w:type="paragraph" w:customStyle="1" w:styleId="Style26">
    <w:name w:val="Style26"/>
    <w:basedOn w:val="Normalny"/>
    <w:uiPriority w:val="99"/>
    <w:rsid w:val="00EA7379"/>
    <w:pPr>
      <w:spacing w:line="970" w:lineRule="exact"/>
      <w:jc w:val="both"/>
    </w:pPr>
  </w:style>
  <w:style w:type="character" w:customStyle="1" w:styleId="FontStyle28">
    <w:name w:val="Font Style28"/>
    <w:basedOn w:val="Domylnaczcionkaakapitu"/>
    <w:uiPriority w:val="99"/>
    <w:rsid w:val="00EA7379"/>
    <w:rPr>
      <w:rFonts w:ascii="Times New Roman" w:hAnsi="Times New Roman" w:cs="Times New Roman"/>
      <w:b/>
      <w:bCs/>
      <w:sz w:val="42"/>
      <w:szCs w:val="42"/>
    </w:rPr>
  </w:style>
  <w:style w:type="character" w:customStyle="1" w:styleId="FontStyle29">
    <w:name w:val="Font Style29"/>
    <w:basedOn w:val="Domylnaczcionkaakapitu"/>
    <w:uiPriority w:val="99"/>
    <w:rsid w:val="00EA7379"/>
    <w:rPr>
      <w:rFonts w:ascii="Times New Roman" w:hAnsi="Times New Roman" w:cs="Times New Roman"/>
      <w:sz w:val="24"/>
      <w:szCs w:val="24"/>
    </w:rPr>
  </w:style>
  <w:style w:type="character" w:customStyle="1" w:styleId="FontStyle30">
    <w:name w:val="Font Style30"/>
    <w:basedOn w:val="Domylnaczcionkaakapitu"/>
    <w:uiPriority w:val="99"/>
    <w:rsid w:val="00EA7379"/>
    <w:rPr>
      <w:rFonts w:ascii="Times New Roman" w:hAnsi="Times New Roman" w:cs="Times New Roman"/>
      <w:sz w:val="22"/>
      <w:szCs w:val="22"/>
    </w:rPr>
  </w:style>
  <w:style w:type="character" w:customStyle="1" w:styleId="FontStyle31">
    <w:name w:val="Font Style31"/>
    <w:basedOn w:val="Domylnaczcionkaakapitu"/>
    <w:uiPriority w:val="99"/>
    <w:rsid w:val="00EA7379"/>
    <w:rPr>
      <w:rFonts w:ascii="Times New Roman" w:hAnsi="Times New Roman" w:cs="Times New Roman"/>
      <w:i/>
      <w:iCs/>
      <w:sz w:val="22"/>
      <w:szCs w:val="22"/>
    </w:rPr>
  </w:style>
  <w:style w:type="character" w:customStyle="1" w:styleId="FontStyle32">
    <w:name w:val="Font Style32"/>
    <w:basedOn w:val="Domylnaczcionkaakapitu"/>
    <w:uiPriority w:val="99"/>
    <w:rsid w:val="00EA7379"/>
    <w:rPr>
      <w:rFonts w:ascii="Times New Roman" w:hAnsi="Times New Roman" w:cs="Times New Roman"/>
      <w:b/>
      <w:bCs/>
      <w:sz w:val="26"/>
      <w:szCs w:val="26"/>
    </w:rPr>
  </w:style>
  <w:style w:type="character" w:customStyle="1" w:styleId="FontStyle33">
    <w:name w:val="Font Style33"/>
    <w:basedOn w:val="Domylnaczcionkaakapitu"/>
    <w:uiPriority w:val="99"/>
    <w:rsid w:val="00EA7379"/>
    <w:rPr>
      <w:rFonts w:ascii="Times New Roman" w:hAnsi="Times New Roman" w:cs="Times New Roman"/>
      <w:b/>
      <w:bCs/>
      <w:sz w:val="22"/>
      <w:szCs w:val="22"/>
    </w:rPr>
  </w:style>
  <w:style w:type="character" w:customStyle="1" w:styleId="FontStyle34">
    <w:name w:val="Font Style34"/>
    <w:basedOn w:val="Domylnaczcionkaakapitu"/>
    <w:uiPriority w:val="99"/>
    <w:rsid w:val="00EA7379"/>
    <w:rPr>
      <w:rFonts w:ascii="Impact" w:hAnsi="Impact" w:cs="Impact"/>
      <w:sz w:val="28"/>
      <w:szCs w:val="28"/>
    </w:rPr>
  </w:style>
  <w:style w:type="character" w:customStyle="1" w:styleId="FontStyle35">
    <w:name w:val="Font Style35"/>
    <w:basedOn w:val="Domylnaczcionkaakapitu"/>
    <w:uiPriority w:val="99"/>
    <w:rsid w:val="00EA7379"/>
    <w:rPr>
      <w:rFonts w:ascii="Impact" w:hAnsi="Impact" w:cs="Impact"/>
      <w:spacing w:val="-30"/>
      <w:sz w:val="28"/>
      <w:szCs w:val="28"/>
    </w:rPr>
  </w:style>
  <w:style w:type="character" w:customStyle="1" w:styleId="FontStyle36">
    <w:name w:val="Font Style36"/>
    <w:basedOn w:val="Domylnaczcionkaakapitu"/>
    <w:uiPriority w:val="99"/>
    <w:rsid w:val="00EA7379"/>
    <w:rPr>
      <w:rFonts w:ascii="Trebuchet MS" w:hAnsi="Trebuchet MS" w:cs="Trebuchet MS"/>
      <w:b/>
      <w:bCs/>
      <w:i/>
      <w:iCs/>
      <w:spacing w:val="-10"/>
      <w:sz w:val="18"/>
      <w:szCs w:val="18"/>
    </w:rPr>
  </w:style>
  <w:style w:type="character" w:customStyle="1" w:styleId="FontStyle37">
    <w:name w:val="Font Style37"/>
    <w:basedOn w:val="Domylnaczcionkaakapitu"/>
    <w:uiPriority w:val="99"/>
    <w:rsid w:val="00EA7379"/>
    <w:rPr>
      <w:rFonts w:ascii="Times New Roman" w:hAnsi="Times New Roman" w:cs="Times New Roman"/>
      <w:sz w:val="26"/>
      <w:szCs w:val="26"/>
    </w:rPr>
  </w:style>
  <w:style w:type="character" w:customStyle="1" w:styleId="FontStyle38">
    <w:name w:val="Font Style38"/>
    <w:basedOn w:val="Domylnaczcionkaakapitu"/>
    <w:uiPriority w:val="99"/>
    <w:rsid w:val="00EA7379"/>
    <w:rPr>
      <w:rFonts w:ascii="Times New Roman" w:hAnsi="Times New Roman" w:cs="Times New Roman"/>
      <w:b/>
      <w:bCs/>
      <w:i/>
      <w:iCs/>
      <w:sz w:val="26"/>
      <w:szCs w:val="26"/>
    </w:rPr>
  </w:style>
  <w:style w:type="character" w:customStyle="1" w:styleId="FontStyle39">
    <w:name w:val="Font Style39"/>
    <w:basedOn w:val="Domylnaczcionkaakapitu"/>
    <w:uiPriority w:val="99"/>
    <w:rsid w:val="00EA7379"/>
    <w:rPr>
      <w:rFonts w:ascii="Times New Roman" w:hAnsi="Times New Roman" w:cs="Times New Roman"/>
      <w:b/>
      <w:bCs/>
      <w:i/>
      <w:iCs/>
      <w:sz w:val="22"/>
      <w:szCs w:val="22"/>
    </w:rPr>
  </w:style>
  <w:style w:type="character" w:customStyle="1" w:styleId="FontStyle40">
    <w:name w:val="Font Style40"/>
    <w:basedOn w:val="Domylnaczcionkaakapitu"/>
    <w:uiPriority w:val="99"/>
    <w:rsid w:val="00EA7379"/>
    <w:rPr>
      <w:rFonts w:ascii="Times New Roman" w:hAnsi="Times New Roman" w:cs="Times New Roman"/>
      <w:sz w:val="24"/>
      <w:szCs w:val="24"/>
    </w:rPr>
  </w:style>
  <w:style w:type="character" w:customStyle="1" w:styleId="FontStyle41">
    <w:name w:val="Font Style41"/>
    <w:basedOn w:val="Domylnaczcionkaakapitu"/>
    <w:uiPriority w:val="99"/>
    <w:rsid w:val="00EA7379"/>
    <w:rPr>
      <w:rFonts w:ascii="Trebuchet MS" w:hAnsi="Trebuchet MS" w:cs="Trebuchet MS"/>
      <w:b/>
      <w:bCs/>
      <w:spacing w:val="30"/>
      <w:sz w:val="16"/>
      <w:szCs w:val="16"/>
    </w:rPr>
  </w:style>
  <w:style w:type="character" w:customStyle="1" w:styleId="FontStyle42">
    <w:name w:val="Font Style42"/>
    <w:basedOn w:val="Domylnaczcionkaakapitu"/>
    <w:uiPriority w:val="99"/>
    <w:rsid w:val="00EA7379"/>
    <w:rPr>
      <w:rFonts w:ascii="Trebuchet MS" w:hAnsi="Trebuchet MS" w:cs="Trebuchet MS"/>
      <w:b/>
      <w:bCs/>
      <w:sz w:val="18"/>
      <w:szCs w:val="18"/>
    </w:rPr>
  </w:style>
  <w:style w:type="paragraph" w:customStyle="1" w:styleId="PKTpunkt">
    <w:name w:val="PKT – punkt"/>
    <w:uiPriority w:val="13"/>
    <w:qFormat/>
    <w:rsid w:val="00422818"/>
    <w:pPr>
      <w:spacing w:after="0" w:line="360" w:lineRule="auto"/>
      <w:ind w:left="510" w:hanging="510"/>
      <w:jc w:val="both"/>
    </w:pPr>
    <w:rPr>
      <w:rFonts w:ascii="Times" w:eastAsia="Times New Roman" w:hAnsi="Times" w:cs="Arial"/>
      <w:bCs/>
      <w:sz w:val="24"/>
      <w:szCs w:val="20"/>
    </w:rPr>
  </w:style>
  <w:style w:type="paragraph" w:customStyle="1" w:styleId="TIRtiret">
    <w:name w:val="TIR – tiret"/>
    <w:basedOn w:val="Normalny"/>
    <w:uiPriority w:val="15"/>
    <w:qFormat/>
    <w:rsid w:val="00422818"/>
    <w:pPr>
      <w:widowControl/>
      <w:autoSpaceDE/>
      <w:autoSpaceDN/>
      <w:adjustRightInd/>
      <w:spacing w:line="360" w:lineRule="auto"/>
      <w:ind w:left="1384" w:hanging="397"/>
      <w:jc w:val="both"/>
    </w:pPr>
    <w:rPr>
      <w:rFonts w:ascii="Times" w:eastAsia="Times New Roman" w:hAnsi="Times" w:cs="Arial"/>
      <w:bCs/>
      <w:szCs w:val="20"/>
    </w:rPr>
  </w:style>
  <w:style w:type="paragraph" w:styleId="Akapitzlist">
    <w:name w:val="List Paragraph"/>
    <w:basedOn w:val="Normalny"/>
    <w:uiPriority w:val="34"/>
    <w:qFormat/>
    <w:rsid w:val="00422818"/>
    <w:pPr>
      <w:widowControl/>
      <w:autoSpaceDE/>
      <w:autoSpaceDN/>
      <w:adjustRightInd/>
      <w:spacing w:after="200" w:line="276" w:lineRule="auto"/>
      <w:ind w:left="720"/>
      <w:contextualSpacing/>
    </w:pPr>
    <w:rPr>
      <w:rFonts w:ascii="Calibri" w:eastAsia="Calibri" w:hAnsi="Calibri"/>
      <w:sz w:val="22"/>
      <w:szCs w:val="22"/>
      <w:lang w:eastAsia="en-US"/>
    </w:rPr>
  </w:style>
  <w:style w:type="paragraph" w:styleId="Tekstdymka">
    <w:name w:val="Balloon Text"/>
    <w:basedOn w:val="Normalny"/>
    <w:link w:val="TekstdymkaZnak"/>
    <w:uiPriority w:val="99"/>
    <w:semiHidden/>
    <w:unhideWhenUsed/>
    <w:rsid w:val="003114B2"/>
    <w:rPr>
      <w:rFonts w:ascii="Tahoma" w:hAnsi="Tahoma" w:cs="Tahoma"/>
      <w:sz w:val="16"/>
      <w:szCs w:val="16"/>
    </w:rPr>
  </w:style>
  <w:style w:type="character" w:customStyle="1" w:styleId="TekstdymkaZnak">
    <w:name w:val="Tekst dymka Znak"/>
    <w:basedOn w:val="Domylnaczcionkaakapitu"/>
    <w:link w:val="Tekstdymka"/>
    <w:uiPriority w:val="99"/>
    <w:semiHidden/>
    <w:rsid w:val="003114B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EA7379"/>
    <w:pPr>
      <w:widowControl w:val="0"/>
      <w:autoSpaceDE w:val="0"/>
      <w:autoSpaceDN w:val="0"/>
      <w:adjustRightInd w:val="0"/>
      <w:spacing w:after="0" w:line="240" w:lineRule="auto"/>
    </w:pPr>
    <w:rPr>
      <w:rFonts w:hAnsi="Times New Roman" w:cs="Times New Roman"/>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yle1">
    <w:name w:val="Style1"/>
    <w:basedOn w:val="Normalny"/>
    <w:uiPriority w:val="99"/>
    <w:rsid w:val="00EA7379"/>
  </w:style>
  <w:style w:type="paragraph" w:customStyle="1" w:styleId="Style2">
    <w:name w:val="Style2"/>
    <w:basedOn w:val="Normalny"/>
    <w:uiPriority w:val="99"/>
    <w:rsid w:val="00EA7379"/>
    <w:pPr>
      <w:spacing w:line="298" w:lineRule="exact"/>
      <w:ind w:firstLine="4579"/>
    </w:pPr>
  </w:style>
  <w:style w:type="paragraph" w:customStyle="1" w:styleId="Style3">
    <w:name w:val="Style3"/>
    <w:basedOn w:val="Normalny"/>
    <w:uiPriority w:val="99"/>
    <w:rsid w:val="00EA7379"/>
    <w:pPr>
      <w:spacing w:line="302" w:lineRule="exact"/>
      <w:ind w:hanging="1138"/>
    </w:pPr>
  </w:style>
  <w:style w:type="paragraph" w:customStyle="1" w:styleId="Style4">
    <w:name w:val="Style4"/>
    <w:basedOn w:val="Normalny"/>
    <w:uiPriority w:val="99"/>
    <w:rsid w:val="00EA7379"/>
    <w:pPr>
      <w:spacing w:line="307" w:lineRule="exact"/>
      <w:jc w:val="both"/>
    </w:pPr>
  </w:style>
  <w:style w:type="paragraph" w:customStyle="1" w:styleId="Style5">
    <w:name w:val="Style5"/>
    <w:basedOn w:val="Normalny"/>
    <w:uiPriority w:val="99"/>
    <w:rsid w:val="00EA7379"/>
    <w:pPr>
      <w:spacing w:line="420" w:lineRule="exact"/>
    </w:pPr>
  </w:style>
  <w:style w:type="paragraph" w:customStyle="1" w:styleId="Style6">
    <w:name w:val="Style6"/>
    <w:basedOn w:val="Normalny"/>
    <w:uiPriority w:val="99"/>
    <w:rsid w:val="00EA7379"/>
    <w:pPr>
      <w:spacing w:line="298" w:lineRule="exact"/>
      <w:ind w:firstLine="715"/>
    </w:pPr>
  </w:style>
  <w:style w:type="paragraph" w:customStyle="1" w:styleId="Style7">
    <w:name w:val="Style7"/>
    <w:basedOn w:val="Normalny"/>
    <w:uiPriority w:val="99"/>
    <w:rsid w:val="00EA7379"/>
    <w:pPr>
      <w:spacing w:line="504" w:lineRule="exact"/>
      <w:ind w:firstLine="154"/>
    </w:pPr>
  </w:style>
  <w:style w:type="paragraph" w:customStyle="1" w:styleId="Style8">
    <w:name w:val="Style8"/>
    <w:basedOn w:val="Normalny"/>
    <w:uiPriority w:val="99"/>
    <w:rsid w:val="00EA7379"/>
  </w:style>
  <w:style w:type="paragraph" w:customStyle="1" w:styleId="Style9">
    <w:name w:val="Style9"/>
    <w:basedOn w:val="Normalny"/>
    <w:uiPriority w:val="99"/>
    <w:rsid w:val="00EA7379"/>
    <w:pPr>
      <w:spacing w:line="322" w:lineRule="exact"/>
      <w:jc w:val="both"/>
    </w:pPr>
  </w:style>
  <w:style w:type="paragraph" w:customStyle="1" w:styleId="Style10">
    <w:name w:val="Style10"/>
    <w:basedOn w:val="Normalny"/>
    <w:uiPriority w:val="99"/>
    <w:rsid w:val="00EA7379"/>
    <w:pPr>
      <w:spacing w:line="321" w:lineRule="exact"/>
      <w:ind w:firstLine="826"/>
      <w:jc w:val="both"/>
    </w:pPr>
  </w:style>
  <w:style w:type="paragraph" w:customStyle="1" w:styleId="Style11">
    <w:name w:val="Style11"/>
    <w:basedOn w:val="Normalny"/>
    <w:uiPriority w:val="99"/>
    <w:rsid w:val="00EA7379"/>
  </w:style>
  <w:style w:type="paragraph" w:customStyle="1" w:styleId="Style12">
    <w:name w:val="Style12"/>
    <w:basedOn w:val="Normalny"/>
    <w:uiPriority w:val="99"/>
    <w:rsid w:val="00EA7379"/>
    <w:pPr>
      <w:spacing w:line="413" w:lineRule="exact"/>
      <w:jc w:val="both"/>
    </w:pPr>
  </w:style>
  <w:style w:type="paragraph" w:customStyle="1" w:styleId="Style13">
    <w:name w:val="Style13"/>
    <w:basedOn w:val="Normalny"/>
    <w:uiPriority w:val="99"/>
    <w:rsid w:val="00EA7379"/>
    <w:pPr>
      <w:spacing w:line="413" w:lineRule="exact"/>
      <w:ind w:hanging="355"/>
      <w:jc w:val="both"/>
    </w:pPr>
  </w:style>
  <w:style w:type="paragraph" w:customStyle="1" w:styleId="Style14">
    <w:name w:val="Style14"/>
    <w:basedOn w:val="Normalny"/>
    <w:uiPriority w:val="99"/>
    <w:rsid w:val="00EA7379"/>
    <w:pPr>
      <w:spacing w:line="269" w:lineRule="exact"/>
      <w:jc w:val="both"/>
    </w:pPr>
  </w:style>
  <w:style w:type="paragraph" w:customStyle="1" w:styleId="Style15">
    <w:name w:val="Style15"/>
    <w:basedOn w:val="Normalny"/>
    <w:uiPriority w:val="99"/>
    <w:rsid w:val="00EA7379"/>
    <w:pPr>
      <w:spacing w:line="322" w:lineRule="exact"/>
      <w:ind w:firstLine="854"/>
    </w:pPr>
  </w:style>
  <w:style w:type="paragraph" w:customStyle="1" w:styleId="Style16">
    <w:name w:val="Style16"/>
    <w:basedOn w:val="Normalny"/>
    <w:uiPriority w:val="99"/>
    <w:rsid w:val="00EA7379"/>
    <w:pPr>
      <w:jc w:val="both"/>
    </w:pPr>
  </w:style>
  <w:style w:type="paragraph" w:customStyle="1" w:styleId="Style17">
    <w:name w:val="Style17"/>
    <w:basedOn w:val="Normalny"/>
    <w:uiPriority w:val="99"/>
    <w:rsid w:val="00EA7379"/>
    <w:pPr>
      <w:spacing w:line="323" w:lineRule="exact"/>
      <w:jc w:val="both"/>
    </w:pPr>
  </w:style>
  <w:style w:type="paragraph" w:customStyle="1" w:styleId="Style18">
    <w:name w:val="Style18"/>
    <w:basedOn w:val="Normalny"/>
    <w:uiPriority w:val="99"/>
    <w:rsid w:val="00EA7379"/>
    <w:pPr>
      <w:spacing w:line="322" w:lineRule="exact"/>
      <w:ind w:firstLine="696"/>
      <w:jc w:val="both"/>
    </w:pPr>
  </w:style>
  <w:style w:type="paragraph" w:customStyle="1" w:styleId="Style19">
    <w:name w:val="Style19"/>
    <w:basedOn w:val="Normalny"/>
    <w:uiPriority w:val="99"/>
    <w:rsid w:val="00EA7379"/>
    <w:pPr>
      <w:spacing w:line="211" w:lineRule="exact"/>
      <w:jc w:val="right"/>
    </w:pPr>
  </w:style>
  <w:style w:type="paragraph" w:customStyle="1" w:styleId="Style20">
    <w:name w:val="Style20"/>
    <w:basedOn w:val="Normalny"/>
    <w:uiPriority w:val="99"/>
    <w:rsid w:val="00EA7379"/>
    <w:pPr>
      <w:spacing w:line="322" w:lineRule="exact"/>
      <w:ind w:firstLine="5482"/>
    </w:pPr>
  </w:style>
  <w:style w:type="paragraph" w:customStyle="1" w:styleId="Style21">
    <w:name w:val="Style21"/>
    <w:basedOn w:val="Normalny"/>
    <w:uiPriority w:val="99"/>
    <w:rsid w:val="00EA7379"/>
  </w:style>
  <w:style w:type="paragraph" w:customStyle="1" w:styleId="Style22">
    <w:name w:val="Style22"/>
    <w:basedOn w:val="Normalny"/>
    <w:uiPriority w:val="99"/>
    <w:rsid w:val="00EA7379"/>
    <w:pPr>
      <w:spacing w:line="324" w:lineRule="exact"/>
    </w:pPr>
  </w:style>
  <w:style w:type="paragraph" w:customStyle="1" w:styleId="Style23">
    <w:name w:val="Style23"/>
    <w:basedOn w:val="Normalny"/>
    <w:uiPriority w:val="99"/>
    <w:rsid w:val="00EA7379"/>
  </w:style>
  <w:style w:type="paragraph" w:customStyle="1" w:styleId="Style24">
    <w:name w:val="Style24"/>
    <w:basedOn w:val="Normalny"/>
    <w:uiPriority w:val="99"/>
    <w:rsid w:val="00EA7379"/>
    <w:pPr>
      <w:spacing w:line="322" w:lineRule="exact"/>
      <w:jc w:val="both"/>
    </w:pPr>
  </w:style>
  <w:style w:type="paragraph" w:customStyle="1" w:styleId="Style25">
    <w:name w:val="Style25"/>
    <w:basedOn w:val="Normalny"/>
    <w:uiPriority w:val="99"/>
    <w:rsid w:val="00EA7379"/>
    <w:pPr>
      <w:spacing w:line="271" w:lineRule="exact"/>
      <w:ind w:firstLine="826"/>
    </w:pPr>
  </w:style>
  <w:style w:type="paragraph" w:customStyle="1" w:styleId="Style26">
    <w:name w:val="Style26"/>
    <w:basedOn w:val="Normalny"/>
    <w:uiPriority w:val="99"/>
    <w:rsid w:val="00EA7379"/>
    <w:pPr>
      <w:spacing w:line="970" w:lineRule="exact"/>
      <w:jc w:val="both"/>
    </w:pPr>
  </w:style>
  <w:style w:type="character" w:customStyle="1" w:styleId="FontStyle28">
    <w:name w:val="Font Style28"/>
    <w:basedOn w:val="Domylnaczcionkaakapitu"/>
    <w:uiPriority w:val="99"/>
    <w:rsid w:val="00EA7379"/>
    <w:rPr>
      <w:rFonts w:ascii="Times New Roman" w:hAnsi="Times New Roman" w:cs="Times New Roman"/>
      <w:b/>
      <w:bCs/>
      <w:sz w:val="42"/>
      <w:szCs w:val="42"/>
    </w:rPr>
  </w:style>
  <w:style w:type="character" w:customStyle="1" w:styleId="FontStyle29">
    <w:name w:val="Font Style29"/>
    <w:basedOn w:val="Domylnaczcionkaakapitu"/>
    <w:uiPriority w:val="99"/>
    <w:rsid w:val="00EA7379"/>
    <w:rPr>
      <w:rFonts w:ascii="Times New Roman" w:hAnsi="Times New Roman" w:cs="Times New Roman"/>
      <w:sz w:val="24"/>
      <w:szCs w:val="24"/>
    </w:rPr>
  </w:style>
  <w:style w:type="character" w:customStyle="1" w:styleId="FontStyle30">
    <w:name w:val="Font Style30"/>
    <w:basedOn w:val="Domylnaczcionkaakapitu"/>
    <w:uiPriority w:val="99"/>
    <w:rsid w:val="00EA7379"/>
    <w:rPr>
      <w:rFonts w:ascii="Times New Roman" w:hAnsi="Times New Roman" w:cs="Times New Roman"/>
      <w:sz w:val="22"/>
      <w:szCs w:val="22"/>
    </w:rPr>
  </w:style>
  <w:style w:type="character" w:customStyle="1" w:styleId="FontStyle31">
    <w:name w:val="Font Style31"/>
    <w:basedOn w:val="Domylnaczcionkaakapitu"/>
    <w:uiPriority w:val="99"/>
    <w:rsid w:val="00EA7379"/>
    <w:rPr>
      <w:rFonts w:ascii="Times New Roman" w:hAnsi="Times New Roman" w:cs="Times New Roman"/>
      <w:i/>
      <w:iCs/>
      <w:sz w:val="22"/>
      <w:szCs w:val="22"/>
    </w:rPr>
  </w:style>
  <w:style w:type="character" w:customStyle="1" w:styleId="FontStyle32">
    <w:name w:val="Font Style32"/>
    <w:basedOn w:val="Domylnaczcionkaakapitu"/>
    <w:uiPriority w:val="99"/>
    <w:rsid w:val="00EA7379"/>
    <w:rPr>
      <w:rFonts w:ascii="Times New Roman" w:hAnsi="Times New Roman" w:cs="Times New Roman"/>
      <w:b/>
      <w:bCs/>
      <w:sz w:val="26"/>
      <w:szCs w:val="26"/>
    </w:rPr>
  </w:style>
  <w:style w:type="character" w:customStyle="1" w:styleId="FontStyle33">
    <w:name w:val="Font Style33"/>
    <w:basedOn w:val="Domylnaczcionkaakapitu"/>
    <w:uiPriority w:val="99"/>
    <w:rsid w:val="00EA7379"/>
    <w:rPr>
      <w:rFonts w:ascii="Times New Roman" w:hAnsi="Times New Roman" w:cs="Times New Roman"/>
      <w:b/>
      <w:bCs/>
      <w:sz w:val="22"/>
      <w:szCs w:val="22"/>
    </w:rPr>
  </w:style>
  <w:style w:type="character" w:customStyle="1" w:styleId="FontStyle34">
    <w:name w:val="Font Style34"/>
    <w:basedOn w:val="Domylnaczcionkaakapitu"/>
    <w:uiPriority w:val="99"/>
    <w:rsid w:val="00EA7379"/>
    <w:rPr>
      <w:rFonts w:ascii="Impact" w:hAnsi="Impact" w:cs="Impact"/>
      <w:sz w:val="28"/>
      <w:szCs w:val="28"/>
    </w:rPr>
  </w:style>
  <w:style w:type="character" w:customStyle="1" w:styleId="FontStyle35">
    <w:name w:val="Font Style35"/>
    <w:basedOn w:val="Domylnaczcionkaakapitu"/>
    <w:uiPriority w:val="99"/>
    <w:rsid w:val="00EA7379"/>
    <w:rPr>
      <w:rFonts w:ascii="Impact" w:hAnsi="Impact" w:cs="Impact"/>
      <w:spacing w:val="-30"/>
      <w:sz w:val="28"/>
      <w:szCs w:val="28"/>
    </w:rPr>
  </w:style>
  <w:style w:type="character" w:customStyle="1" w:styleId="FontStyle36">
    <w:name w:val="Font Style36"/>
    <w:basedOn w:val="Domylnaczcionkaakapitu"/>
    <w:uiPriority w:val="99"/>
    <w:rsid w:val="00EA7379"/>
    <w:rPr>
      <w:rFonts w:ascii="Trebuchet MS" w:hAnsi="Trebuchet MS" w:cs="Trebuchet MS"/>
      <w:b/>
      <w:bCs/>
      <w:i/>
      <w:iCs/>
      <w:spacing w:val="-10"/>
      <w:sz w:val="18"/>
      <w:szCs w:val="18"/>
    </w:rPr>
  </w:style>
  <w:style w:type="character" w:customStyle="1" w:styleId="FontStyle37">
    <w:name w:val="Font Style37"/>
    <w:basedOn w:val="Domylnaczcionkaakapitu"/>
    <w:uiPriority w:val="99"/>
    <w:rsid w:val="00EA7379"/>
    <w:rPr>
      <w:rFonts w:ascii="Times New Roman" w:hAnsi="Times New Roman" w:cs="Times New Roman"/>
      <w:sz w:val="26"/>
      <w:szCs w:val="26"/>
    </w:rPr>
  </w:style>
  <w:style w:type="character" w:customStyle="1" w:styleId="FontStyle38">
    <w:name w:val="Font Style38"/>
    <w:basedOn w:val="Domylnaczcionkaakapitu"/>
    <w:uiPriority w:val="99"/>
    <w:rsid w:val="00EA7379"/>
    <w:rPr>
      <w:rFonts w:ascii="Times New Roman" w:hAnsi="Times New Roman" w:cs="Times New Roman"/>
      <w:b/>
      <w:bCs/>
      <w:i/>
      <w:iCs/>
      <w:sz w:val="26"/>
      <w:szCs w:val="26"/>
    </w:rPr>
  </w:style>
  <w:style w:type="character" w:customStyle="1" w:styleId="FontStyle39">
    <w:name w:val="Font Style39"/>
    <w:basedOn w:val="Domylnaczcionkaakapitu"/>
    <w:uiPriority w:val="99"/>
    <w:rsid w:val="00EA7379"/>
    <w:rPr>
      <w:rFonts w:ascii="Times New Roman" w:hAnsi="Times New Roman" w:cs="Times New Roman"/>
      <w:b/>
      <w:bCs/>
      <w:i/>
      <w:iCs/>
      <w:sz w:val="22"/>
      <w:szCs w:val="22"/>
    </w:rPr>
  </w:style>
  <w:style w:type="character" w:customStyle="1" w:styleId="FontStyle40">
    <w:name w:val="Font Style40"/>
    <w:basedOn w:val="Domylnaczcionkaakapitu"/>
    <w:uiPriority w:val="99"/>
    <w:rsid w:val="00EA7379"/>
    <w:rPr>
      <w:rFonts w:ascii="Times New Roman" w:hAnsi="Times New Roman" w:cs="Times New Roman"/>
      <w:sz w:val="24"/>
      <w:szCs w:val="24"/>
    </w:rPr>
  </w:style>
  <w:style w:type="character" w:customStyle="1" w:styleId="FontStyle41">
    <w:name w:val="Font Style41"/>
    <w:basedOn w:val="Domylnaczcionkaakapitu"/>
    <w:uiPriority w:val="99"/>
    <w:rsid w:val="00EA7379"/>
    <w:rPr>
      <w:rFonts w:ascii="Trebuchet MS" w:hAnsi="Trebuchet MS" w:cs="Trebuchet MS"/>
      <w:b/>
      <w:bCs/>
      <w:spacing w:val="30"/>
      <w:sz w:val="16"/>
      <w:szCs w:val="16"/>
    </w:rPr>
  </w:style>
  <w:style w:type="character" w:customStyle="1" w:styleId="FontStyle42">
    <w:name w:val="Font Style42"/>
    <w:basedOn w:val="Domylnaczcionkaakapitu"/>
    <w:uiPriority w:val="99"/>
    <w:rsid w:val="00EA7379"/>
    <w:rPr>
      <w:rFonts w:ascii="Trebuchet MS" w:hAnsi="Trebuchet MS" w:cs="Trebuchet MS"/>
      <w:b/>
      <w:bCs/>
      <w:sz w:val="18"/>
      <w:szCs w:val="18"/>
    </w:rPr>
  </w:style>
  <w:style w:type="paragraph" w:customStyle="1" w:styleId="PKTpunkt">
    <w:name w:val="PKT – punkt"/>
    <w:uiPriority w:val="13"/>
    <w:qFormat/>
    <w:rsid w:val="00422818"/>
    <w:pPr>
      <w:spacing w:after="0" w:line="360" w:lineRule="auto"/>
      <w:ind w:left="510" w:hanging="510"/>
      <w:jc w:val="both"/>
    </w:pPr>
    <w:rPr>
      <w:rFonts w:ascii="Times" w:eastAsia="Times New Roman" w:hAnsi="Times" w:cs="Arial"/>
      <w:bCs/>
      <w:sz w:val="24"/>
      <w:szCs w:val="20"/>
    </w:rPr>
  </w:style>
  <w:style w:type="paragraph" w:customStyle="1" w:styleId="TIRtiret">
    <w:name w:val="TIR – tiret"/>
    <w:basedOn w:val="Normalny"/>
    <w:uiPriority w:val="15"/>
    <w:qFormat/>
    <w:rsid w:val="00422818"/>
    <w:pPr>
      <w:widowControl/>
      <w:autoSpaceDE/>
      <w:autoSpaceDN/>
      <w:adjustRightInd/>
      <w:spacing w:line="360" w:lineRule="auto"/>
      <w:ind w:left="1384" w:hanging="397"/>
      <w:jc w:val="both"/>
    </w:pPr>
    <w:rPr>
      <w:rFonts w:ascii="Times" w:eastAsia="Times New Roman" w:hAnsi="Times" w:cs="Arial"/>
      <w:bCs/>
      <w:szCs w:val="20"/>
    </w:rPr>
  </w:style>
  <w:style w:type="paragraph" w:styleId="Akapitzlist">
    <w:name w:val="List Paragraph"/>
    <w:basedOn w:val="Normalny"/>
    <w:uiPriority w:val="34"/>
    <w:qFormat/>
    <w:rsid w:val="00422818"/>
    <w:pPr>
      <w:widowControl/>
      <w:autoSpaceDE/>
      <w:autoSpaceDN/>
      <w:adjustRightInd/>
      <w:spacing w:after="200" w:line="276" w:lineRule="auto"/>
      <w:ind w:left="720"/>
      <w:contextualSpacing/>
    </w:pPr>
    <w:rPr>
      <w:rFonts w:ascii="Calibri" w:eastAsia="Calibri" w:hAnsi="Calibri"/>
      <w:sz w:val="22"/>
      <w:szCs w:val="22"/>
      <w:lang w:eastAsia="en-US"/>
    </w:rPr>
  </w:style>
  <w:style w:type="paragraph" w:styleId="Tekstdymka">
    <w:name w:val="Balloon Text"/>
    <w:basedOn w:val="Normalny"/>
    <w:link w:val="TekstdymkaZnak"/>
    <w:uiPriority w:val="99"/>
    <w:semiHidden/>
    <w:unhideWhenUsed/>
    <w:rsid w:val="003114B2"/>
    <w:rPr>
      <w:rFonts w:ascii="Tahoma" w:hAnsi="Tahoma" w:cs="Tahoma"/>
      <w:sz w:val="16"/>
      <w:szCs w:val="16"/>
    </w:rPr>
  </w:style>
  <w:style w:type="character" w:customStyle="1" w:styleId="TekstdymkaZnak">
    <w:name w:val="Tekst dymka Znak"/>
    <w:basedOn w:val="Domylnaczcionkaakapitu"/>
    <w:link w:val="Tekstdymka"/>
    <w:uiPriority w:val="99"/>
    <w:semiHidden/>
    <w:rsid w:val="003114B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lex.online.wolterskluwer.pl/WKPLOnline/index.rpc"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lex.online.wolterskluwer.pl/WKPLOnline/index.rpc" TargetMode="External"/><Relationship Id="rId5" Type="http://schemas.openxmlformats.org/officeDocument/2006/relationships/webSettings" Target="webSettings.xml"/><Relationship Id="rId10" Type="http://schemas.openxmlformats.org/officeDocument/2006/relationships/hyperlink" Target="http://lex.online.wolterskluwer.pl/WKPLOnline/index.rpc" TargetMode="External"/><Relationship Id="rId4" Type="http://schemas.openxmlformats.org/officeDocument/2006/relationships/settings" Target="settings.xml"/><Relationship Id="rId9" Type="http://schemas.openxmlformats.org/officeDocument/2006/relationships/hyperlink" Target="http://lex.online.wolterskluwer.pl/WKPLOnline/index.rpc" TargetMode="Externa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2146</Words>
  <Characters>12876</Characters>
  <Application>Microsoft Office Word</Application>
  <DocSecurity>0</DocSecurity>
  <Lines>107</Lines>
  <Paragraphs>29</Paragraphs>
  <ScaleCrop>false</ScaleCrop>
  <HeadingPairs>
    <vt:vector size="2" baseType="variant">
      <vt:variant>
        <vt:lpstr>Tytuł</vt:lpstr>
      </vt:variant>
      <vt:variant>
        <vt:i4>1</vt:i4>
      </vt:variant>
    </vt:vector>
  </HeadingPairs>
  <TitlesOfParts>
    <vt:vector size="1" baseType="lpstr">
      <vt:lpstr>SEJM</vt:lpstr>
    </vt:vector>
  </TitlesOfParts>
  <Company>OIKS</Company>
  <LinksUpToDate>false</LinksUpToDate>
  <CharactersWithSpaces>14993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SEJM</dc:title>
  <dc:creator>KP PiS</dc:creator>
  <cp:lastModifiedBy>Ewa A. Genert</cp:lastModifiedBy>
  <cp:revision>2</cp:revision>
  <dcterms:created xsi:type="dcterms:W3CDTF">2016-06-29T07:08:00Z</dcterms:created>
  <dcterms:modified xsi:type="dcterms:W3CDTF">2016-06-29T07:08:00Z</dcterms:modified>
</cp:coreProperties>
</file>