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D2C" w:rsidRPr="006657CD" w:rsidRDefault="00863D2C" w:rsidP="006657CD">
      <w:pPr>
        <w:pStyle w:val="Nagwek1"/>
        <w:spacing w:before="0" w:after="24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pl-PL"/>
        </w:rPr>
      </w:pPr>
      <w:bookmarkStart w:id="0" w:name="_GoBack"/>
      <w:bookmarkEnd w:id="0"/>
      <w:r w:rsidRPr="006657CD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pl-PL"/>
        </w:rPr>
        <w:t>UZASADNIENIE</w:t>
      </w:r>
    </w:p>
    <w:p w:rsidR="00863D2C" w:rsidRPr="00184BEF" w:rsidRDefault="00BF119E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4B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Potrzeba i cel wydania ustawy</w:t>
      </w:r>
    </w:p>
    <w:p w:rsidR="00A40B1A" w:rsidRPr="00A40B1A" w:rsidRDefault="00A40B1A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0B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wstępie należy zauważyć, że zmiany w systemie finansowania samorządów muszą być wkomponowane w cały system finansowy państwa, a ewentualne zmiany źródeł dochodów samorządów należy rozpatrywać w kontekście wszystkich wprowadzanych zmian i reform. </w:t>
      </w:r>
    </w:p>
    <w:p w:rsidR="00A40B1A" w:rsidRPr="0004262B" w:rsidRDefault="00A40B1A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najbliższych latach polityka budżetowa ukierunkowana będzie na wspieranie wzrostu gospodarczego. Przewiduje się szybszy wzrost polskiej gospodarki, spadek bezrobocia, niską inflację i większy udział kapitału w tworzeniu wzrostu gospodarczego. Planowane i przeprowadzone już reformy będą miały pozytywny wpływ na dochody społeczeństwa, a tym samym również na </w:t>
      </w:r>
      <w:r w:rsidR="008D7C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dochody 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</w:t>
      </w:r>
      <w:r w:rsidR="008D7CFB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. Wdrożenie programów rządowych będzie sprzyjać zwiększaniu bazy podatkowej na czym skorzystają także samorządy.</w:t>
      </w:r>
    </w:p>
    <w:p w:rsidR="00A40B1A" w:rsidRPr="0004262B" w:rsidRDefault="00A40B1A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Wprowadzenie nowych rozwiązań w zakresie systemu korekcyjno-wyrównawczego dla wszystkich jednostek samorządu terytorialnego (gmin, powiatów i województw) powinno być osadzone w docelowym systemie finansowo-gospodarczym. Pozwoli to w sposób właściwy określić nowe zasady i kryteria systemu korekcyjno-wyrównawczego, uwzględniając faktyczny (po reformach) potencjał dochodowy jednostek samorządu terytorialnego. Czas ten pozwoli na wypracowanie najbardziej optymalnych rozwiązań.</w:t>
      </w:r>
    </w:p>
    <w:p w:rsidR="00AB2843" w:rsidRPr="0004262B" w:rsidRDefault="00AB2843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Uwzględniając konieczny czas na wprowadzenie reform, a następnie zebranie danych dotyczących alokacji dochodów pomiędzy jednostkami samorządu terytorialnego, </w:t>
      </w:r>
      <w:r w:rsidR="005A1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 2019 będzie 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najbardziej</w:t>
      </w:r>
      <w:r w:rsidR="007967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optymalnym terminem opracowania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nowego systemu korekcyjno-wyrównawczego</w:t>
      </w:r>
      <w:r w:rsidR="005A1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obowiązującego od 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5A1F9F">
        <w:rPr>
          <w:rFonts w:ascii="Times New Roman" w:eastAsia="Times New Roman" w:hAnsi="Times New Roman" w:cs="Times New Roman"/>
          <w:sz w:val="24"/>
          <w:szCs w:val="24"/>
          <w:lang w:eastAsia="pl-PL"/>
        </w:rPr>
        <w:t>20 r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14CEF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teg</w:t>
      </w:r>
      <w:r w:rsidR="005A1F9F">
        <w:rPr>
          <w:rFonts w:ascii="Times New Roman" w:eastAsia="Times New Roman" w:hAnsi="Times New Roman" w:cs="Times New Roman"/>
          <w:sz w:val="24"/>
          <w:szCs w:val="24"/>
          <w:lang w:eastAsia="pl-PL"/>
        </w:rPr>
        <w:t>o czasu będą prowadzone prace w </w:t>
      </w:r>
      <w:r w:rsidR="00B14CEF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ramach </w:t>
      </w:r>
      <w:r w:rsidR="003107FD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Zespołu roboczeg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o ds. analiz w </w:t>
      </w:r>
      <w:r w:rsidR="003107FD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systemu korekcyjno-wyrównawczego w jednostk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ach samorządu terytorialnego, w </w:t>
      </w:r>
      <w:r w:rsidR="003107FD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 którego wchodzą przedstawiciele </w:t>
      </w:r>
      <w:r w:rsidR="00E54326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wszystkich organizacji samorządo</w:t>
      </w:r>
      <w:r w:rsidR="003107FD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E54326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4E7A7B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reprezentowanych w K</w:t>
      </w:r>
      <w:r w:rsidR="00FF235C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omisji Wspólnej Rządu i </w:t>
      </w:r>
      <w:r w:rsidR="004E7A7B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Samorządu Terytorialnego</w:t>
      </w:r>
      <w:r w:rsidR="003107FD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4C3CE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Zasadniczym celem prac </w:t>
      </w:r>
      <w:r w:rsidR="008D4A11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tego Zespołu </w:t>
      </w:r>
      <w:r w:rsidR="004C3CE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jest</w:t>
      </w:r>
      <w:r w:rsidR="005A1F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skonstruowanie nowego systemu </w:t>
      </w:r>
      <w:r w:rsidR="004C3CE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transferów wyrównawczych</w:t>
      </w:r>
      <w:r w:rsidR="009551A2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C3CE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integrującego mechan</w:t>
      </w:r>
      <w:r w:rsidR="005A1F9F">
        <w:rPr>
          <w:rFonts w:ascii="Times New Roman" w:eastAsia="Times New Roman" w:hAnsi="Times New Roman" w:cs="Times New Roman"/>
          <w:sz w:val="24"/>
          <w:szCs w:val="24"/>
          <w:lang w:eastAsia="pl-PL"/>
        </w:rPr>
        <w:t>izm wyrównywania dysproporcji w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C3CE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dochodach jednostek samorządu terytorialnego i zróżnicowania ich potrzeb wydatkowych.</w:t>
      </w:r>
    </w:p>
    <w:p w:rsidR="00A40B1A" w:rsidRPr="0004262B" w:rsidRDefault="00A40B1A" w:rsidP="006657C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Dlatego też p</w:t>
      </w:r>
      <w:r w:rsidRPr="0004262B">
        <w:rPr>
          <w:rFonts w:ascii="Times New Roman" w:hAnsi="Times New Roman" w:cs="Times New Roman"/>
          <w:sz w:val="24"/>
          <w:szCs w:val="24"/>
        </w:rPr>
        <w:t>rzygotowana obecnie nowelizacja ustawy o dochodach jednostek samorządu terytorialnego będzie obejmować tylko przedłużenie obowiązywania przepisów w zakresie systemu korekcyjno-wyrównawczego dla samorządów województw.</w:t>
      </w:r>
    </w:p>
    <w:p w:rsidR="00863D2C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Projekt ustawy o zmianie ustawy o dochodach jednostek samorządu terytorialnego przedłuża </w:t>
      </w:r>
      <w:r w:rsidR="0001095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trzy lata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(tj. na </w:t>
      </w:r>
      <w:r w:rsidR="0001095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lata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201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1095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2019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) rozwiązania w zakresie systemu korekcyjno-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wyrównawczego dla województw</w:t>
      </w:r>
      <w:r w:rsidR="004E7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obowiązujące w 2016 r.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45218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zakłada 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również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inn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zmian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y o charakterze porządkowym</w:t>
      </w:r>
      <w:r w:rsidR="007511D6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doprecyzowującym obow</w:t>
      </w:r>
      <w:r w:rsidR="005D63FA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iązujące przepisy, a mianowicie</w:t>
      </w:r>
      <w:r w:rsidR="007511D6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D63FA" w:rsidRPr="00BF119E" w:rsidRDefault="007511D6" w:rsidP="006657CD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przekazywani</w:t>
      </w:r>
      <w:r w:rsidR="0001095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informacji o wysokości subwencji za pośrednictwem narzędzi elektronicznych</w:t>
      </w:r>
      <w:r w:rsidR="005D63FA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511D6" w:rsidRPr="00BF119E" w:rsidRDefault="00010959" w:rsidP="006657CD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</w:t>
      </w:r>
      <w:r w:rsidR="007511D6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wysokości minimalnej kwoty subwencji przenoszonej między jednostkami objętymi podziałem administracyjnym kraju (obecnie w wyniku podziału subwencji przenoszone są kwoty w wysokości 3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7511D6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 zł). </w:t>
      </w:r>
      <w:r w:rsidR="005D63FA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się</w:t>
      </w:r>
      <w:r w:rsidR="007511D6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, aby przeniesieniu między jednostkami samorządu terytorialnego podlegały wyłącznie kwoty wyżs</w:t>
      </w:r>
      <w:r w:rsidR="004E7674">
        <w:rPr>
          <w:rFonts w:ascii="Times New Roman" w:eastAsia="Times New Roman" w:hAnsi="Times New Roman" w:cs="Times New Roman"/>
          <w:sz w:val="24"/>
          <w:szCs w:val="24"/>
          <w:lang w:eastAsia="pl-PL"/>
        </w:rPr>
        <w:t>ze od najniższego wynagrodzenia.</w:t>
      </w:r>
    </w:p>
    <w:p w:rsidR="005D63FA" w:rsidRPr="0004262B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Dokonanie </w:t>
      </w:r>
      <w:r w:rsidR="00A42DF5" w:rsidRPr="00A40B1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projektowanej obecnie</w:t>
      </w:r>
      <w:r w:rsidR="00A42D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nowelizacji jest niezbędne</w:t>
      </w:r>
      <w:r w:rsidR="0001095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, bowiem obowiązujące przepisy ustawy z dnia 13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D63FA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2003 r. o dochodach jednostek samorządu terytorialnego, regulujące zasady ustalania wpłat województw do budżetu państwa i sposób ich podziału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5D63FA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D63FA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ob</w:t>
      </w:r>
      <w:r w:rsidR="0001095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owiązują do dnia 31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D63FA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 2016 r.</w:t>
      </w:r>
    </w:p>
    <w:p w:rsidR="00863D2C" w:rsidRPr="0004262B" w:rsidRDefault="005D63FA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Brak proponowanej regulacji oznacza</w:t>
      </w:r>
      <w:r w:rsidR="0001095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ć będzie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samorządy województw nie otrzyma</w:t>
      </w:r>
      <w:r w:rsidR="0001095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ją 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01095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2017 r.</w:t>
      </w:r>
      <w:r w:rsidR="0001095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kolejnych latach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subwencji regionalnej pochodzącej z wpłat, bowiem nie b</w:t>
      </w:r>
      <w:r w:rsidR="0001095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ędzie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podstawy prawnej do ustalania zarówno wpłat</w:t>
      </w:r>
      <w:r w:rsidR="002D72B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i subwencji.</w:t>
      </w:r>
      <w:r w:rsidR="00010959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3D2C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Pozbawiłoby to większość województw istotnej części dochodów.</w:t>
      </w:r>
      <w:r w:rsidR="00AB2843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przeciwie</w:t>
      </w:r>
      <w:r w:rsidR="00E54326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ństwie do województw istnieje w </w:t>
      </w:r>
      <w:r w:rsidR="00AB2843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ustawie o dochodach jednostek samorządu terytorialnego, bez ograniczenia czasowego, mechanizm korekcyjno-wyrównawczy dla gmin i powiatów.</w:t>
      </w:r>
    </w:p>
    <w:p w:rsidR="00AB2843" w:rsidRPr="0004262B" w:rsidRDefault="00AB2843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tym projektowana ustawa reguluje zasady ustalania wpłat do budżetu państwa i ich podział wyłącznie w odniesieniu do województw.</w:t>
      </w:r>
    </w:p>
    <w:p w:rsidR="00095415" w:rsidRDefault="005D376D" w:rsidP="006657C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4262B">
        <w:rPr>
          <w:rFonts w:ascii="Times New Roman" w:hAnsi="Times New Roman"/>
          <w:sz w:val="24"/>
          <w:szCs w:val="24"/>
        </w:rPr>
        <w:t>Proponowane rozwiązania realizują zalecenia w zakresie systemu korekcyjno-</w:t>
      </w:r>
      <w:r w:rsidR="006657CD">
        <w:rPr>
          <w:rFonts w:ascii="Times New Roman" w:hAnsi="Times New Roman"/>
          <w:sz w:val="24"/>
          <w:szCs w:val="24"/>
        </w:rPr>
        <w:br/>
        <w:t>-</w:t>
      </w:r>
      <w:r w:rsidRPr="0004262B">
        <w:rPr>
          <w:rFonts w:ascii="Times New Roman" w:hAnsi="Times New Roman"/>
          <w:sz w:val="24"/>
          <w:szCs w:val="24"/>
        </w:rPr>
        <w:t xml:space="preserve">wyrównawczego województw, zawarte w wyroku </w:t>
      </w:r>
      <w:r w:rsidR="002D72B1" w:rsidRPr="0004262B">
        <w:rPr>
          <w:rFonts w:ascii="Times New Roman" w:hAnsi="Times New Roman"/>
          <w:sz w:val="24"/>
          <w:szCs w:val="24"/>
        </w:rPr>
        <w:t xml:space="preserve">Trybunału Konstytucyjnego </w:t>
      </w:r>
      <w:r w:rsidRPr="0004262B">
        <w:rPr>
          <w:rFonts w:ascii="Times New Roman" w:hAnsi="Times New Roman"/>
          <w:sz w:val="24"/>
          <w:szCs w:val="24"/>
        </w:rPr>
        <w:t xml:space="preserve">z dnia </w:t>
      </w:r>
      <w:r w:rsidR="00CC6FAD" w:rsidRPr="0004262B">
        <w:rPr>
          <w:rFonts w:ascii="Times New Roman" w:hAnsi="Times New Roman"/>
          <w:sz w:val="24"/>
          <w:szCs w:val="24"/>
        </w:rPr>
        <w:t>4</w:t>
      </w:r>
      <w:r w:rsidRPr="0004262B">
        <w:rPr>
          <w:rFonts w:ascii="Times New Roman" w:hAnsi="Times New Roman"/>
          <w:sz w:val="24"/>
          <w:szCs w:val="24"/>
        </w:rPr>
        <w:t xml:space="preserve"> marca 2014 r.</w:t>
      </w:r>
      <w:r w:rsidRPr="005D376D">
        <w:rPr>
          <w:rFonts w:ascii="Times New Roman" w:hAnsi="Times New Roman"/>
          <w:sz w:val="24"/>
          <w:szCs w:val="24"/>
        </w:rPr>
        <w:t xml:space="preserve"> sygn.</w:t>
      </w:r>
      <w:r w:rsidR="006657CD">
        <w:rPr>
          <w:rFonts w:ascii="Times New Roman" w:hAnsi="Times New Roman"/>
          <w:sz w:val="24"/>
          <w:szCs w:val="24"/>
        </w:rPr>
        <w:t xml:space="preserve"> </w:t>
      </w:r>
      <w:r w:rsidRPr="005D376D">
        <w:rPr>
          <w:rFonts w:ascii="Times New Roman" w:hAnsi="Times New Roman"/>
          <w:sz w:val="24"/>
          <w:szCs w:val="24"/>
        </w:rPr>
        <w:t>akt K 13/11</w:t>
      </w:r>
      <w:r w:rsidR="00095415">
        <w:rPr>
          <w:rFonts w:ascii="Times New Roman" w:hAnsi="Times New Roman"/>
          <w:sz w:val="24"/>
          <w:szCs w:val="24"/>
        </w:rPr>
        <w:t>, poprzez:</w:t>
      </w:r>
    </w:p>
    <w:p w:rsidR="00095415" w:rsidRPr="0005126D" w:rsidRDefault="00095415" w:rsidP="006657CD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5126D">
        <w:rPr>
          <w:rFonts w:ascii="Times New Roman" w:hAnsi="Times New Roman"/>
          <w:sz w:val="24"/>
          <w:szCs w:val="24"/>
        </w:rPr>
        <w:t xml:space="preserve">podniesienie progów dochodowych, których przekroczenie powoduje powstanie obowiązku wpłat </w:t>
      </w:r>
      <w:r w:rsidR="0005126D" w:rsidRPr="0005126D">
        <w:rPr>
          <w:rFonts w:ascii="Times New Roman" w:hAnsi="Times New Roman"/>
          <w:sz w:val="24"/>
          <w:szCs w:val="24"/>
        </w:rPr>
        <w:t xml:space="preserve">do budżetu państwa </w:t>
      </w:r>
      <w:r w:rsidRPr="0005126D">
        <w:rPr>
          <w:rFonts w:ascii="Times New Roman" w:hAnsi="Times New Roman"/>
          <w:sz w:val="24"/>
          <w:szCs w:val="24"/>
        </w:rPr>
        <w:t>oraz zmniejszenie nadwyżki przeznaczonej na wpłaty;</w:t>
      </w:r>
    </w:p>
    <w:p w:rsidR="00095415" w:rsidRPr="0005126D" w:rsidRDefault="00095415" w:rsidP="006657CD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5126D">
        <w:rPr>
          <w:rFonts w:ascii="Times New Roman" w:hAnsi="Times New Roman"/>
          <w:sz w:val="24"/>
          <w:szCs w:val="24"/>
        </w:rPr>
        <w:t>określenie</w:t>
      </w:r>
      <w:r w:rsidR="005D376D" w:rsidRPr="0005126D">
        <w:rPr>
          <w:rFonts w:ascii="Times New Roman" w:hAnsi="Times New Roman"/>
          <w:sz w:val="24"/>
          <w:szCs w:val="24"/>
        </w:rPr>
        <w:t xml:space="preserve"> progu ograniczającego wysokość wpłat województw</w:t>
      </w:r>
      <w:r w:rsidR="0005126D" w:rsidRPr="0005126D">
        <w:rPr>
          <w:rFonts w:ascii="Times New Roman" w:hAnsi="Times New Roman"/>
          <w:sz w:val="24"/>
          <w:szCs w:val="24"/>
        </w:rPr>
        <w:t xml:space="preserve"> do budżetu państwa </w:t>
      </w:r>
      <w:r w:rsidRPr="0005126D">
        <w:rPr>
          <w:rFonts w:ascii="Times New Roman" w:hAnsi="Times New Roman"/>
          <w:sz w:val="24"/>
          <w:szCs w:val="24"/>
        </w:rPr>
        <w:t>na poziomie</w:t>
      </w:r>
      <w:r w:rsidR="005D376D" w:rsidRPr="0005126D">
        <w:rPr>
          <w:rFonts w:ascii="Times New Roman" w:hAnsi="Times New Roman"/>
          <w:sz w:val="24"/>
          <w:szCs w:val="24"/>
        </w:rPr>
        <w:t xml:space="preserve"> 35% dochodów podatkowych, stanowiący</w:t>
      </w:r>
      <w:r w:rsidRPr="0005126D">
        <w:rPr>
          <w:rFonts w:ascii="Times New Roman" w:hAnsi="Times New Roman"/>
          <w:sz w:val="24"/>
          <w:szCs w:val="24"/>
        </w:rPr>
        <w:t>ch podstawę do wyliczenia wpłat;</w:t>
      </w:r>
    </w:p>
    <w:p w:rsidR="00095415" w:rsidRPr="0005126D" w:rsidRDefault="0005126D" w:rsidP="006657CD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5126D">
        <w:rPr>
          <w:rFonts w:ascii="Times New Roman" w:hAnsi="Times New Roman"/>
          <w:sz w:val="24"/>
          <w:szCs w:val="24"/>
        </w:rPr>
        <w:lastRenderedPageBreak/>
        <w:t xml:space="preserve">określenie </w:t>
      </w:r>
      <w:r w:rsidR="00095415" w:rsidRPr="0005126D">
        <w:rPr>
          <w:rFonts w:ascii="Times New Roman" w:hAnsi="Times New Roman"/>
          <w:sz w:val="24"/>
          <w:szCs w:val="24"/>
        </w:rPr>
        <w:t>spos</w:t>
      </w:r>
      <w:r w:rsidRPr="0005126D">
        <w:rPr>
          <w:rFonts w:ascii="Times New Roman" w:hAnsi="Times New Roman"/>
          <w:sz w:val="24"/>
          <w:szCs w:val="24"/>
        </w:rPr>
        <w:t>obu</w:t>
      </w:r>
      <w:r w:rsidR="00095415" w:rsidRPr="0005126D">
        <w:rPr>
          <w:rFonts w:ascii="Times New Roman" w:hAnsi="Times New Roman"/>
          <w:sz w:val="24"/>
          <w:szCs w:val="24"/>
        </w:rPr>
        <w:t xml:space="preserve"> naliczania wpłat do budżetu państwa, który nie będzie prowadził do spadku dochodów województw dokonujących wpłat poniżej 125% średnich dochodów podatkowych;</w:t>
      </w:r>
    </w:p>
    <w:p w:rsidR="005D376D" w:rsidRPr="0005126D" w:rsidRDefault="0005126D" w:rsidP="006657CD">
      <w:pPr>
        <w:numPr>
          <w:ilvl w:val="0"/>
          <w:numId w:val="15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5126D">
        <w:rPr>
          <w:rFonts w:ascii="Times New Roman" w:hAnsi="Times New Roman"/>
          <w:sz w:val="24"/>
          <w:szCs w:val="24"/>
        </w:rPr>
        <w:t>uzupełnienie mechanizmu naliczania wpłat województw do budżetu państwa o możliwość</w:t>
      </w:r>
      <w:r w:rsidR="00095415" w:rsidRPr="0005126D">
        <w:rPr>
          <w:rFonts w:ascii="Times New Roman" w:hAnsi="Times New Roman"/>
          <w:sz w:val="24"/>
          <w:szCs w:val="24"/>
        </w:rPr>
        <w:t xml:space="preserve"> </w:t>
      </w:r>
      <w:r w:rsidR="005D376D" w:rsidRPr="0005126D">
        <w:rPr>
          <w:rFonts w:ascii="Times New Roman" w:hAnsi="Times New Roman"/>
          <w:sz w:val="24"/>
          <w:szCs w:val="24"/>
        </w:rPr>
        <w:t>obniżeni</w:t>
      </w:r>
      <w:r w:rsidR="00095415" w:rsidRPr="0005126D">
        <w:rPr>
          <w:rFonts w:ascii="Times New Roman" w:hAnsi="Times New Roman"/>
          <w:sz w:val="24"/>
          <w:szCs w:val="24"/>
        </w:rPr>
        <w:t>a</w:t>
      </w:r>
      <w:r w:rsidR="005D376D" w:rsidRPr="0005126D">
        <w:rPr>
          <w:rFonts w:ascii="Times New Roman" w:hAnsi="Times New Roman"/>
          <w:sz w:val="24"/>
          <w:szCs w:val="24"/>
        </w:rPr>
        <w:t xml:space="preserve"> </w:t>
      </w:r>
      <w:r w:rsidRPr="0005126D">
        <w:rPr>
          <w:rFonts w:ascii="Times New Roman" w:hAnsi="Times New Roman"/>
          <w:sz w:val="24"/>
          <w:szCs w:val="24"/>
        </w:rPr>
        <w:t xml:space="preserve">tych </w:t>
      </w:r>
      <w:r w:rsidR="005D376D" w:rsidRPr="0005126D">
        <w:rPr>
          <w:rFonts w:ascii="Times New Roman" w:hAnsi="Times New Roman"/>
          <w:sz w:val="24"/>
          <w:szCs w:val="24"/>
        </w:rPr>
        <w:t>wpłat w trakcie roku budżetowego, w przypadku znaczn</w:t>
      </w:r>
      <w:r w:rsidRPr="0005126D">
        <w:rPr>
          <w:rFonts w:ascii="Times New Roman" w:hAnsi="Times New Roman"/>
          <w:sz w:val="24"/>
          <w:szCs w:val="24"/>
        </w:rPr>
        <w:t xml:space="preserve">ie niższych dochodów podatkowych, co </w:t>
      </w:r>
      <w:r w:rsidR="005D376D" w:rsidRPr="0005126D">
        <w:rPr>
          <w:rFonts w:ascii="Times New Roman" w:hAnsi="Times New Roman"/>
          <w:sz w:val="24"/>
          <w:szCs w:val="24"/>
        </w:rPr>
        <w:t xml:space="preserve">uwzględni rzeczywistą kondycję finansową </w:t>
      </w:r>
      <w:r w:rsidR="00C44E25">
        <w:rPr>
          <w:rFonts w:ascii="Times New Roman" w:hAnsi="Times New Roman"/>
          <w:sz w:val="24"/>
          <w:szCs w:val="24"/>
        </w:rPr>
        <w:t>jednostek samorządu terytorialnego</w:t>
      </w:r>
      <w:r w:rsidR="00095415" w:rsidRPr="0005126D">
        <w:rPr>
          <w:rFonts w:ascii="Times New Roman" w:hAnsi="Times New Roman"/>
          <w:sz w:val="24"/>
          <w:szCs w:val="24"/>
        </w:rPr>
        <w:t xml:space="preserve"> w chwili dokonywania wpłat</w:t>
      </w:r>
      <w:r w:rsidR="005D376D" w:rsidRPr="0005126D">
        <w:rPr>
          <w:rFonts w:ascii="Times New Roman" w:hAnsi="Times New Roman"/>
          <w:sz w:val="24"/>
          <w:szCs w:val="24"/>
        </w:rPr>
        <w:t>;</w:t>
      </w:r>
    </w:p>
    <w:p w:rsidR="005D376D" w:rsidRPr="0005126D" w:rsidRDefault="0005126D" w:rsidP="006657CD">
      <w:pPr>
        <w:numPr>
          <w:ilvl w:val="0"/>
          <w:numId w:val="15"/>
        </w:num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26D">
        <w:rPr>
          <w:rFonts w:ascii="Times New Roman" w:hAnsi="Times New Roman"/>
          <w:sz w:val="24"/>
          <w:szCs w:val="24"/>
        </w:rPr>
        <w:t xml:space="preserve">zmianę zasad naliczania części </w:t>
      </w:r>
      <w:r w:rsidR="005D376D" w:rsidRPr="0005126D">
        <w:rPr>
          <w:rFonts w:ascii="Times New Roman" w:hAnsi="Times New Roman"/>
          <w:sz w:val="24"/>
          <w:szCs w:val="24"/>
        </w:rPr>
        <w:t>regionaln</w:t>
      </w:r>
      <w:r w:rsidRPr="0005126D">
        <w:rPr>
          <w:rFonts w:ascii="Times New Roman" w:hAnsi="Times New Roman"/>
          <w:sz w:val="24"/>
          <w:szCs w:val="24"/>
        </w:rPr>
        <w:t>ej</w:t>
      </w:r>
      <w:r w:rsidR="005D376D" w:rsidRPr="0005126D">
        <w:rPr>
          <w:rFonts w:ascii="Times New Roman" w:hAnsi="Times New Roman"/>
          <w:sz w:val="24"/>
          <w:szCs w:val="24"/>
        </w:rPr>
        <w:t xml:space="preserve"> subwencji pochodząc</w:t>
      </w:r>
      <w:r w:rsidRPr="0005126D">
        <w:rPr>
          <w:rFonts w:ascii="Times New Roman" w:hAnsi="Times New Roman"/>
          <w:sz w:val="24"/>
          <w:szCs w:val="24"/>
        </w:rPr>
        <w:t>ej</w:t>
      </w:r>
      <w:r w:rsidR="005D376D" w:rsidRPr="0005126D">
        <w:rPr>
          <w:rFonts w:ascii="Times New Roman" w:hAnsi="Times New Roman"/>
          <w:sz w:val="24"/>
          <w:szCs w:val="24"/>
        </w:rPr>
        <w:t xml:space="preserve"> z wpłat, </w:t>
      </w:r>
      <w:r w:rsidRPr="0005126D">
        <w:rPr>
          <w:rFonts w:ascii="Times New Roman" w:hAnsi="Times New Roman"/>
          <w:sz w:val="24"/>
          <w:szCs w:val="24"/>
        </w:rPr>
        <w:t xml:space="preserve">którą </w:t>
      </w:r>
      <w:r w:rsidR="005D376D" w:rsidRPr="0005126D">
        <w:rPr>
          <w:rFonts w:ascii="Times New Roman" w:hAnsi="Times New Roman"/>
          <w:sz w:val="24"/>
          <w:szCs w:val="24"/>
        </w:rPr>
        <w:t xml:space="preserve">będą otrzymywać wyłącznie te województwa, których dochody podatkowe, powiększone </w:t>
      </w:r>
      <w:r w:rsidRPr="0005126D">
        <w:rPr>
          <w:rFonts w:ascii="Times New Roman" w:hAnsi="Times New Roman"/>
          <w:sz w:val="24"/>
          <w:szCs w:val="24"/>
        </w:rPr>
        <w:t>o </w:t>
      </w:r>
      <w:r w:rsidR="005D376D" w:rsidRPr="0005126D">
        <w:rPr>
          <w:rFonts w:ascii="Times New Roman" w:hAnsi="Times New Roman"/>
          <w:sz w:val="24"/>
          <w:szCs w:val="24"/>
        </w:rPr>
        <w:t>subwencję wyrównawczą</w:t>
      </w:r>
      <w:r w:rsidR="006549B8">
        <w:rPr>
          <w:rFonts w:ascii="Times New Roman" w:hAnsi="Times New Roman"/>
          <w:sz w:val="24"/>
          <w:szCs w:val="24"/>
        </w:rPr>
        <w:t>,</w:t>
      </w:r>
      <w:r w:rsidR="005D376D" w:rsidRPr="0005126D">
        <w:rPr>
          <w:rFonts w:ascii="Times New Roman" w:hAnsi="Times New Roman"/>
          <w:sz w:val="24"/>
          <w:szCs w:val="24"/>
        </w:rPr>
        <w:t xml:space="preserve"> będą niższe od 125% średnich dochodów podatkowych </w:t>
      </w:r>
      <w:r w:rsidRPr="0005126D">
        <w:rPr>
          <w:rFonts w:ascii="Times New Roman" w:hAnsi="Times New Roman"/>
          <w:sz w:val="24"/>
          <w:szCs w:val="24"/>
        </w:rPr>
        <w:t>w </w:t>
      </w:r>
      <w:r w:rsidR="005D376D" w:rsidRPr="0005126D">
        <w:rPr>
          <w:rFonts w:ascii="Times New Roman" w:hAnsi="Times New Roman"/>
          <w:sz w:val="24"/>
          <w:szCs w:val="24"/>
        </w:rPr>
        <w:t>kraju</w:t>
      </w:r>
      <w:r w:rsidRPr="0005126D">
        <w:rPr>
          <w:rFonts w:ascii="Times New Roman" w:hAnsi="Times New Roman"/>
          <w:sz w:val="24"/>
          <w:szCs w:val="24"/>
        </w:rPr>
        <w:t>; w</w:t>
      </w:r>
      <w:r w:rsidR="005D376D" w:rsidRPr="0005126D">
        <w:rPr>
          <w:rFonts w:ascii="Times New Roman" w:hAnsi="Times New Roman"/>
          <w:sz w:val="24"/>
          <w:szCs w:val="24"/>
        </w:rPr>
        <w:t xml:space="preserve">ojewództwa dokonujące wpłat nie będą otrzymywać subwencji regionalnej. </w:t>
      </w:r>
    </w:p>
    <w:p w:rsidR="00863D2C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Proponowane w projekcie rozwiązania</w:t>
      </w:r>
      <w:r w:rsidR="00C44E2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analogicznie jak te </w:t>
      </w:r>
      <w:r w:rsidRPr="005D37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obowiązujące w </w:t>
      </w:r>
      <w:r w:rsidR="00145218" w:rsidRPr="005D376D">
        <w:rPr>
          <w:rFonts w:ascii="Times New Roman" w:eastAsia="Times New Roman" w:hAnsi="Times New Roman" w:cs="Times New Roman"/>
          <w:sz w:val="24"/>
          <w:szCs w:val="24"/>
          <w:lang w:eastAsia="pl-PL"/>
        </w:rPr>
        <w:t>2016</w:t>
      </w:r>
      <w:r w:rsidR="005D376D" w:rsidRPr="005D37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C44E25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skonstruowane w taki sposób, że żadne województwo nie otrzyma mniej środków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niż otrzymałoby</w:t>
      </w:r>
      <w:r w:rsidR="00C44E2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gdyby obowiązywała ustawa w brzmieniu</w:t>
      </w:r>
      <w:r w:rsidR="00EE601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obowiązującym przed dniem 14 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2014 r.</w:t>
      </w:r>
    </w:p>
    <w:p w:rsidR="00863D2C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jak w 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201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budżecie państwa na 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201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odpowiednio na 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 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2018 i </w:t>
      </w:r>
      <w:r w:rsidR="0001095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2019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utworzona rezerwa celowa, której środki będą zasilały 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budżety samorządów województw z 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przeznaczeniem na dofinansowanie 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budowy, przebudowy, remontu, utrzymania, ochrony </w:t>
      </w:r>
      <w:r w:rsidR="00C44E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zarządzania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dr</w:t>
      </w:r>
      <w:r w:rsidR="00C44E25">
        <w:rPr>
          <w:rFonts w:ascii="Times New Roman" w:eastAsia="Times New Roman" w:hAnsi="Times New Roman" w:cs="Times New Roman"/>
          <w:sz w:val="24"/>
          <w:szCs w:val="24"/>
          <w:lang w:eastAsia="pl-PL"/>
        </w:rPr>
        <w:t>ogami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wojewódzki</w:t>
      </w:r>
      <w:r w:rsidR="00C44E25">
        <w:rPr>
          <w:rFonts w:ascii="Times New Roman" w:eastAsia="Times New Roman" w:hAnsi="Times New Roman" w:cs="Times New Roman"/>
          <w:sz w:val="24"/>
          <w:szCs w:val="24"/>
          <w:lang w:eastAsia="pl-PL"/>
        </w:rPr>
        <w:t>mi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10959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dokonanych wyliczeń wynika, że zmiana ustawy nie spowoduje </w:t>
      </w:r>
      <w:r w:rsidR="0001095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w 2017 r. uszczerbku w 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dochodach żadnego z samorządów województw, w porównaniu z dochodami wyliczonymi według przepisów obowiązujących </w:t>
      </w:r>
      <w:r w:rsidR="00EE6019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2014 r.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63D2C" w:rsidRPr="00184BEF" w:rsidRDefault="00BF119E" w:rsidP="006657CD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4B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Omówienie projektowanych rozwiązań prawnych</w:t>
      </w:r>
    </w:p>
    <w:p w:rsidR="00184BEF" w:rsidRPr="00184BEF" w:rsidRDefault="00184BEF" w:rsidP="006657CD">
      <w:pPr>
        <w:pStyle w:val="Akapitzlist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4BE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84B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Zmiany w ustawie </w:t>
      </w:r>
      <w:r w:rsidR="00B550B0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184B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dochodach jednostek samorządu terytorialnego</w:t>
      </w:r>
    </w:p>
    <w:p w:rsidR="003411B2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162CF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art. 1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przewiduje się</w:t>
      </w:r>
      <w:r w:rsidR="003411B2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D006A" w:rsidRPr="007F55D3" w:rsidRDefault="00AB574D" w:rsidP="006657CD">
      <w:pPr>
        <w:pStyle w:val="Akapitzlist"/>
        <w:numPr>
          <w:ilvl w:val="0"/>
          <w:numId w:val="16"/>
        </w:numPr>
        <w:spacing w:after="120" w:line="36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Uzupełnienie przepisu art. 33 ust.1 określającego </w:t>
      </w:r>
      <w:r w:rsidR="00D6316D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obowiązki ministra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właściwego do spraw finansów publicznych w zakresie informowania jedno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stek samorządu terytorialnego o 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kwotach subwencji ogólnej, poprzez wskazanie, że minister informuje również o kwotach wynikających z podziału rezerw subwencji ogólnej, o których mowa w art. 26 ust. 1 oraz w art. 36 ust. 4 pkt 1 przedmiotowej ustawy. Obowiązujący przepis art. 33 ust. 1 pkt 3 przewiduje obowiązek informowania jednostek samorządu terytorialnego o kwotach 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wynikających z podziału rezerwy części oświatowej subwencji ogólnej, kt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óra stosownie do art. 28 ust. 2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tworzona w ramach tej części subwencji.</w:t>
      </w:r>
    </w:p>
    <w:p w:rsidR="003411B2" w:rsidRPr="007F55D3" w:rsidRDefault="003411B2" w:rsidP="006657CD">
      <w:pPr>
        <w:pStyle w:val="Akapitzlist"/>
        <w:numPr>
          <w:ilvl w:val="0"/>
          <w:numId w:val="16"/>
        </w:numPr>
        <w:spacing w:after="120" w:line="36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Przekazywanie informacji o wysokości subwencji </w:t>
      </w:r>
      <w:r w:rsidR="004E7674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ogólnej dla poszczególnych jednostek samorządu terytorialnego 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narzędzi elektronicznych</w:t>
      </w:r>
      <w:r w:rsidR="002B01DB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411B2" w:rsidRPr="00BF119E" w:rsidRDefault="003411B2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Proponowany przepis ma na celu stworzenie podstaw</w:t>
      </w:r>
      <w:r w:rsidR="004E767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prawn</w:t>
      </w:r>
      <w:r w:rsidR="004E7674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umożliwiając</w:t>
      </w:r>
      <w:r w:rsidR="004E7674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ministrowi właściwemu do spraw finansów publicznych przekazywanie jednostkom samorządu terytorialnego informacji o rocznych kwotach subwencji ogólnej</w:t>
      </w:r>
      <w:r w:rsidR="004E7674">
        <w:rPr>
          <w:rFonts w:ascii="Times New Roman" w:eastAsia="Times New Roman" w:hAnsi="Times New Roman" w:cs="Times New Roman"/>
          <w:sz w:val="24"/>
          <w:szCs w:val="24"/>
          <w:lang w:eastAsia="pl-PL"/>
        </w:rPr>
        <w:t>, wpłat do budżetu państwa oraz planowanych dochodach z tytułu udziału we wpływach z podatku dochodowego od osób fizycznych, a także o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środkach z rezerw tej subwencji w formie elektronicznej. Powyższe będzie miało pozytywny wpływ na zmniejszenie liczby dokumentów w wersji papierowej, skrócenie czasu załatwienia spraw oraz szybszy dostęp jednostek samorządu terytorialnego do informacji. </w:t>
      </w:r>
    </w:p>
    <w:p w:rsidR="003411B2" w:rsidRDefault="003411B2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W 2016 r. takie rozwiązanie jest zawarte w art. 12 ust</w:t>
      </w:r>
      <w:r w:rsidR="002B01DB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awy z dnia 16 grudnia 2015 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r. o szczególnych rozwiązaniach służących realizacji ustawy budżetowej na rok 2016</w:t>
      </w:r>
      <w:r w:rsidR="00F12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12979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12979">
        <w:rPr>
          <w:rFonts w:ascii="Times New Roman" w:eastAsia="Times New Roman" w:hAnsi="Times New Roman" w:cs="Times New Roman"/>
          <w:sz w:val="24"/>
          <w:szCs w:val="24"/>
          <w:lang w:eastAsia="pl-PL"/>
        </w:rPr>
        <w:t>z poz. 2199)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550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550B0" w:rsidRPr="00BF119E" w:rsidRDefault="00B550B0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Analogiczne rozwiązanie przyjęto w odniesieniu do informowania województw i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wojewodów o wysokości dotacji celowej przeznaczonej na dofinansowanie zadań związanych z drogami wojewódzkimi.</w:t>
      </w:r>
    </w:p>
    <w:p w:rsidR="002B01DB" w:rsidRPr="00BF119E" w:rsidRDefault="002B01DB" w:rsidP="006657CD">
      <w:pPr>
        <w:pStyle w:val="Akapitzlist"/>
        <w:numPr>
          <w:ilvl w:val="0"/>
          <w:numId w:val="16"/>
        </w:numPr>
        <w:spacing w:after="120" w:line="36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wysokości minimalnej kwoty subwencji przenoszonej między jednostkami objętymi podziałem administracyjnym kraju.</w:t>
      </w:r>
    </w:p>
    <w:p w:rsidR="002B01DB" w:rsidRPr="00BF119E" w:rsidRDefault="002B01DB" w:rsidP="006657CD">
      <w:pPr>
        <w:pStyle w:val="Akapitzlist"/>
        <w:spacing w:after="120" w:line="360" w:lineRule="auto"/>
        <w:ind w:left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Obecnie wraz ze zmianami w podziale administ</w:t>
      </w:r>
      <w:r w:rsid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racyjnym dokonywane są zmiany w 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podziale subwencji ogólnej i wpłat do budżetu państwa. </w:t>
      </w:r>
      <w:r w:rsid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Podział jest dokonywany proporcjonalnie do liczby mieszkańców</w:t>
      </w:r>
      <w:r w:rsidR="00455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(przed</w:t>
      </w:r>
      <w:r w:rsidR="0033338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55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 zmianie granic jednostki samorządu terytorialnego).</w:t>
      </w:r>
      <w:r w:rsid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 zmianami są objęte tereny z</w:t>
      </w:r>
      <w:r w:rsidR="00455257">
        <w:rPr>
          <w:rFonts w:ascii="Times New Roman" w:eastAsia="Times New Roman" w:hAnsi="Times New Roman" w:cs="Times New Roman"/>
          <w:sz w:val="24"/>
          <w:szCs w:val="24"/>
          <w:lang w:eastAsia="pl-PL"/>
        </w:rPr>
        <w:t>amieszkałe przez kilka osób</w:t>
      </w:r>
      <w:r w:rsidR="00333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525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 tym w wyniku podziału subwencji przenoszone są kw</w:t>
      </w:r>
      <w:r w:rsidR="00455257">
        <w:rPr>
          <w:rFonts w:ascii="Times New Roman" w:eastAsia="Times New Roman" w:hAnsi="Times New Roman" w:cs="Times New Roman"/>
          <w:sz w:val="24"/>
          <w:szCs w:val="24"/>
          <w:lang w:eastAsia="pl-PL"/>
        </w:rPr>
        <w:t>oty w wysokości</w:t>
      </w:r>
      <w:r w:rsidR="009A61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525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–4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zł. </w:t>
      </w:r>
    </w:p>
    <w:p w:rsidR="002B01DB" w:rsidRPr="007F55D3" w:rsidRDefault="002B01DB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Proponuje się, aby przeniesieniu między jednostkami samorządu terytorialnego podlegały wyłącznie kwoty wyższe od </w:t>
      </w:r>
      <w:r w:rsidR="0049261B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minimalnego wy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nagrodzenia.</w:t>
      </w:r>
    </w:p>
    <w:p w:rsidR="003411B2" w:rsidRPr="00BF119E" w:rsidRDefault="002B01DB" w:rsidP="006657CD">
      <w:pPr>
        <w:pStyle w:val="Akapitzlist"/>
        <w:numPr>
          <w:ilvl w:val="0"/>
          <w:numId w:val="16"/>
        </w:numPr>
        <w:spacing w:after="120" w:line="36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ma charakter dostosow</w:t>
      </w:r>
      <w:r w:rsidR="00176B8E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ujący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brzmieni</w:t>
      </w:r>
      <w:r w:rsidR="00176B8E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przepisów do </w:t>
      </w:r>
      <w:r w:rsidR="00176B8E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now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ych ram czasowych ich obowiązywania.</w:t>
      </w:r>
    </w:p>
    <w:p w:rsidR="00176B8E" w:rsidRPr="00BF119E" w:rsidRDefault="00176B8E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się przedłuż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enie obowiązywania na lata 2017–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2019 zasad ustalania wpłat województw do budżetu państwa oraz podziału części regionalnej subwencji ogólnej stosowanych w 2016 r., wprowadzonych ustawą z dnia 23 października 2014 r. o zmianie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ustawy o dochodach jednostek samorządu terytorialnego</w:t>
      </w:r>
      <w:r w:rsidR="004E7674">
        <w:rPr>
          <w:rFonts w:ascii="Times New Roman" w:eastAsia="Times New Roman" w:hAnsi="Times New Roman" w:cs="Times New Roman"/>
          <w:sz w:val="24"/>
          <w:szCs w:val="24"/>
          <w:lang w:eastAsia="pl-PL"/>
        </w:rPr>
        <w:t>, a następnie prolongowanych ustawą z dnia 5 sierpnia 2015 r. o zmianie ustawy o dochodach jednostek samorządu terytorialneg</w:t>
      </w:r>
      <w:r w:rsidR="0084476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76B8E" w:rsidRPr="00BF119E" w:rsidRDefault="00176B8E" w:rsidP="006657CD">
      <w:pPr>
        <w:spacing w:after="12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Tym samym</w:t>
      </w:r>
      <w:r w:rsidR="0084476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jak w roku 2016:</w:t>
      </w:r>
    </w:p>
    <w:p w:rsidR="00176B8E" w:rsidRPr="00BF119E" w:rsidRDefault="00176B8E" w:rsidP="006657CD">
      <w:pPr>
        <w:pStyle w:val="Akapitzlist"/>
        <w:numPr>
          <w:ilvl w:val="0"/>
          <w:numId w:val="1"/>
        </w:numPr>
        <w:spacing w:after="120" w:line="360" w:lineRule="auto"/>
        <w:ind w:left="567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wpłat do budżetu państwa będą dokonywać województwa, których dochody podatkowe przekraczają 125% średnich dochodów podatkowych ma mieszkańca;</w:t>
      </w:r>
    </w:p>
    <w:p w:rsidR="00176B8E" w:rsidRPr="00BF119E" w:rsidRDefault="00176B8E" w:rsidP="006657CD">
      <w:pPr>
        <w:pStyle w:val="Akapitzlist"/>
        <w:numPr>
          <w:ilvl w:val="0"/>
          <w:numId w:val="1"/>
        </w:numPr>
        <w:spacing w:after="120" w:line="360" w:lineRule="auto"/>
        <w:ind w:left="567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przewidziano możliwość obniżenia wpłat województ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w w trakcie roku budżetowego, w 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znacznie niższych dochodów podatkowych, co uwzględni rzeczywistą kondycję finansową jednostek samorządu terytorialnego w roku, w którym dokonuj</w:t>
      </w:r>
      <w:r w:rsidR="0033338D">
        <w:rPr>
          <w:rFonts w:ascii="Times New Roman" w:eastAsia="Times New Roman" w:hAnsi="Times New Roman" w:cs="Times New Roman"/>
          <w:sz w:val="24"/>
          <w:szCs w:val="24"/>
          <w:lang w:eastAsia="pl-PL"/>
        </w:rPr>
        <w:t>ą one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wpłat;</w:t>
      </w:r>
    </w:p>
    <w:p w:rsidR="00176B8E" w:rsidRPr="00BF119E" w:rsidRDefault="00176B8E" w:rsidP="006657CD">
      <w:pPr>
        <w:pStyle w:val="Akapitzlist"/>
        <w:numPr>
          <w:ilvl w:val="0"/>
          <w:numId w:val="1"/>
        </w:numPr>
        <w:spacing w:after="120" w:line="360" w:lineRule="auto"/>
        <w:ind w:left="567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wpłaty województw nie przekroczą 35% dochodów podatkowych;</w:t>
      </w:r>
    </w:p>
    <w:p w:rsidR="00176B8E" w:rsidRPr="00BF119E" w:rsidRDefault="00176B8E" w:rsidP="006657CD">
      <w:pPr>
        <w:pStyle w:val="Akapitzlist"/>
        <w:numPr>
          <w:ilvl w:val="0"/>
          <w:numId w:val="1"/>
        </w:numPr>
        <w:spacing w:after="120" w:line="360" w:lineRule="auto"/>
        <w:ind w:left="567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kwotę części regionalnej subwencji ogólnej otrzymają tylko te województwa, których dochody podatkowe, powiększone o część w</w:t>
      </w:r>
      <w:r w:rsidR="00455257">
        <w:rPr>
          <w:rFonts w:ascii="Times New Roman" w:eastAsia="Times New Roman" w:hAnsi="Times New Roman" w:cs="Times New Roman"/>
          <w:sz w:val="24"/>
          <w:szCs w:val="24"/>
          <w:lang w:eastAsia="pl-PL"/>
        </w:rPr>
        <w:t>yrównawczą subwencji ogólnej, w 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przeliczeniu na jednego mieszkańca, będą niższe od 125% średnich dochodów podatkowych;</w:t>
      </w:r>
    </w:p>
    <w:p w:rsidR="00176B8E" w:rsidRPr="00BF119E" w:rsidRDefault="00176B8E" w:rsidP="006657CD">
      <w:pPr>
        <w:pStyle w:val="Akapitzlist"/>
        <w:numPr>
          <w:ilvl w:val="0"/>
          <w:numId w:val="1"/>
        </w:numPr>
        <w:spacing w:after="120" w:line="360" w:lineRule="auto"/>
        <w:ind w:left="567" w:hanging="283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regionalna subwencji ogólnej zostanie rozdzielona z uwzględnieniem stopy bezrobocia oraz dochodów województw (dochody podatkowe powiększone o część wyrównawczą subwencji ogólnej).</w:t>
      </w:r>
    </w:p>
    <w:p w:rsidR="007D52CB" w:rsidRDefault="002B01DB" w:rsidP="006657CD">
      <w:pPr>
        <w:pStyle w:val="Akapitzlist"/>
        <w:numPr>
          <w:ilvl w:val="0"/>
          <w:numId w:val="16"/>
        </w:numPr>
        <w:spacing w:after="120" w:line="36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projekcie ustawy przewidziano utworzenie w latach 2017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>2019 w budżecie państwa rezerwy celowej przeznaczonej na dotacje dla wojewódz</w:t>
      </w:r>
      <w:r w:rsidR="00455257"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>tw na dofinansowanie budowy i </w:t>
      </w:r>
      <w:r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przebudowy, remontu, utrzymania, ochrony i zarządzania drogami wojewódzkimi, dla których zarządcą jest zarząd województwa. W </w:t>
      </w:r>
      <w:r w:rsidR="00176B8E"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latach </w:t>
      </w:r>
      <w:r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>2017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76B8E"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>2019</w:t>
      </w:r>
      <w:r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2A0D"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 rezerwy będą rozdzielane między województwa</w:t>
      </w:r>
      <w:r w:rsidR="007B10E4"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których powierzchnia dróg wojewódzkich, w przeliczeniu na jednego mieszkańca województwa, będzie wyższa od powierzchni dróg wojewódzkich w kraju, w przeliczeniu na jednego mieszkańca kraju. </w:t>
      </w:r>
    </w:p>
    <w:p w:rsidR="002B01DB" w:rsidRPr="007F55D3" w:rsidRDefault="00022A0D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Zasady </w:t>
      </w:r>
      <w:r w:rsidR="002B01DB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udzielania dotacji województ</w:t>
      </w:r>
      <w:r w:rsidR="00455257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wom 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analogiczne 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 w </w:t>
      </w:r>
      <w:r w:rsidR="00455257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obowiązującej ustawie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7B10E4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455257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ezerwa będzie rozdzielana przez ministra właściwego do spraw finansów publicznych, a</w:t>
      </w:r>
      <w:r w:rsidR="00BA16F0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55257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jej środki będą przekazywane za pośrednictwem wojewodów w formie dotacji celowej.</w:t>
      </w:r>
    </w:p>
    <w:p w:rsidR="0005126D" w:rsidRPr="007F55D3" w:rsidRDefault="002B01DB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W 2017 r. ww. rezerwa wyniesie 2</w:t>
      </w:r>
      <w:r w:rsidR="00176B8E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000 tys. zł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9261B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(kwota </w:t>
      </w:r>
      <w:r w:rsidR="004D4C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 </w:t>
      </w:r>
      <w:r w:rsidR="0049261B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ulec zmianie po otrzymaniu ostatecznych danych</w:t>
      </w:r>
      <w:r w:rsidR="004D4C84">
        <w:rPr>
          <w:rFonts w:ascii="Times New Roman" w:eastAsia="Times New Roman" w:hAnsi="Times New Roman" w:cs="Times New Roman"/>
          <w:sz w:val="24"/>
          <w:szCs w:val="24"/>
          <w:lang w:eastAsia="pl-PL"/>
        </w:rPr>
        <w:t>, będących podstawą do wyliczeń</w:t>
      </w:r>
      <w:r w:rsidR="0049261B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. Jej wysokość w pełni odpowiada różnicy pomiędzy poziomem subwencji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jaką otrzymywałyby województwa 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syste</w:t>
      </w:r>
      <w:r w:rsidR="00EE3F8B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mie obowiązującym do końca 2014 </w:t>
      </w:r>
      <w:r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r., a systemem zaproponowanym w projekcie na rok 2017</w:t>
      </w:r>
      <w:r w:rsidR="00176B8E" w:rsidRPr="007F55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5126D" w:rsidRDefault="00AE7674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>rzewiduje 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że wysokość ww. rezerwy celowej odpowiednio na rok 2018 i 2019 będzie ustalana corocznie w ustawie budżetowej.</w:t>
      </w:r>
      <w:r w:rsidR="00D15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15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aproponowany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mechanizm </w:t>
      </w:r>
      <w:r w:rsidR="00D15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 zapewnić, że żadne województwo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zarówno w</w:t>
      </w:r>
      <w:r w:rsidR="00D15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jak i w </w:t>
      </w:r>
      <w:r w:rsidR="00D152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2019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="00D1524E">
        <w:rPr>
          <w:rFonts w:ascii="Times New Roman" w:eastAsia="Times New Roman" w:hAnsi="Times New Roman" w:cs="Times New Roman"/>
          <w:sz w:val="24"/>
          <w:szCs w:val="24"/>
          <w:lang w:eastAsia="pl-PL"/>
        </w:rPr>
        <w:t>nie str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>aci na przyjętych rozwiązaniach.</w:t>
      </w:r>
    </w:p>
    <w:p w:rsidR="00D1524E" w:rsidRPr="0005126D" w:rsidRDefault="00D1524E" w:rsidP="006657CD">
      <w:pPr>
        <w:spacing w:after="12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</w:t>
      </w:r>
      <w:r w:rsidR="00AE7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bowiem </w:t>
      </w: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>zauważyć, że zarówno subwencja ogólna</w:t>
      </w:r>
      <w:r w:rsidR="00DE155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 również wpłaty do budżetu państwa mają charakter roczny</w:t>
      </w:r>
      <w:r w:rsidR="00DE155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ich wysokość w danym roku jest uzależniona od relacji między wskaźnikiem dochodów podatkowych na jednego mieszkańca województwa a analogicznym wskaźnikiem wyliczonym dla wszystkich województw. Z roku na rok zmieniają się dochody podatkowe w danym województwie i mogą kształtować się na poziomie wyższym bądź niższym w porównaniu do roku poprzedniego, co ma bezpośredni wpływ na poziom dofinansowania tych jednostek z budżetu państwa. Dlatego rezerwa na lata 2018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>2019 będzie ustalana w ustawie budżetowej o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dpowiednio na rok 2018 i 2019 w </w:t>
      </w: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zapewniającej województwom dochody 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z tytułu części wyrównawczej i 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części regionalnej subwencji ogólnej</w:t>
      </w:r>
      <w:r w:rsidR="0049261B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niższe od 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analogicznych </w:t>
      </w:r>
      <w:r w:rsidRPr="0005126D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dochodów ustalonych według zasad obowiązujących w 2014 r.</w:t>
      </w:r>
    </w:p>
    <w:p w:rsidR="00863D2C" w:rsidRPr="00BF119E" w:rsidRDefault="00176B8E" w:rsidP="006657CD">
      <w:pPr>
        <w:spacing w:before="36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162CF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art. </w:t>
      </w:r>
      <w:r w:rsidR="00AE767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2</w:t>
      </w:r>
      <w:r w:rsidR="00AE7674" w:rsidRPr="00AE76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przewiduje się </w:t>
      </w:r>
      <w:r w:rsidR="00863D2C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wprowadzenie 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w latach 2017–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2019 </w:t>
      </w:r>
      <w:r w:rsidR="00863D2C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mechanizmu wyrównywania różnic w dochodach województw. Mechanizm ten spowoduje, 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że na rozwiązaniach zawartych w </w:t>
      </w:r>
      <w:r w:rsidR="00863D2C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projekcie ustawy nie </w:t>
      </w:r>
      <w:r w:rsidR="003A79E5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863D2C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traci żadne województwo w porównaniu z dochodami wyliczonymi według przepis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obowiązujących </w:t>
      </w:r>
      <w:r w:rsidR="00844764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dniem 14 listopada 2014 r.</w:t>
      </w:r>
    </w:p>
    <w:p w:rsidR="00863D2C" w:rsidRPr="00BF119E" w:rsidRDefault="00527210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Konstrukcja m</w:t>
      </w:r>
      <w:r w:rsidR="00863D2C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echanizm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 zakłada, że</w:t>
      </w:r>
      <w:r w:rsidR="00863D2C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63D2C" w:rsidRPr="002407CA" w:rsidRDefault="00CA096A" w:rsidP="006657CD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województw, </w:t>
      </w:r>
      <w:r w:rsidRPr="004A05B4">
        <w:rPr>
          <w:rFonts w:ascii="Times New Roman" w:hAnsi="Times New Roman" w:cs="Times New Roman"/>
          <w:sz w:val="24"/>
          <w:szCs w:val="24"/>
        </w:rPr>
        <w:t>które w danym</w:t>
      </w:r>
      <w:r w:rsidRPr="004A05B4">
        <w:t xml:space="preserve"> </w:t>
      </w:r>
      <w:r w:rsidRPr="004A05B4">
        <w:rPr>
          <w:rFonts w:ascii="Times New Roman" w:hAnsi="Times New Roman" w:cs="Times New Roman"/>
          <w:sz w:val="24"/>
          <w:szCs w:val="24"/>
        </w:rPr>
        <w:t>roku nie są obowiązane do dokonywania wpłat,</w:t>
      </w:r>
      <w:r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72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porówna się </w:t>
      </w:r>
      <w:r w:rsidR="003F7543" w:rsidRPr="004A05B4">
        <w:rPr>
          <w:rFonts w:ascii="Times New Roman" w:eastAsia="Times New Roman" w:hAnsi="Times New Roman" w:cs="Times New Roman"/>
          <w:sz w:val="24"/>
          <w:szCs w:val="24"/>
          <w:lang w:eastAsia="pl-PL"/>
        </w:rPr>
        <w:t>sumy</w:t>
      </w:r>
      <w:r w:rsidR="003F7543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części wyrównawczej i części regionalnej, wyliczonych </w:t>
      </w:r>
      <w:r w:rsidR="003A79E5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dany rok budżetowy 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zasadach obowiązujących </w:t>
      </w:r>
      <w:r w:rsidR="00455257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2014 r., z </w:t>
      </w:r>
      <w:r w:rsidR="003F7543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sumą 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części wyrównawcz</w:t>
      </w:r>
      <w:r w:rsidR="003F7543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, części regionaln</w:t>
      </w:r>
      <w:r w:rsidR="003F7543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D631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i 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dotacji na dofinansowanie dróg wojewódzkich, wyliczonych </w:t>
      </w:r>
      <w:r w:rsidR="003A79E5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ten sam rok budżetowy 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na z</w:t>
      </w:r>
      <w:r w:rsidR="000B2D52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asadach określonych w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79E5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projekcie ustawy</w:t>
      </w:r>
      <w:r w:rsidR="00863D2C" w:rsidRPr="002407C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863D2C" w:rsidRPr="00BF119E" w:rsidRDefault="00863D2C" w:rsidP="006657CD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województwu zyskującemu na nowych rozwiązaniach pomniejszana będzie część regionalna subwencji ogólnej wyliczona dla tego województwa;</w:t>
      </w:r>
    </w:p>
    <w:p w:rsidR="00863D2C" w:rsidRPr="00BF119E" w:rsidRDefault="00863D2C" w:rsidP="006657CD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nadwyżka środków jest przeznaczana dla tych województw, które w wyniku nowych rozwiązań otrzymałyby niższe kwoty.</w:t>
      </w:r>
    </w:p>
    <w:p w:rsidR="00863D2C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 zasady są zatem analogiczne jak w roku 201</w:t>
      </w:r>
      <w:r w:rsidR="00145218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63D2C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proponowanym art. 2 w ust. 4 i 5, podobnie jak w </w:t>
      </w:r>
      <w:r w:rsidR="00844764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obowiązującej </w:t>
      </w:r>
      <w:r w:rsidR="00844764">
        <w:rPr>
          <w:rFonts w:ascii="Times New Roman" w:eastAsia="Times New Roman" w:hAnsi="Times New Roman" w:cs="Times New Roman"/>
          <w:sz w:val="24"/>
          <w:szCs w:val="24"/>
          <w:lang w:eastAsia="pl-PL"/>
        </w:rPr>
        <w:t>ustawie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, przewiduje się, że minister właściwy do spraw finansów publicznych poinformuje województwa o części regionalnej subwencji ogólnej w w</w:t>
      </w:r>
      <w:r w:rsidR="000B2D52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ysokości 90% ustalonej kwoty. W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gdy kwota wpłat województw do budżetu państwa (z których tworzona jest część regionalna) nie zostanie zmniejszona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minister właściwy do spraw finansów pub</w:t>
      </w:r>
      <w:r w:rsidR="00311D73">
        <w:rPr>
          <w:rFonts w:ascii="Times New Roman" w:eastAsia="Times New Roman" w:hAnsi="Times New Roman" w:cs="Times New Roman"/>
          <w:sz w:val="24"/>
          <w:szCs w:val="24"/>
          <w:lang w:eastAsia="pl-PL"/>
        </w:rPr>
        <w:t>licznych, w terminie do dnia 30 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września </w:t>
      </w:r>
      <w:r w:rsidR="003A79E5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roku budżetowego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, poinformuje jednostki o odpowiednim zwiększeniu tej kwoty subwencji.</w:t>
      </w:r>
    </w:p>
    <w:p w:rsidR="001B2643" w:rsidRDefault="001B2643" w:rsidP="006657CD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264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Przepisy przejściowe</w:t>
      </w:r>
    </w:p>
    <w:p w:rsidR="003A79E5" w:rsidRDefault="003A79E5" w:rsidP="006657CD">
      <w:pPr>
        <w:pStyle w:val="Akapitzlist"/>
        <w:numPr>
          <w:ilvl w:val="0"/>
          <w:numId w:val="14"/>
        </w:numPr>
        <w:spacing w:after="120" w:line="36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162CF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art. </w:t>
      </w:r>
      <w:r w:rsidR="002407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3</w:t>
      </w:r>
      <w:r w:rsid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projektu przewiduje się wprowadzenie na lata 2017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>2019 takich samych regulacji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jakie obowiązują w 2016 r. w zakresie opracowania projektów uchwał budżetowych</w:t>
      </w:r>
      <w:r w:rsidR="009D16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projektu ustawy budżetowej.</w:t>
      </w:r>
    </w:p>
    <w:p w:rsidR="00A0668F" w:rsidRDefault="00A0668F" w:rsidP="006657CD">
      <w:pPr>
        <w:pStyle w:val="Akapitzlist"/>
        <w:numPr>
          <w:ilvl w:val="0"/>
          <w:numId w:val="14"/>
        </w:numPr>
        <w:spacing w:after="120" w:line="360" w:lineRule="auto"/>
        <w:ind w:left="35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F456C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art. </w:t>
      </w:r>
      <w:r w:rsidR="002407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przewidziano wprowadzenie na </w:t>
      </w:r>
      <w:r w:rsidR="00F456C9">
        <w:rPr>
          <w:rFonts w:ascii="Times New Roman" w:eastAsia="Times New Roman" w:hAnsi="Times New Roman" w:cs="Times New Roman"/>
          <w:sz w:val="24"/>
          <w:szCs w:val="24"/>
          <w:lang w:eastAsia="pl-PL"/>
        </w:rPr>
        <w:t>2017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regulacji analogicznych do obowiązujących w 2016 r. w zakresie opracowania </w:t>
      </w:r>
      <w:r w:rsidRPr="00A0668F">
        <w:rPr>
          <w:rFonts w:ascii="Times New Roman" w:eastAsia="Times New Roman" w:hAnsi="Times New Roman" w:cs="Times New Roman"/>
          <w:sz w:val="24"/>
          <w:szCs w:val="24"/>
          <w:lang w:eastAsia="pl-PL"/>
        </w:rPr>
        <w:t>wieloletniej prognozy finansowej</w:t>
      </w:r>
      <w:r w:rsidR="00AB5F4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456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 ten będzie obowiązywał również w 2018 r. i 2019 r., przy czym </w:t>
      </w:r>
      <w:r w:rsidR="003F4A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</w:t>
      </w:r>
      <w:r w:rsidR="00F456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 </w:t>
      </w:r>
      <w:r w:rsidR="005670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wpłat do budżetu państwa i części regionalnej subwencji ogólnej, </w:t>
      </w:r>
      <w:r w:rsidR="00F456C9">
        <w:rPr>
          <w:rFonts w:ascii="Times New Roman" w:eastAsia="Times New Roman" w:hAnsi="Times New Roman" w:cs="Times New Roman"/>
          <w:sz w:val="24"/>
          <w:szCs w:val="24"/>
          <w:lang w:eastAsia="pl-PL"/>
        </w:rPr>
        <w:t>ustalonych odpowiednio na 2018 r. i 2019 r.</w:t>
      </w:r>
      <w:r w:rsidR="005670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456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województwa będą mogły uwzględnić po otrzymaniu </w:t>
      </w:r>
      <w:r w:rsidR="003F4A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informacji </w:t>
      </w:r>
      <w:r w:rsidR="00F456C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456C9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Ministerstwa Finansów.</w:t>
      </w:r>
    </w:p>
    <w:p w:rsidR="00E54326" w:rsidRPr="0004262B" w:rsidRDefault="008827BF" w:rsidP="006657CD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27789D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amorządy województw przygotowują uchwały w sprawie wieloletnich prognoz finansowych </w:t>
      </w:r>
      <w:r w:rsidR="004D0745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obejmują</w:t>
      </w:r>
      <w:r w:rsidR="009551A2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ce</w:t>
      </w:r>
      <w:r w:rsidR="0027789D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D0745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rok budżetowy oraz co najmniej trzy kolejne lata. Rozwiązani</w:t>
      </w:r>
      <w:r w:rsidR="009551A2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D0745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zaproponowane w</w:t>
      </w:r>
      <w:r w:rsidR="006657CD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D0745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projekcie ustawy 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są spójne z przepisami ustawy o </w:t>
      </w:r>
      <w:r w:rsidR="004D0745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finansach publicznych i pozwolą samorządom przygotować prognozy finansowe na podstawie przewidywalnych dochod</w:t>
      </w:r>
      <w:r w:rsidR="00BA16F0">
        <w:rPr>
          <w:rFonts w:ascii="Times New Roman" w:eastAsia="Times New Roman" w:hAnsi="Times New Roman" w:cs="Times New Roman"/>
          <w:sz w:val="24"/>
          <w:szCs w:val="24"/>
          <w:lang w:eastAsia="pl-PL"/>
        </w:rPr>
        <w:t>ów z 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tytułu subwencji ogólnej i </w:t>
      </w:r>
      <w:r w:rsidR="004D0745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dotacji na drogi wojewódzkie. Wieloletnie prognozy finansowe na kolejne lata samorządy województw </w:t>
      </w:r>
      <w:r w:rsidR="00620CA1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opracują</w:t>
      </w:r>
      <w:r w:rsidR="006549B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20CA1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przyjmując k</w:t>
      </w: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woty wpłat do budżetu państwa i </w:t>
      </w:r>
      <w:r w:rsidR="00620CA1"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kwoty części regionalnej ustalone według zasad przewidzianych w projekcie ustawy. </w:t>
      </w:r>
    </w:p>
    <w:p w:rsidR="00B576FD" w:rsidRPr="0004262B" w:rsidRDefault="00B576FD" w:rsidP="006657CD">
      <w:pPr>
        <w:pStyle w:val="Akapitzlist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262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zaznaczyć, że część regionalna subwencji ogólnej dla województw na 2016 r. stanowi 2,0% planowanych dochodów ogółem, natomiast udział dotacji celowych stanowi 1,4% dochodów ogółem zaplanowanych na 2016 r.</w:t>
      </w:r>
    </w:p>
    <w:p w:rsidR="003A79E5" w:rsidRPr="00BF119E" w:rsidRDefault="001B2643" w:rsidP="006657CD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407C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 wejścia w życie</w:t>
      </w:r>
    </w:p>
    <w:p w:rsidR="003A79E5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162CF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art. </w:t>
      </w:r>
      <w:r w:rsidR="002407C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5</w:t>
      </w: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określono termin wejścia w życie przepisów ustawy. Ustawa wejdzie w życie </w:t>
      </w:r>
      <w:r w:rsidR="003F4A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upływie </w:t>
      </w:r>
      <w:r w:rsidR="001B264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9261B">
        <w:rPr>
          <w:rFonts w:ascii="Times New Roman" w:eastAsia="Times New Roman" w:hAnsi="Times New Roman" w:cs="Times New Roman"/>
          <w:sz w:val="24"/>
          <w:szCs w:val="24"/>
          <w:lang w:eastAsia="pl-PL"/>
        </w:rPr>
        <w:t>4 dni od dnia ogłoszenia</w:t>
      </w:r>
      <w:r w:rsidR="003A79E5"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F119E" w:rsidRPr="00162CF5" w:rsidRDefault="00BF119E" w:rsidP="006549B8">
      <w:pPr>
        <w:keepNext/>
        <w:spacing w:before="240" w:after="1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2C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Zgodność projektowanych rozwiązań z prawem Unii Europejskiej</w:t>
      </w:r>
    </w:p>
    <w:p w:rsidR="00863D2C" w:rsidRPr="00BF119E" w:rsidRDefault="00863D2C" w:rsidP="006657C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119E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jest zgodny z prawem Unii Europejskiej.</w:t>
      </w:r>
    </w:p>
    <w:p w:rsidR="00BF119E" w:rsidRPr="00162CF5" w:rsidRDefault="00BF119E" w:rsidP="006657CD">
      <w:pPr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CF5">
        <w:rPr>
          <w:rFonts w:ascii="Times New Roman" w:hAnsi="Times New Roman" w:cs="Times New Roman"/>
          <w:b/>
          <w:sz w:val="24"/>
          <w:szCs w:val="24"/>
        </w:rPr>
        <w:t>Uwagi końcowe</w:t>
      </w:r>
    </w:p>
    <w:p w:rsidR="00131F8C" w:rsidRPr="00022A0D" w:rsidRDefault="00131F8C" w:rsidP="006657C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A0D">
        <w:rPr>
          <w:rFonts w:ascii="Times New Roman" w:hAnsi="Times New Roman" w:cs="Times New Roman"/>
          <w:sz w:val="24"/>
          <w:szCs w:val="24"/>
        </w:rPr>
        <w:t>Mając na względzie, że zmiany w systemie finansowania samorządów muszą być wkomponowane w cały system finansowy państwa, prace w zakresie zmian systemu korekcyjnego będą w dalszym ciągu prowadzone we współpracy z przedstawicielami wszystkich organizacji samorządowych w</w:t>
      </w:r>
      <w:r w:rsidR="00F55037" w:rsidRPr="00022A0D">
        <w:rPr>
          <w:rFonts w:ascii="Times New Roman" w:hAnsi="Times New Roman" w:cs="Times New Roman"/>
          <w:sz w:val="24"/>
          <w:szCs w:val="24"/>
        </w:rPr>
        <w:t>chodzących w</w:t>
      </w:r>
      <w:r w:rsidR="006657CD">
        <w:rPr>
          <w:rFonts w:ascii="Times New Roman" w:hAnsi="Times New Roman" w:cs="Times New Roman"/>
          <w:sz w:val="24"/>
          <w:szCs w:val="24"/>
        </w:rPr>
        <w:t xml:space="preserve"> </w:t>
      </w:r>
      <w:r w:rsidRPr="00022A0D">
        <w:rPr>
          <w:rFonts w:ascii="Times New Roman" w:hAnsi="Times New Roman" w:cs="Times New Roman"/>
          <w:sz w:val="24"/>
          <w:szCs w:val="24"/>
        </w:rPr>
        <w:t>skład</w:t>
      </w:r>
      <w:r w:rsidR="00F55037" w:rsidRPr="00022A0D">
        <w:rPr>
          <w:rFonts w:ascii="Times New Roman" w:hAnsi="Times New Roman" w:cs="Times New Roman"/>
          <w:sz w:val="24"/>
          <w:szCs w:val="24"/>
        </w:rPr>
        <w:t xml:space="preserve"> Komisji Wspólnej Rządu i </w:t>
      </w:r>
      <w:r w:rsidRPr="00022A0D">
        <w:rPr>
          <w:rFonts w:ascii="Times New Roman" w:hAnsi="Times New Roman" w:cs="Times New Roman"/>
          <w:sz w:val="24"/>
          <w:szCs w:val="24"/>
        </w:rPr>
        <w:t>Samorządu Terytorialnego.</w:t>
      </w:r>
    </w:p>
    <w:p w:rsidR="00131F8C" w:rsidRPr="00AE7674" w:rsidRDefault="00F55037" w:rsidP="006657C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A0D">
        <w:rPr>
          <w:rFonts w:ascii="Times New Roman" w:hAnsi="Times New Roman" w:cs="Times New Roman"/>
          <w:sz w:val="24"/>
          <w:szCs w:val="24"/>
        </w:rPr>
        <w:t>W</w:t>
      </w:r>
      <w:r w:rsidR="00131F8C" w:rsidRPr="00022A0D">
        <w:rPr>
          <w:rFonts w:ascii="Times New Roman" w:hAnsi="Times New Roman" w:cs="Times New Roman"/>
          <w:sz w:val="24"/>
          <w:szCs w:val="24"/>
        </w:rPr>
        <w:t>prowadzenie docelowych rozwiązań w zakresie systemu korekcyjno-wyrównawczego dla wszystkich jednostek samorządu terytorialnego (gmin, powiatów i województw) będzie możliwe w 20</w:t>
      </w:r>
      <w:r w:rsidR="005A1F9F">
        <w:rPr>
          <w:rFonts w:ascii="Times New Roman" w:hAnsi="Times New Roman" w:cs="Times New Roman"/>
          <w:sz w:val="24"/>
          <w:szCs w:val="24"/>
        </w:rPr>
        <w:t>20</w:t>
      </w:r>
      <w:r w:rsidR="00131F8C" w:rsidRPr="00022A0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F119E" w:rsidRDefault="00BF119E" w:rsidP="006657CD">
      <w:p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24E">
        <w:rPr>
          <w:rFonts w:ascii="Times New Roman" w:hAnsi="Times New Roman" w:cs="Times New Roman"/>
          <w:sz w:val="24"/>
          <w:szCs w:val="24"/>
        </w:rPr>
        <w:t>Projekt ustawy nie zawiera przepisów technicznych w rozumieniu rozporządzenia Rady Ministrów z dnia 23 grudnia 2002 r. w sprawie sposobu funkcjonowania krajowego systemu notyfikacji norm i aktów prawnych (Dz. U. poz. 2039 oraz z 2004 r. poz. 597), w związku z</w:t>
      </w:r>
      <w:r w:rsidR="006657CD">
        <w:rPr>
          <w:rFonts w:ascii="Times New Roman" w:hAnsi="Times New Roman" w:cs="Times New Roman"/>
          <w:sz w:val="24"/>
          <w:szCs w:val="24"/>
        </w:rPr>
        <w:t> </w:t>
      </w:r>
      <w:r w:rsidRPr="00D1524E">
        <w:rPr>
          <w:rFonts w:ascii="Times New Roman" w:hAnsi="Times New Roman" w:cs="Times New Roman"/>
          <w:sz w:val="24"/>
          <w:szCs w:val="24"/>
        </w:rPr>
        <w:t>tym nie wymaga notyfikacji.</w:t>
      </w:r>
    </w:p>
    <w:p w:rsidR="00CA7994" w:rsidRPr="00BF119E" w:rsidRDefault="00BF119E" w:rsidP="006657C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24E">
        <w:rPr>
          <w:rFonts w:ascii="Times New Roman" w:hAnsi="Times New Roman" w:cs="Times New Roman"/>
          <w:sz w:val="24"/>
          <w:szCs w:val="24"/>
        </w:rPr>
        <w:t>Projekt ustawy został ujęty w Wykazie prac legislacyjnych i programowych Rady Ministrów pod nr</w:t>
      </w:r>
      <w:r w:rsidR="00AB5F42" w:rsidRPr="00D1524E">
        <w:rPr>
          <w:rFonts w:ascii="Times New Roman" w:hAnsi="Times New Roman" w:cs="Times New Roman"/>
          <w:sz w:val="24"/>
          <w:szCs w:val="24"/>
        </w:rPr>
        <w:t xml:space="preserve"> </w:t>
      </w:r>
      <w:r w:rsidR="00844764" w:rsidRPr="00D1524E">
        <w:rPr>
          <w:rFonts w:ascii="Times New Roman" w:hAnsi="Times New Roman" w:cs="Times New Roman"/>
          <w:sz w:val="24"/>
          <w:szCs w:val="24"/>
        </w:rPr>
        <w:t>UB1</w:t>
      </w:r>
      <w:r w:rsidRPr="00D1524E">
        <w:rPr>
          <w:rFonts w:ascii="Times New Roman" w:hAnsi="Times New Roman" w:cs="Times New Roman"/>
          <w:sz w:val="24"/>
          <w:szCs w:val="24"/>
        </w:rPr>
        <w:t>.</w:t>
      </w:r>
    </w:p>
    <w:sectPr w:rsidR="00CA7994" w:rsidRPr="00BF119E" w:rsidSect="006657CD">
      <w:footerReference w:type="defaul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31E" w:rsidRDefault="0002031E" w:rsidP="002407CA">
      <w:pPr>
        <w:spacing w:after="0" w:line="240" w:lineRule="auto"/>
      </w:pPr>
      <w:r>
        <w:separator/>
      </w:r>
    </w:p>
  </w:endnote>
  <w:endnote w:type="continuationSeparator" w:id="0">
    <w:p w:rsidR="0002031E" w:rsidRDefault="0002031E" w:rsidP="00240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64740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07CA" w:rsidRPr="006657CD" w:rsidRDefault="006657CD" w:rsidP="006657C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657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57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657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0EE8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6657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31E" w:rsidRDefault="0002031E" w:rsidP="002407CA">
      <w:pPr>
        <w:spacing w:after="0" w:line="240" w:lineRule="auto"/>
      </w:pPr>
      <w:r>
        <w:separator/>
      </w:r>
    </w:p>
  </w:footnote>
  <w:footnote w:type="continuationSeparator" w:id="0">
    <w:p w:rsidR="0002031E" w:rsidRDefault="0002031E" w:rsidP="00240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274B"/>
    <w:multiLevelType w:val="hybridMultilevel"/>
    <w:tmpl w:val="60200258"/>
    <w:lvl w:ilvl="0" w:tplc="4F46A5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111A7"/>
    <w:multiLevelType w:val="hybridMultilevel"/>
    <w:tmpl w:val="ADCE2474"/>
    <w:lvl w:ilvl="0" w:tplc="D718677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B0105D"/>
    <w:multiLevelType w:val="hybridMultilevel"/>
    <w:tmpl w:val="52249F66"/>
    <w:lvl w:ilvl="0" w:tplc="CAD87AC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42DCF"/>
    <w:multiLevelType w:val="hybridMultilevel"/>
    <w:tmpl w:val="754AF748"/>
    <w:lvl w:ilvl="0" w:tplc="51D82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BD"/>
    <w:multiLevelType w:val="hybridMultilevel"/>
    <w:tmpl w:val="EEDAB74E"/>
    <w:lvl w:ilvl="0" w:tplc="5CB05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92AA3"/>
    <w:multiLevelType w:val="hybridMultilevel"/>
    <w:tmpl w:val="D172C0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E95C49"/>
    <w:multiLevelType w:val="hybridMultilevel"/>
    <w:tmpl w:val="46021450"/>
    <w:lvl w:ilvl="0" w:tplc="D718677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F65B4A"/>
    <w:multiLevelType w:val="hybridMultilevel"/>
    <w:tmpl w:val="0DF86546"/>
    <w:lvl w:ilvl="0" w:tplc="D718677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963028EC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016A1D"/>
    <w:multiLevelType w:val="hybridMultilevel"/>
    <w:tmpl w:val="263C1DE2"/>
    <w:lvl w:ilvl="0" w:tplc="666487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D7451"/>
    <w:multiLevelType w:val="hybridMultilevel"/>
    <w:tmpl w:val="4894BE46"/>
    <w:lvl w:ilvl="0" w:tplc="4F46A5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F46A5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9460905"/>
    <w:multiLevelType w:val="hybridMultilevel"/>
    <w:tmpl w:val="A6A0E81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54E2DC5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30E4EC1"/>
    <w:multiLevelType w:val="hybridMultilevel"/>
    <w:tmpl w:val="2E144256"/>
    <w:lvl w:ilvl="0" w:tplc="4F46A5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DCD1C34"/>
    <w:multiLevelType w:val="hybridMultilevel"/>
    <w:tmpl w:val="CED42BF8"/>
    <w:lvl w:ilvl="0" w:tplc="14B26E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987AA3"/>
    <w:multiLevelType w:val="hybridMultilevel"/>
    <w:tmpl w:val="116A974C"/>
    <w:lvl w:ilvl="0" w:tplc="80A24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7767B1"/>
    <w:multiLevelType w:val="hybridMultilevel"/>
    <w:tmpl w:val="CB5285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FF37355"/>
    <w:multiLevelType w:val="hybridMultilevel"/>
    <w:tmpl w:val="B818F3C2"/>
    <w:lvl w:ilvl="0" w:tplc="806AD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11"/>
  </w:num>
  <w:num w:numId="8">
    <w:abstractNumId w:val="14"/>
  </w:num>
  <w:num w:numId="9">
    <w:abstractNumId w:val="15"/>
  </w:num>
  <w:num w:numId="10">
    <w:abstractNumId w:val="12"/>
  </w:num>
  <w:num w:numId="11">
    <w:abstractNumId w:val="13"/>
  </w:num>
  <w:num w:numId="12">
    <w:abstractNumId w:val="0"/>
  </w:num>
  <w:num w:numId="13">
    <w:abstractNumId w:val="9"/>
  </w:num>
  <w:num w:numId="14">
    <w:abstractNumId w:val="5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D2C"/>
    <w:rsid w:val="00010959"/>
    <w:rsid w:val="0002031E"/>
    <w:rsid w:val="00022A0D"/>
    <w:rsid w:val="0003091F"/>
    <w:rsid w:val="0004262B"/>
    <w:rsid w:val="0005126D"/>
    <w:rsid w:val="00095415"/>
    <w:rsid w:val="000B2D52"/>
    <w:rsid w:val="000B32EE"/>
    <w:rsid w:val="00105F92"/>
    <w:rsid w:val="00110EE8"/>
    <w:rsid w:val="00116E47"/>
    <w:rsid w:val="00130ECD"/>
    <w:rsid w:val="00131F8C"/>
    <w:rsid w:val="00145218"/>
    <w:rsid w:val="0014657F"/>
    <w:rsid w:val="00146FC8"/>
    <w:rsid w:val="00162CF5"/>
    <w:rsid w:val="00176B8E"/>
    <w:rsid w:val="00184BEF"/>
    <w:rsid w:val="00192FD3"/>
    <w:rsid w:val="001B1B66"/>
    <w:rsid w:val="001B2643"/>
    <w:rsid w:val="001D00B3"/>
    <w:rsid w:val="001F7315"/>
    <w:rsid w:val="00214022"/>
    <w:rsid w:val="002407CA"/>
    <w:rsid w:val="0027789D"/>
    <w:rsid w:val="002B01DB"/>
    <w:rsid w:val="002B6F08"/>
    <w:rsid w:val="002D6383"/>
    <w:rsid w:val="002D72B1"/>
    <w:rsid w:val="003107FD"/>
    <w:rsid w:val="00311D73"/>
    <w:rsid w:val="00330B31"/>
    <w:rsid w:val="0033338D"/>
    <w:rsid w:val="003411B2"/>
    <w:rsid w:val="00374290"/>
    <w:rsid w:val="0039179E"/>
    <w:rsid w:val="003A6934"/>
    <w:rsid w:val="003A79E5"/>
    <w:rsid w:val="003C3768"/>
    <w:rsid w:val="003F4A09"/>
    <w:rsid w:val="003F7543"/>
    <w:rsid w:val="00421344"/>
    <w:rsid w:val="00455257"/>
    <w:rsid w:val="0049261B"/>
    <w:rsid w:val="00497114"/>
    <w:rsid w:val="004A05B4"/>
    <w:rsid w:val="004B2364"/>
    <w:rsid w:val="004C3CE9"/>
    <w:rsid w:val="004D0745"/>
    <w:rsid w:val="004D4C84"/>
    <w:rsid w:val="004E7674"/>
    <w:rsid w:val="004E7A7B"/>
    <w:rsid w:val="005036AF"/>
    <w:rsid w:val="00505D7F"/>
    <w:rsid w:val="005145FD"/>
    <w:rsid w:val="005216BD"/>
    <w:rsid w:val="00527210"/>
    <w:rsid w:val="00552EB4"/>
    <w:rsid w:val="0056709A"/>
    <w:rsid w:val="0057586B"/>
    <w:rsid w:val="005A1F9F"/>
    <w:rsid w:val="005D376D"/>
    <w:rsid w:val="005D63FA"/>
    <w:rsid w:val="005E2B60"/>
    <w:rsid w:val="00620AAC"/>
    <w:rsid w:val="00620CA1"/>
    <w:rsid w:val="00624B70"/>
    <w:rsid w:val="00631531"/>
    <w:rsid w:val="00650FD3"/>
    <w:rsid w:val="006549B8"/>
    <w:rsid w:val="006657CD"/>
    <w:rsid w:val="006856C3"/>
    <w:rsid w:val="0071002F"/>
    <w:rsid w:val="00724F0F"/>
    <w:rsid w:val="007511D6"/>
    <w:rsid w:val="00757306"/>
    <w:rsid w:val="00773777"/>
    <w:rsid w:val="00796731"/>
    <w:rsid w:val="007B10E4"/>
    <w:rsid w:val="007C1F3B"/>
    <w:rsid w:val="007C5F63"/>
    <w:rsid w:val="007D006A"/>
    <w:rsid w:val="007D52CB"/>
    <w:rsid w:val="007F55D3"/>
    <w:rsid w:val="0081412D"/>
    <w:rsid w:val="00815D69"/>
    <w:rsid w:val="0083712F"/>
    <w:rsid w:val="00844764"/>
    <w:rsid w:val="00852554"/>
    <w:rsid w:val="00857711"/>
    <w:rsid w:val="00863D2C"/>
    <w:rsid w:val="0086521F"/>
    <w:rsid w:val="008827BF"/>
    <w:rsid w:val="008A616A"/>
    <w:rsid w:val="008D4A11"/>
    <w:rsid w:val="008D7CFB"/>
    <w:rsid w:val="00940198"/>
    <w:rsid w:val="00945C27"/>
    <w:rsid w:val="00951D07"/>
    <w:rsid w:val="009551A2"/>
    <w:rsid w:val="00981CF5"/>
    <w:rsid w:val="009A21B5"/>
    <w:rsid w:val="009A61CD"/>
    <w:rsid w:val="009C3FAC"/>
    <w:rsid w:val="009D168F"/>
    <w:rsid w:val="00A0668F"/>
    <w:rsid w:val="00A40B1A"/>
    <w:rsid w:val="00A42DF5"/>
    <w:rsid w:val="00A45F87"/>
    <w:rsid w:val="00A87E24"/>
    <w:rsid w:val="00A96CA2"/>
    <w:rsid w:val="00AA780F"/>
    <w:rsid w:val="00AB2843"/>
    <w:rsid w:val="00AB574D"/>
    <w:rsid w:val="00AB5F42"/>
    <w:rsid w:val="00AC3AF4"/>
    <w:rsid w:val="00AE7674"/>
    <w:rsid w:val="00B072B9"/>
    <w:rsid w:val="00B14CEF"/>
    <w:rsid w:val="00B308D2"/>
    <w:rsid w:val="00B40ACD"/>
    <w:rsid w:val="00B47B83"/>
    <w:rsid w:val="00B550B0"/>
    <w:rsid w:val="00B576FD"/>
    <w:rsid w:val="00B87367"/>
    <w:rsid w:val="00BA16F0"/>
    <w:rsid w:val="00BD3D4B"/>
    <w:rsid w:val="00BF119E"/>
    <w:rsid w:val="00C07B2B"/>
    <w:rsid w:val="00C254CC"/>
    <w:rsid w:val="00C2740F"/>
    <w:rsid w:val="00C44E25"/>
    <w:rsid w:val="00C85F91"/>
    <w:rsid w:val="00CA096A"/>
    <w:rsid w:val="00CA7994"/>
    <w:rsid w:val="00CC6FAD"/>
    <w:rsid w:val="00CF35B2"/>
    <w:rsid w:val="00D1524E"/>
    <w:rsid w:val="00D6316D"/>
    <w:rsid w:val="00DE1555"/>
    <w:rsid w:val="00DE7CFF"/>
    <w:rsid w:val="00E14B23"/>
    <w:rsid w:val="00E54326"/>
    <w:rsid w:val="00E92A67"/>
    <w:rsid w:val="00ED75D4"/>
    <w:rsid w:val="00EE20BF"/>
    <w:rsid w:val="00EE3F8B"/>
    <w:rsid w:val="00EE6019"/>
    <w:rsid w:val="00EE7FF8"/>
    <w:rsid w:val="00F03C81"/>
    <w:rsid w:val="00F12979"/>
    <w:rsid w:val="00F143FA"/>
    <w:rsid w:val="00F15B7C"/>
    <w:rsid w:val="00F27D4D"/>
    <w:rsid w:val="00F456C9"/>
    <w:rsid w:val="00F55037"/>
    <w:rsid w:val="00F81846"/>
    <w:rsid w:val="00F868E9"/>
    <w:rsid w:val="00FC2370"/>
    <w:rsid w:val="00FD0E25"/>
    <w:rsid w:val="00FF036D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D2C"/>
  </w:style>
  <w:style w:type="paragraph" w:styleId="Nagwek1">
    <w:name w:val="heading 1"/>
    <w:basedOn w:val="Normalny"/>
    <w:next w:val="Normalny"/>
    <w:link w:val="Nagwek1Znak"/>
    <w:uiPriority w:val="9"/>
    <w:qFormat/>
    <w:rsid w:val="004E7A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521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0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07CA"/>
  </w:style>
  <w:style w:type="paragraph" w:styleId="Stopka">
    <w:name w:val="footer"/>
    <w:basedOn w:val="Normalny"/>
    <w:link w:val="StopkaZnak"/>
    <w:uiPriority w:val="99"/>
    <w:unhideWhenUsed/>
    <w:rsid w:val="00240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7CA"/>
  </w:style>
  <w:style w:type="paragraph" w:styleId="Tekstdymka">
    <w:name w:val="Balloon Text"/>
    <w:basedOn w:val="Normalny"/>
    <w:link w:val="TekstdymkaZnak"/>
    <w:uiPriority w:val="99"/>
    <w:semiHidden/>
    <w:unhideWhenUsed/>
    <w:rsid w:val="00F15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5B7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E7A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D2C"/>
  </w:style>
  <w:style w:type="paragraph" w:styleId="Nagwek1">
    <w:name w:val="heading 1"/>
    <w:basedOn w:val="Normalny"/>
    <w:next w:val="Normalny"/>
    <w:link w:val="Nagwek1Znak"/>
    <w:uiPriority w:val="9"/>
    <w:qFormat/>
    <w:rsid w:val="004E7A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521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40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07CA"/>
  </w:style>
  <w:style w:type="paragraph" w:styleId="Stopka">
    <w:name w:val="footer"/>
    <w:basedOn w:val="Normalny"/>
    <w:link w:val="StopkaZnak"/>
    <w:uiPriority w:val="99"/>
    <w:unhideWhenUsed/>
    <w:rsid w:val="00240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7CA"/>
  </w:style>
  <w:style w:type="paragraph" w:styleId="Tekstdymka">
    <w:name w:val="Balloon Text"/>
    <w:basedOn w:val="Normalny"/>
    <w:link w:val="TekstdymkaZnak"/>
    <w:uiPriority w:val="99"/>
    <w:semiHidden/>
    <w:unhideWhenUsed/>
    <w:rsid w:val="00F15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5B7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E7A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368E7-3BF7-491A-85C3-81D285B65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2370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16559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Korycka Ewa</dc:creator>
  <cp:lastModifiedBy>Grażyna D. Grabowska</cp:lastModifiedBy>
  <cp:revision>2</cp:revision>
  <cp:lastPrinted>2016-07-06T13:02:00Z</cp:lastPrinted>
  <dcterms:created xsi:type="dcterms:W3CDTF">2016-07-15T13:20:00Z</dcterms:created>
  <dcterms:modified xsi:type="dcterms:W3CDTF">2016-07-15T13:20:00Z</dcterms:modified>
</cp:coreProperties>
</file>