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666" w:rsidRDefault="00741666" w:rsidP="00741666">
      <w:pPr>
        <w:pageBreakBefore/>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UZASADNIENIE</w:t>
      </w:r>
    </w:p>
    <w:p w:rsidR="00741666" w:rsidRDefault="00741666" w:rsidP="00741666">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741666" w:rsidRDefault="00741666" w:rsidP="0074166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Zasady wynagradzania osób zajmujących kierownicze stanowiska państwowe</w:t>
      </w:r>
      <w:r>
        <w:rPr>
          <w:rStyle w:val="Odwoanieprzypisudolnego"/>
          <w:rFonts w:ascii="Times New Roman" w:hAnsi="Times New Roman" w:cs="Times New Roman"/>
          <w:sz w:val="24"/>
          <w:szCs w:val="24"/>
        </w:rPr>
        <w:footnoteReference w:id="1"/>
      </w:r>
      <w:r>
        <w:rPr>
          <w:rFonts w:ascii="Times New Roman" w:hAnsi="Times New Roman" w:cs="Times New Roman"/>
          <w:sz w:val="24"/>
          <w:szCs w:val="24"/>
        </w:rPr>
        <w:t xml:space="preserve"> reguluje ustawa z dnia 31 lipca 1981 r. o wynagrodzeniu osób zajmujących kierownicze stanowiska państwowe. Szczegółowe kwestie w zakresie wynagradzania ww. osób reguluje dodatkowo akt wykonawczy do tej ustawy tj. rozporządzenie Prezydenta RP z dnia 25 stycznia 2002 r. w sprawie szczegółowych zasad wynagradzania osób zajmujących kierownicze stanowiska państwowe. </w:t>
      </w:r>
    </w:p>
    <w:p w:rsidR="00741666" w:rsidRDefault="00741666" w:rsidP="00741666">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 xml:space="preserve">Generalnie wynagrodzenie ww. osób składa się z wynagrodzenia zasadniczego oraz dodatku funkcyjnego. Ponadto na podstawie art. 3b ustawy z dnia 31 lipca 1981 r. o wynagrodzeniu osób zajmujących kierownicze stanowiska państwowe, do osób zajmujących kierownicze stanowiska państwowe stosuje się odpowiednio przepisy art. 22, 23, 24 ust. 2, art. 26 i 28 ustawy z dnia 16 września 1982 r. o pracownikach urzędów państwowych, tj. dodatek za wieloletnią pracę, nagroda jubileuszowa, nagrody za szczególne osiągnięcia w pracy zawodowej, delegowanemu służbowo do zajęć poza siedzibą urzędu, w którym jest zatrudniony, przysługują zwrot kosztów podróży, zakwaterowania oraz diety na zasadach stosowanych przy podróżach służbowych na obszarze kraju, w przypadku przejścia na emeryturę lub </w:t>
      </w:r>
      <w:r>
        <w:rPr>
          <w:rFonts w:ascii="Times New Roman" w:hAnsi="Times New Roman" w:cs="Times New Roman"/>
          <w:iCs/>
          <w:sz w:val="24"/>
          <w:szCs w:val="24"/>
        </w:rPr>
        <w:t>rentę inwalidzką</w:t>
      </w:r>
      <w:r>
        <w:rPr>
          <w:rFonts w:ascii="Times New Roman" w:hAnsi="Times New Roman" w:cs="Times New Roman"/>
          <w:sz w:val="24"/>
          <w:szCs w:val="24"/>
        </w:rPr>
        <w:t xml:space="preserve"> przysługuje jednorazowa odprawa. Obecny system </w:t>
      </w:r>
      <w:r>
        <w:rPr>
          <w:rFonts w:ascii="Times New Roman" w:hAnsi="Times New Roman" w:cs="Times New Roman"/>
          <w:sz w:val="24"/>
          <w:szCs w:val="24"/>
        </w:rPr>
        <w:lastRenderedPageBreak/>
        <w:t>wynagradzania osób zajmujących kierownicze stanowiska państwowe zawiera dwa podstawowe mankamenty:</w:t>
      </w:r>
    </w:p>
    <w:p w:rsidR="00741666" w:rsidRDefault="00741666" w:rsidP="00741666">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 xml:space="preserve">1) wieloletni brak waloryzacji na tych stanowiskach doprowadził do sytuacji, w której osoby o wysokich kwalifikacjach nie przyjmują ofert na kierowniczych stanowiskach państwowych albo rezygnują z zajmowanych stanowisk, z uwagi na relatywnie niski poziom wynagrodzeń. Ponadto obecny system wynagradzania osób zajmujących kierownicze stanowiska państwowe doprowadził do sytuacji, w której pracownicy zatrudnieni na wyższych stanowiskach w służbie cywilnej w danym urzędzie są lepiej wynagradzani niż osoby zajmujące kierownicze stanowiska państwowe w tym samym urzędzie. </w:t>
      </w:r>
    </w:p>
    <w:p w:rsidR="00741666" w:rsidRDefault="00741666" w:rsidP="00741666">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2) obecnie obowiązujący system wynagradzania osób zajmujących kierownicze stanowiska państwowe nie uwzględnia elementów motywacyjnych dla tych osób. Brak jest jakichkolwiek relacji między wysokością wynagrodzeń a efektami ich pracy.</w:t>
      </w:r>
    </w:p>
    <w:p w:rsidR="00044BE3" w:rsidRPr="00F30487" w:rsidRDefault="00044BE3" w:rsidP="00044BE3">
      <w:pPr>
        <w:spacing w:after="0" w:line="360" w:lineRule="auto"/>
        <w:ind w:firstLine="431"/>
        <w:jc w:val="both"/>
        <w:rPr>
          <w:rFonts w:ascii="Times New Roman" w:hAnsi="Times New Roman" w:cs="Times New Roman"/>
          <w:sz w:val="24"/>
          <w:szCs w:val="24"/>
        </w:rPr>
      </w:pPr>
      <w:r w:rsidRPr="00F30487">
        <w:rPr>
          <w:rFonts w:ascii="Times New Roman" w:hAnsi="Times New Roman" w:cs="Times New Roman"/>
          <w:sz w:val="24"/>
          <w:szCs w:val="24"/>
        </w:rPr>
        <w:t>Niezależnie od powyższego należy zauważyć, że niejednokrotnie kierownicze stanowiska państwowe zajmowane są przez osoby będące specjalistami w dziedzinie spraw, którymi się zajmują. W związku z tym wraz z profesjonalizacją kierowniczych stanowisk państwowych powinno następować odpowiednie zwiększanie wynagrodzeń na tych stanowiskach. Odpowiedzialność na kierowniczym stanowisku państwowym jest bardzo duża, w szczególności biorąc pod uwagę, że niejednokrotnie dysponują znacznymi środkami publicznymi.</w:t>
      </w:r>
      <w:r w:rsidR="00F408FD" w:rsidRPr="00F30487">
        <w:rPr>
          <w:rFonts w:ascii="Times New Roman" w:hAnsi="Times New Roman" w:cs="Times New Roman"/>
          <w:sz w:val="24"/>
          <w:szCs w:val="24"/>
        </w:rPr>
        <w:t xml:space="preserve"> Tytułem przykładu można wskazać, że</w:t>
      </w:r>
      <w:r w:rsidR="00F30487" w:rsidRPr="00F30487">
        <w:rPr>
          <w:rFonts w:ascii="Times New Roman" w:hAnsi="Times New Roman" w:cs="Times New Roman"/>
          <w:sz w:val="24"/>
          <w:szCs w:val="24"/>
        </w:rPr>
        <w:t xml:space="preserve"> plan</w:t>
      </w:r>
      <w:r w:rsidR="00F408FD" w:rsidRPr="00F30487">
        <w:rPr>
          <w:rFonts w:ascii="Times New Roman" w:hAnsi="Times New Roman" w:cs="Times New Roman"/>
          <w:sz w:val="24"/>
          <w:szCs w:val="24"/>
        </w:rPr>
        <w:t xml:space="preserve"> </w:t>
      </w:r>
      <w:r w:rsidR="00F30487" w:rsidRPr="00F30487">
        <w:rPr>
          <w:rFonts w:ascii="Times New Roman" w:hAnsi="Times New Roman" w:cs="Times New Roman"/>
          <w:sz w:val="24"/>
          <w:szCs w:val="24"/>
        </w:rPr>
        <w:t xml:space="preserve">wydatków resortu finansów na rok 2016 obejmuje łącznie kwotę 6 984 983 tys. zł. </w:t>
      </w:r>
      <w:r w:rsidRPr="00F30487">
        <w:rPr>
          <w:rFonts w:ascii="Times New Roman" w:hAnsi="Times New Roman" w:cs="Times New Roman"/>
          <w:sz w:val="24"/>
          <w:szCs w:val="24"/>
        </w:rPr>
        <w:t xml:space="preserve">Konieczna jest zatem zmiana systemu wynagradzania osób zajmujących kierownicze stanowiska państwowe w celu zatrzymania procesu migracji profesjonalnych menadżerów z sektora publicznego do sektora prywatnego. </w:t>
      </w:r>
    </w:p>
    <w:p w:rsidR="00741666" w:rsidRDefault="00741666" w:rsidP="00741666">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Dlatego też proponuje się zmianę obecnego systemu wynagradzania osób zajmujących kierownicze stanowiska państwowe.</w:t>
      </w:r>
    </w:p>
    <w:p w:rsidR="00741666" w:rsidRDefault="00741666" w:rsidP="00741666">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W zakresie zmiany wynagrodzeń osób zajmujących kierownicze stanowiska państwowe proponuje się, aby w ustawie z dnia 31 lipca 1981 r. o wynagrodzeniu osób zajmujących kierownicze stanowiska państwowe określić, ze wynagrodzenie tych osób składa się:</w:t>
      </w:r>
    </w:p>
    <w:p w:rsidR="00741666" w:rsidRDefault="00741666" w:rsidP="00741666">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1) wynagrodzenia zasadniczego będącego dwukrotnością sumy przeciętnego wynagrodzenia w gospodarce narodowej w poprzednim roku budżetowym oraz minimalnego wynagrodzenia w danym roku budżetowym,</w:t>
      </w:r>
    </w:p>
    <w:p w:rsidR="00741666" w:rsidRDefault="00741666" w:rsidP="00741666">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3) dodatku funkcyjnego.</w:t>
      </w:r>
    </w:p>
    <w:p w:rsidR="00600FF7" w:rsidRDefault="00741666" w:rsidP="00600FF7">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 xml:space="preserve">Proponowane rozwiązanie oparte zostało na założeniu, że wynagrodzenie osób zajmujących kierownicze stanowiska państwowe powinno zostać powiązane ze wskaźnikami kondycji państwa i jakości życia społeczeństwa takimi jak: wzrost PKB, wskaźnik Giniego, </w:t>
      </w:r>
      <w:r>
        <w:rPr>
          <w:rFonts w:ascii="Times New Roman" w:hAnsi="Times New Roman" w:cs="Times New Roman"/>
          <w:sz w:val="24"/>
          <w:szCs w:val="24"/>
        </w:rPr>
        <w:lastRenderedPageBreak/>
        <w:t>przeciętne wynagrodzenie w gospodarce narodowej, minimalne wynagrodzenie. Wykorzystywane do obliczeń wartości pochodzą z aktów prawnych, co ogranicza element uznaniowości, obiektywizując proces przyznawania wynagrodzeń osobom zajmującym kierownicze stanowiska państwowe. Coroczne ustalanie tego wynagrodzenia zostało powiązane z procesem  przygotowywania ustawy budżetowej.</w:t>
      </w:r>
    </w:p>
    <w:p w:rsidR="00600FF7" w:rsidRDefault="00600FF7" w:rsidP="00A47A9F">
      <w:pPr>
        <w:spacing w:after="0" w:line="360" w:lineRule="auto"/>
        <w:ind w:firstLine="431"/>
        <w:jc w:val="both"/>
        <w:rPr>
          <w:rFonts w:ascii="Times New Roman" w:hAnsi="Times New Roman" w:cs="Times New Roman"/>
          <w:sz w:val="24"/>
          <w:szCs w:val="24"/>
        </w:rPr>
      </w:pPr>
      <w:r w:rsidRPr="00600FF7">
        <w:rPr>
          <w:rFonts w:ascii="Times New Roman" w:hAnsi="Times New Roman" w:cs="Times New Roman"/>
          <w:sz w:val="24"/>
          <w:szCs w:val="24"/>
        </w:rPr>
        <w:t>Projekt zakłada, że Prezes Głównego Urzędu Statystycznego będzie obliczał wysokość wynagrodzenia osób zajmujących kierownicze stanowiska państwowe zgodnie z projektowanymi zmianami, na dzień 10 marca danego roku i ogłaszał, w drodze obwieszczenia, w Dzienniku Urzędowym Rzeczypospolitej Polskiej „Monitor Polski” w terminie do dnia 20 marca danego roku. Wysokość wynagrodzenia osób zajmujących kierownicz</w:t>
      </w:r>
      <w:r>
        <w:rPr>
          <w:rFonts w:ascii="Times New Roman" w:hAnsi="Times New Roman" w:cs="Times New Roman"/>
          <w:sz w:val="24"/>
          <w:szCs w:val="24"/>
        </w:rPr>
        <w:t>e stanowiska państwowe obliczona i ogłoszona</w:t>
      </w:r>
      <w:r w:rsidRPr="00600FF7">
        <w:rPr>
          <w:rFonts w:ascii="Times New Roman" w:hAnsi="Times New Roman" w:cs="Times New Roman"/>
          <w:sz w:val="24"/>
          <w:szCs w:val="24"/>
        </w:rPr>
        <w:t xml:space="preserve"> przez Prezesa Głównego Urzędu Statystycznego</w:t>
      </w:r>
      <w:r>
        <w:rPr>
          <w:rFonts w:ascii="Times New Roman" w:hAnsi="Times New Roman" w:cs="Times New Roman"/>
          <w:sz w:val="24"/>
          <w:szCs w:val="24"/>
        </w:rPr>
        <w:t xml:space="preserve"> będzie miała </w:t>
      </w:r>
      <w:r w:rsidRPr="00600FF7">
        <w:rPr>
          <w:rFonts w:ascii="Times New Roman" w:hAnsi="Times New Roman" w:cs="Times New Roman"/>
          <w:sz w:val="24"/>
          <w:szCs w:val="24"/>
        </w:rPr>
        <w:t xml:space="preserve"> </w:t>
      </w:r>
      <w:r>
        <w:rPr>
          <w:rFonts w:ascii="Times New Roman" w:hAnsi="Times New Roman" w:cs="Times New Roman"/>
          <w:sz w:val="24"/>
          <w:szCs w:val="24"/>
        </w:rPr>
        <w:t>zastosowanie</w:t>
      </w:r>
      <w:r w:rsidRPr="00600FF7">
        <w:rPr>
          <w:rFonts w:ascii="Times New Roman" w:hAnsi="Times New Roman" w:cs="Times New Roman"/>
          <w:sz w:val="24"/>
          <w:szCs w:val="24"/>
        </w:rPr>
        <w:t xml:space="preserve"> od dnia 1 kwietnia danego roku do dnia 31 marca roku następnego.</w:t>
      </w:r>
    </w:p>
    <w:p w:rsidR="00B23D80" w:rsidRPr="00B56B95" w:rsidRDefault="00B23D80" w:rsidP="00B23D80">
      <w:pPr>
        <w:spacing w:after="0" w:line="360" w:lineRule="auto"/>
        <w:ind w:firstLine="431"/>
        <w:jc w:val="both"/>
        <w:rPr>
          <w:rFonts w:ascii="Times New Roman" w:hAnsi="Times New Roman" w:cs="Times New Roman"/>
          <w:sz w:val="24"/>
          <w:szCs w:val="24"/>
        </w:rPr>
      </w:pPr>
      <w:r w:rsidRPr="00B56B95">
        <w:rPr>
          <w:rFonts w:ascii="Times New Roman" w:hAnsi="Times New Roman" w:cs="Times New Roman"/>
          <w:sz w:val="24"/>
          <w:szCs w:val="24"/>
        </w:rPr>
        <w:t>Powiązanie wynagrodzeń osób zajmujących kierownicze stanowiska państwowe ze wskaźnikami kondycji państwa i obywateli w Polsce jest racjonalne i korzystne dla budżetu państwa.</w:t>
      </w:r>
    </w:p>
    <w:p w:rsidR="00B23D80" w:rsidRDefault="00B23D80" w:rsidP="00B23D80">
      <w:pPr>
        <w:spacing w:after="0" w:line="360" w:lineRule="auto"/>
        <w:ind w:firstLine="431"/>
        <w:jc w:val="both"/>
        <w:rPr>
          <w:rFonts w:ascii="Times New Roman" w:hAnsi="Times New Roman" w:cs="Times New Roman"/>
          <w:sz w:val="24"/>
          <w:szCs w:val="24"/>
        </w:rPr>
      </w:pPr>
      <w:r w:rsidRPr="00B56B95">
        <w:rPr>
          <w:rFonts w:ascii="Times New Roman" w:hAnsi="Times New Roman" w:cs="Times New Roman"/>
          <w:sz w:val="24"/>
          <w:szCs w:val="24"/>
        </w:rPr>
        <w:t>W okresach dobrej koniunktury gospodarczej, kiedy dochody budżetowe rosną, zwiększają się także wynagrodzenia, natomiast kiedy dynamika wzrostu gospodarczego słabnie, wynagrodzenia takich osób także są obniżane. Dodatkowo przedstawiciele najwyższych władz są motywowani do podejmowania działań służących stałej poprawie dobrostanu społecznego i zmniejszaniu nierówności w dochodach społeczeństwa.</w:t>
      </w:r>
    </w:p>
    <w:p w:rsidR="00B23D80" w:rsidRPr="00B56B95" w:rsidRDefault="00B23D80" w:rsidP="00B23D80">
      <w:pPr>
        <w:spacing w:after="0" w:line="360" w:lineRule="auto"/>
        <w:ind w:firstLine="431"/>
        <w:jc w:val="both"/>
        <w:rPr>
          <w:rFonts w:ascii="Times New Roman" w:hAnsi="Times New Roman" w:cs="Times New Roman"/>
          <w:sz w:val="24"/>
          <w:szCs w:val="24"/>
        </w:rPr>
      </w:pPr>
      <w:r w:rsidRPr="00B56B95">
        <w:rPr>
          <w:rFonts w:ascii="Times New Roman" w:hAnsi="Times New Roman" w:cs="Times New Roman"/>
          <w:sz w:val="24"/>
          <w:szCs w:val="24"/>
        </w:rPr>
        <w:t xml:space="preserve">Ze względu na powiązanie poziomu wynagrodzeń z przyszłymi wskaźnikami kondycji państwa dokładne wyliczenie skutków finansowych tej ustawy byłoby utrudnione. Obecnie, kiedy wskaźniki wzrostu gospodarczego, zarówno te z lat ubiegłych jak i prognozowane dla roku 2016 są stabilne i wysokie, szczególnie w porównaniu do większości państw Unii Europejskiej, przyjęcie proponowanych rozwiązań spowodowałoby wzrost wynagrodzeń o ok. 25% dla większości osób wynagradzanych zgodnie z zaproponowanymi regułami. </w:t>
      </w:r>
    </w:p>
    <w:p w:rsidR="00B23D80" w:rsidRDefault="00B23D80" w:rsidP="00B23D80">
      <w:pPr>
        <w:spacing w:after="0" w:line="360" w:lineRule="auto"/>
        <w:ind w:firstLine="431"/>
        <w:jc w:val="both"/>
        <w:rPr>
          <w:rFonts w:ascii="Times New Roman" w:hAnsi="Times New Roman" w:cs="Times New Roman"/>
          <w:sz w:val="24"/>
          <w:szCs w:val="24"/>
        </w:rPr>
      </w:pPr>
      <w:r w:rsidRPr="00B56B95">
        <w:rPr>
          <w:rFonts w:ascii="Times New Roman" w:hAnsi="Times New Roman" w:cs="Times New Roman"/>
          <w:sz w:val="24"/>
          <w:szCs w:val="24"/>
        </w:rPr>
        <w:t xml:space="preserve">Dodatkowo należy zauważyć, że proponowane rozwiązanie przyjmuje większe zróżnicowanie zarobków osób pełniących najważniejsze funkcje państwowe, zależnie od odpowiedzialności, jaka na nich spoczywa. Znajduje to odbicie w wysokości proponowanych mnożników funkcyjnych – od </w:t>
      </w:r>
      <w:r w:rsidRPr="00F30487">
        <w:rPr>
          <w:rFonts w:ascii="Times New Roman" w:hAnsi="Times New Roman" w:cs="Times New Roman"/>
          <w:sz w:val="24"/>
          <w:szCs w:val="24"/>
        </w:rPr>
        <w:t>0</w:t>
      </w:r>
      <w:r w:rsidR="00964B01" w:rsidRPr="00F30487">
        <w:rPr>
          <w:rFonts w:ascii="Times New Roman" w:hAnsi="Times New Roman" w:cs="Times New Roman"/>
          <w:sz w:val="24"/>
          <w:szCs w:val="24"/>
        </w:rPr>
        <w:t>,1</w:t>
      </w:r>
      <w:r w:rsidRPr="00F30487">
        <w:rPr>
          <w:rFonts w:ascii="Times New Roman" w:hAnsi="Times New Roman" w:cs="Times New Roman"/>
          <w:sz w:val="24"/>
          <w:szCs w:val="24"/>
        </w:rPr>
        <w:t xml:space="preserve"> </w:t>
      </w:r>
      <w:r w:rsidRPr="00B56B95">
        <w:rPr>
          <w:rFonts w:ascii="Times New Roman" w:hAnsi="Times New Roman" w:cs="Times New Roman"/>
          <w:sz w:val="24"/>
          <w:szCs w:val="24"/>
        </w:rPr>
        <w:t>do 1.</w:t>
      </w:r>
    </w:p>
    <w:p w:rsidR="00F05709" w:rsidRPr="00CA3469" w:rsidRDefault="00F05709" w:rsidP="00F05709">
      <w:pPr>
        <w:spacing w:after="0" w:line="360" w:lineRule="auto"/>
        <w:ind w:firstLine="431"/>
        <w:jc w:val="both"/>
        <w:rPr>
          <w:rFonts w:ascii="Times New Roman" w:hAnsi="Times New Roman" w:cs="Times New Roman"/>
          <w:sz w:val="24"/>
          <w:szCs w:val="24"/>
        </w:rPr>
      </w:pPr>
      <w:r w:rsidRPr="00CA3469">
        <w:rPr>
          <w:rFonts w:ascii="Times New Roman" w:hAnsi="Times New Roman" w:cs="Times New Roman"/>
          <w:sz w:val="24"/>
          <w:szCs w:val="24"/>
        </w:rPr>
        <w:t>W projektowanych regulacjach zamieszczono również przepisy regulujące przyznawanie nagród dla Prezesa Rady Ministrów, ministrów</w:t>
      </w:r>
      <w:r w:rsidR="00711564" w:rsidRPr="00CA3469">
        <w:rPr>
          <w:rFonts w:ascii="Times New Roman" w:hAnsi="Times New Roman" w:cs="Times New Roman"/>
          <w:sz w:val="24"/>
          <w:szCs w:val="24"/>
        </w:rPr>
        <w:t>, Szefa Kancelarii Prezesa Rady Ministrów</w:t>
      </w:r>
      <w:r w:rsidRPr="00CA3469">
        <w:rPr>
          <w:rFonts w:ascii="Times New Roman" w:hAnsi="Times New Roman" w:cs="Times New Roman"/>
          <w:sz w:val="24"/>
          <w:szCs w:val="24"/>
        </w:rPr>
        <w:t xml:space="preserve"> oraz sekretarzy i podsekretarzy stanu. Proponuje się aby Rada Ministrów ustala, w drodze </w:t>
      </w:r>
      <w:r w:rsidRPr="00CA3469">
        <w:rPr>
          <w:rFonts w:ascii="Times New Roman" w:hAnsi="Times New Roman" w:cs="Times New Roman"/>
          <w:sz w:val="24"/>
          <w:szCs w:val="24"/>
        </w:rPr>
        <w:lastRenderedPageBreak/>
        <w:t>uchwały, wysokość nagród dla Prezesa Ra</w:t>
      </w:r>
      <w:r w:rsidR="00711564" w:rsidRPr="00CA3469">
        <w:rPr>
          <w:rFonts w:ascii="Times New Roman" w:hAnsi="Times New Roman" w:cs="Times New Roman"/>
          <w:sz w:val="24"/>
          <w:szCs w:val="24"/>
        </w:rPr>
        <w:t>dy Ministrów,</w:t>
      </w:r>
      <w:r w:rsidRPr="00CA3469">
        <w:rPr>
          <w:rFonts w:ascii="Times New Roman" w:hAnsi="Times New Roman" w:cs="Times New Roman"/>
          <w:sz w:val="24"/>
          <w:szCs w:val="24"/>
        </w:rPr>
        <w:t xml:space="preserve"> ministrów</w:t>
      </w:r>
      <w:r w:rsidR="00711564" w:rsidRPr="00CA3469">
        <w:rPr>
          <w:rFonts w:ascii="Times New Roman" w:hAnsi="Times New Roman" w:cs="Times New Roman"/>
          <w:sz w:val="24"/>
          <w:szCs w:val="24"/>
        </w:rPr>
        <w:t xml:space="preserve"> oraz Szefa Kancelarii Prezesa Rady Ministrów</w:t>
      </w:r>
      <w:r w:rsidRPr="00CA3469">
        <w:rPr>
          <w:rFonts w:ascii="Times New Roman" w:hAnsi="Times New Roman" w:cs="Times New Roman"/>
          <w:sz w:val="24"/>
          <w:szCs w:val="24"/>
        </w:rPr>
        <w:t>. Natomiast nagrody dla sekretarzy i podsekretarzy stanu ustalał będzie Prezes Rady Ministrów, na wniosek właściwego ministra lub Szefa Kancelarii Prezesa.</w:t>
      </w:r>
    </w:p>
    <w:p w:rsidR="00B23D80" w:rsidRPr="00E16D6B" w:rsidRDefault="00B23D80" w:rsidP="00B23D80">
      <w:pPr>
        <w:spacing w:after="0" w:line="360" w:lineRule="auto"/>
        <w:ind w:firstLine="431"/>
        <w:jc w:val="both"/>
        <w:rPr>
          <w:rFonts w:ascii="Times New Roman" w:hAnsi="Times New Roman" w:cs="Times New Roman"/>
          <w:sz w:val="24"/>
          <w:szCs w:val="24"/>
        </w:rPr>
      </w:pPr>
      <w:r w:rsidRPr="00B56B95">
        <w:rPr>
          <w:rFonts w:ascii="Times New Roman" w:hAnsi="Times New Roman" w:cs="Times New Roman"/>
          <w:sz w:val="24"/>
          <w:szCs w:val="24"/>
        </w:rPr>
        <w:t>Zmiany wysokości wynagrodzeń osób zajmujących kierownicze stanowiska państwowe nie powinny spowodować wzrostu wydatków w poszczególnych częściach budżetu państwa.</w:t>
      </w:r>
    </w:p>
    <w:p w:rsidR="00741666" w:rsidRDefault="00741666" w:rsidP="00600FF7">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W obecnym stanie prawnym brak jest przepisów regulujących status prawny małżonka Prezydenta RP. Niemniej zwyczajowo przyjęte jest, że małżonek Prezydenta RP towarzyszy mu np. w czasie przyjmowania oficjalnych zagranicznych delegacji. Pełni również funkcje reprezentacyjne w czasie różnych wydarzeń</w:t>
      </w:r>
      <w:r w:rsidRPr="00741666">
        <w:rPr>
          <w:rFonts w:ascii="Times New Roman" w:hAnsi="Times New Roman" w:cs="Times New Roman"/>
          <w:sz w:val="24"/>
          <w:szCs w:val="24"/>
        </w:rPr>
        <w:t xml:space="preserve"> </w:t>
      </w:r>
      <w:r>
        <w:rPr>
          <w:rFonts w:ascii="Times New Roman" w:hAnsi="Times New Roman" w:cs="Times New Roman"/>
          <w:sz w:val="24"/>
          <w:szCs w:val="24"/>
        </w:rPr>
        <w:t xml:space="preserve">w kraju. Małżonek Prezydenta RP sprawuje patronaty nad różnymi wydarzeniami okolicznościowymi. Uczestniczy także w wizytach zagranicznych Prezydenta RP. W tym czasie reprezentuje niewątpliwie Polskę. </w:t>
      </w:r>
    </w:p>
    <w:p w:rsidR="00741666" w:rsidRDefault="00741666" w:rsidP="0074166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Zgodnie z przyjętym zwyczajem małżonek Prezydenta RP w czasie jego kadencji nie wykonuje działalności zarobkowej, w tym także rezygnuje z zatrudnienia w jakiejkolwiek formie. </w:t>
      </w:r>
    </w:p>
    <w:p w:rsidR="00741666" w:rsidRDefault="00741666" w:rsidP="0074166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 związku z powyższym zachodzi potrzeba przyznania małżonkowi Prezydenta RP wynagrodzenia z tytułu zwyczajowo wykonywanych obowiązków, w tym także po zakończeniu kadencji danego Prezydenta RP.</w:t>
      </w:r>
    </w:p>
    <w:p w:rsidR="00741666" w:rsidRDefault="00741666" w:rsidP="00741666">
      <w:pPr>
        <w:autoSpaceDE w:val="0"/>
        <w:autoSpaceDN w:val="0"/>
        <w:adjustRightInd w:val="0"/>
        <w:spacing w:after="0" w:line="360" w:lineRule="auto"/>
        <w:ind w:firstLine="431"/>
        <w:jc w:val="both"/>
        <w:rPr>
          <w:rFonts w:ascii="Times New Roman" w:hAnsi="Times New Roman" w:cs="Times New Roman"/>
          <w:bCs/>
          <w:sz w:val="24"/>
          <w:szCs w:val="24"/>
        </w:rPr>
      </w:pPr>
      <w:r>
        <w:rPr>
          <w:rFonts w:ascii="Times New Roman" w:hAnsi="Times New Roman" w:cs="Times New Roman"/>
          <w:sz w:val="24"/>
          <w:szCs w:val="24"/>
        </w:rPr>
        <w:t>Proponuje się</w:t>
      </w:r>
      <w:r w:rsidR="00944FEC">
        <w:rPr>
          <w:rFonts w:ascii="Times New Roman" w:hAnsi="Times New Roman" w:cs="Times New Roman"/>
          <w:sz w:val="24"/>
          <w:szCs w:val="24"/>
        </w:rPr>
        <w:t>,</w:t>
      </w:r>
      <w:r>
        <w:rPr>
          <w:rFonts w:ascii="Times New Roman" w:hAnsi="Times New Roman" w:cs="Times New Roman"/>
          <w:sz w:val="24"/>
          <w:szCs w:val="24"/>
        </w:rPr>
        <w:t xml:space="preserve"> aby wysokość wynagrodzenia przysługującego małżonkowi </w:t>
      </w:r>
      <w:r>
        <w:rPr>
          <w:rFonts w:ascii="Times New Roman" w:hAnsi="Times New Roman" w:cs="Times New Roman"/>
          <w:bCs/>
          <w:sz w:val="24"/>
          <w:szCs w:val="24"/>
        </w:rPr>
        <w:t>Prezydenta Rzecz</w:t>
      </w:r>
      <w:r w:rsidR="00964B01">
        <w:rPr>
          <w:rFonts w:ascii="Times New Roman" w:hAnsi="Times New Roman" w:cs="Times New Roman"/>
          <w:bCs/>
          <w:sz w:val="24"/>
          <w:szCs w:val="24"/>
        </w:rPr>
        <w:t xml:space="preserve">ypospolitej Polskiej stanowiła </w:t>
      </w:r>
      <w:r w:rsidR="00964B01" w:rsidRPr="00F30487">
        <w:rPr>
          <w:rFonts w:ascii="Times New Roman" w:hAnsi="Times New Roman" w:cs="Times New Roman"/>
          <w:bCs/>
          <w:sz w:val="24"/>
          <w:szCs w:val="24"/>
        </w:rPr>
        <w:t>5</w:t>
      </w:r>
      <w:r w:rsidRPr="00F30487">
        <w:rPr>
          <w:rFonts w:ascii="Times New Roman" w:hAnsi="Times New Roman" w:cs="Times New Roman"/>
          <w:bCs/>
          <w:sz w:val="24"/>
          <w:szCs w:val="24"/>
        </w:rPr>
        <w:t>5%</w:t>
      </w:r>
      <w:r>
        <w:rPr>
          <w:rFonts w:ascii="Times New Roman" w:hAnsi="Times New Roman" w:cs="Times New Roman"/>
          <w:bCs/>
          <w:sz w:val="24"/>
          <w:szCs w:val="24"/>
        </w:rPr>
        <w:t xml:space="preserve"> wysokości wynagrodzenia, przysługującego zgodnie z ustawą Prezyde</w:t>
      </w:r>
      <w:r w:rsidR="00600FF7">
        <w:rPr>
          <w:rFonts w:ascii="Times New Roman" w:hAnsi="Times New Roman" w:cs="Times New Roman"/>
          <w:bCs/>
          <w:sz w:val="24"/>
          <w:szCs w:val="24"/>
        </w:rPr>
        <w:t>ntowi Rzeczypospolitej Polskiej</w:t>
      </w:r>
      <w:r>
        <w:rPr>
          <w:rFonts w:ascii="Times New Roman" w:hAnsi="Times New Roman" w:cs="Times New Roman"/>
          <w:bCs/>
          <w:sz w:val="24"/>
          <w:szCs w:val="24"/>
        </w:rPr>
        <w:t xml:space="preserve">. </w:t>
      </w:r>
    </w:p>
    <w:p w:rsidR="00741666" w:rsidRDefault="00741666" w:rsidP="00741666">
      <w:pPr>
        <w:spacing w:after="0" w:line="360" w:lineRule="auto"/>
        <w:ind w:firstLine="431"/>
        <w:jc w:val="both"/>
        <w:rPr>
          <w:rFonts w:ascii="Times New Roman" w:hAnsi="Times New Roman" w:cs="Times New Roman"/>
          <w:bCs/>
          <w:sz w:val="24"/>
          <w:szCs w:val="24"/>
        </w:rPr>
      </w:pPr>
      <w:r>
        <w:rPr>
          <w:rFonts w:ascii="Times New Roman" w:hAnsi="Times New Roman" w:cs="Times New Roman"/>
          <w:sz w:val="24"/>
          <w:szCs w:val="24"/>
        </w:rPr>
        <w:t xml:space="preserve">Proponuje się również, aby z uwagi na możliwość pobierania wynagrodzenia ze środków publicznych przez małżonka Prezydenta RP podlegał on przepisom ustawy z dnia 21 sierpnia 1997 r. </w:t>
      </w:r>
      <w:r>
        <w:rPr>
          <w:rFonts w:ascii="Times New Roman" w:hAnsi="Times New Roman" w:cs="Times New Roman"/>
          <w:bCs/>
          <w:sz w:val="24"/>
          <w:szCs w:val="24"/>
        </w:rPr>
        <w:t xml:space="preserve">o ograniczeniu prowadzenia działalności gospodarczej przez osoby pełniące funkcje publiczne. </w:t>
      </w:r>
    </w:p>
    <w:p w:rsidR="00A47A9F" w:rsidRDefault="00A47A9F" w:rsidP="00A47A9F">
      <w:pPr>
        <w:spacing w:after="0" w:line="360" w:lineRule="auto"/>
        <w:ind w:firstLine="431"/>
        <w:jc w:val="both"/>
        <w:rPr>
          <w:rFonts w:ascii="Times New Roman" w:hAnsi="Times New Roman" w:cs="Times New Roman"/>
          <w:sz w:val="24"/>
          <w:szCs w:val="24"/>
        </w:rPr>
      </w:pPr>
      <w:r w:rsidRPr="00A47A9F">
        <w:rPr>
          <w:rFonts w:ascii="Times New Roman" w:hAnsi="Times New Roman" w:cs="Times New Roman"/>
          <w:bCs/>
          <w:sz w:val="24"/>
          <w:szCs w:val="24"/>
        </w:rPr>
        <w:t>Projekt</w:t>
      </w:r>
      <w:r w:rsidR="00C10ABF">
        <w:rPr>
          <w:rFonts w:ascii="Times New Roman" w:hAnsi="Times New Roman" w:cs="Times New Roman"/>
          <w:bCs/>
          <w:sz w:val="24"/>
          <w:szCs w:val="24"/>
        </w:rPr>
        <w:t xml:space="preserve"> zakłada również zmianę ustawy</w:t>
      </w:r>
      <w:r w:rsidRPr="00A47A9F">
        <w:rPr>
          <w:rFonts w:ascii="Times New Roman" w:hAnsi="Times New Roman" w:cs="Times New Roman"/>
          <w:bCs/>
          <w:sz w:val="24"/>
          <w:szCs w:val="24"/>
        </w:rPr>
        <w:t xml:space="preserve"> </w:t>
      </w:r>
      <w:r w:rsidRPr="00A47A9F">
        <w:rPr>
          <w:rFonts w:ascii="Times New Roman" w:hAnsi="Times New Roman" w:cs="Times New Roman"/>
          <w:sz w:val="24"/>
          <w:szCs w:val="24"/>
        </w:rPr>
        <w:t>z dnia 30 maja 1996 r. o uposażeniu byłego Prezydenta Rzeczypospolitej Polskiej, na mocy której małżonkowi byłego Prezydenta RP, który pozostawał z nim w związku małżeńskim w czasie sprawowania przez nie</w:t>
      </w:r>
      <w:r w:rsidR="00C10ABF">
        <w:rPr>
          <w:rFonts w:ascii="Times New Roman" w:hAnsi="Times New Roman" w:cs="Times New Roman"/>
          <w:sz w:val="24"/>
          <w:szCs w:val="24"/>
        </w:rPr>
        <w:t>go urzędu Prezydenta przysługiwać będzie</w:t>
      </w:r>
      <w:r w:rsidRPr="00A47A9F">
        <w:rPr>
          <w:rFonts w:ascii="Times New Roman" w:hAnsi="Times New Roman" w:cs="Times New Roman"/>
          <w:sz w:val="24"/>
          <w:szCs w:val="24"/>
        </w:rPr>
        <w:t xml:space="preserve"> miesięczne uposażenie w wysokości odpowiadającej 75% kwoty wynagrodzenia ustalonego w przepisach o wynagrodzeniu osób zajmujących kierownicze stanowiska państwowe oraz niektórych innych osób dla małżonka Prezydenta.</w:t>
      </w:r>
    </w:p>
    <w:p w:rsidR="00C32F65" w:rsidRPr="00C32F65" w:rsidRDefault="00F05709" w:rsidP="00C32F65">
      <w:pPr>
        <w:suppressAutoHyphens/>
        <w:autoSpaceDE w:val="0"/>
        <w:autoSpaceDN w:val="0"/>
        <w:adjustRightInd w:val="0"/>
        <w:spacing w:after="0" w:line="360" w:lineRule="auto"/>
        <w:ind w:firstLine="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Proponuje się także</w:t>
      </w:r>
      <w:r w:rsidR="00C32F65" w:rsidRPr="00C32F65">
        <w:rPr>
          <w:rFonts w:ascii="Times New Roman" w:eastAsiaTheme="minorEastAsia" w:hAnsi="Times New Roman" w:cs="Times New Roman"/>
          <w:bCs/>
          <w:sz w:val="24"/>
          <w:szCs w:val="24"/>
          <w:lang w:eastAsia="pl-PL"/>
        </w:rPr>
        <w:t xml:space="preserve"> przyznanie osobom zajmującym kierownicze stanowiska państwowe uprawnienia do  zwrot kosztów przejazdów odbywanych nie częściej niż raz w tygodniu z miejsca stałego zamieszkania do miejscowości, w której objęła ona stanowisko i z powrotem. Zwrot kosztów odbywać się będzie na warunkach określonych w przepisach wydanych na </w:t>
      </w:r>
      <w:r w:rsidR="00C32F65" w:rsidRPr="00C32F65">
        <w:rPr>
          <w:rFonts w:ascii="Times New Roman" w:eastAsiaTheme="minorEastAsia" w:hAnsi="Times New Roman" w:cs="Times New Roman"/>
          <w:bCs/>
          <w:sz w:val="24"/>
          <w:szCs w:val="24"/>
          <w:lang w:eastAsia="pl-PL"/>
        </w:rPr>
        <w:lastRenderedPageBreak/>
        <w:t>podstawie art. 77</w:t>
      </w:r>
      <w:r w:rsidR="00C32F65" w:rsidRPr="00C32F65">
        <w:rPr>
          <w:rFonts w:ascii="Cambria Math" w:eastAsiaTheme="minorEastAsia" w:hAnsi="Cambria Math" w:cs="Cambria Math"/>
          <w:bCs/>
          <w:sz w:val="24"/>
          <w:szCs w:val="24"/>
          <w:lang w:eastAsia="pl-PL"/>
        </w:rPr>
        <w:t>⁵</w:t>
      </w:r>
      <w:r w:rsidR="00C32F65" w:rsidRPr="00C32F65">
        <w:rPr>
          <w:rFonts w:ascii="Times New Roman" w:eastAsiaTheme="minorEastAsia" w:hAnsi="Times New Roman" w:cs="Times New Roman"/>
          <w:bCs/>
          <w:sz w:val="24"/>
          <w:szCs w:val="24"/>
          <w:lang w:eastAsia="pl-PL"/>
        </w:rPr>
        <w:t xml:space="preserve"> § 2 ustawy z dnia 26 czerwca 1974 r. - Kodeks pracy (Dz. U. z 2014 r. poz. 1502, z późn. zm.) według zasad obowiązujących przy podróżach służbowych na obszarze kraju. Proponowane rozwiązanie stanowi uzupełnienie obecnie obowiązującego uprawnienia przysługującego osobom zajmującym kierownicze stanowiska państwowe tj. uprawnieninia do lokalu służącego do zaspokojenia potrzeb mieszkaniowych, na czas zajmowania stanowiska, jeżeli osoba ta i jej małżonek nie dysponują innym lokalem w miejscowości, w której objęła ona stanowisko. </w:t>
      </w:r>
    </w:p>
    <w:p w:rsidR="00C32F65" w:rsidRPr="00C32F65" w:rsidRDefault="00C32F65" w:rsidP="00C32F65">
      <w:pPr>
        <w:suppressAutoHyphens/>
        <w:autoSpaceDE w:val="0"/>
        <w:autoSpaceDN w:val="0"/>
        <w:adjustRightInd w:val="0"/>
        <w:spacing w:after="0" w:line="360" w:lineRule="auto"/>
        <w:ind w:firstLine="510"/>
        <w:jc w:val="both"/>
        <w:rPr>
          <w:rFonts w:ascii="Times" w:eastAsiaTheme="minorEastAsia" w:hAnsi="Times" w:cs="Arial"/>
          <w:sz w:val="24"/>
          <w:szCs w:val="20"/>
          <w:lang w:eastAsia="pl-PL"/>
        </w:rPr>
      </w:pPr>
      <w:r w:rsidRPr="00C32F65">
        <w:rPr>
          <w:rFonts w:ascii="Times New Roman" w:eastAsiaTheme="minorEastAsia" w:hAnsi="Times New Roman" w:cs="Times New Roman"/>
          <w:sz w:val="24"/>
          <w:szCs w:val="20"/>
          <w:lang w:eastAsia="pl-PL"/>
        </w:rPr>
        <w:t>Na potrzebę normatywnego uregulowania kwestii rozliczeń wydatków związanych z podróżami z miejsca pracy do miejsca stałego zamieszkania w dni wolne od pracy i z</w:t>
      </w:r>
      <w:r w:rsidRPr="00C32F65">
        <w:rPr>
          <w:rFonts w:ascii="Times" w:eastAsiaTheme="minorEastAsia" w:hAnsi="Times" w:cs="Arial"/>
          <w:sz w:val="24"/>
          <w:szCs w:val="20"/>
          <w:lang w:eastAsia="pl-PL"/>
        </w:rPr>
        <w:t xml:space="preserve"> powrotem osób zajmujących kierownicze stanowiska państwowe zwracała również uwagę Najwyższa Izba Kontroli w swoich wystąpieniach pokontrolnych. </w:t>
      </w:r>
    </w:p>
    <w:p w:rsidR="00741666" w:rsidRDefault="00741666" w:rsidP="00741666">
      <w:pPr>
        <w:tabs>
          <w:tab w:val="left" w:pos="408"/>
        </w:tabs>
        <w:spacing w:after="0" w:line="360" w:lineRule="auto"/>
        <w:jc w:val="both"/>
        <w:rPr>
          <w:rFonts w:ascii="Times New Roman" w:hAnsi="Times New Roman" w:cs="Times New Roman"/>
          <w:sz w:val="24"/>
          <w:szCs w:val="24"/>
        </w:rPr>
      </w:pPr>
      <w:r>
        <w:rPr>
          <w:rFonts w:ascii="Times New Roman" w:hAnsi="Times New Roman" w:cs="Times New Roman"/>
          <w:bCs/>
          <w:sz w:val="24"/>
          <w:szCs w:val="24"/>
        </w:rPr>
        <w:tab/>
        <w:t>W związku z proponowaną zmianą sposobu ustalania wynagrodzenia osób zajmujących kierownicze stanowiska państwowe zaproponowano również zmiany w innych ustawach, w których dotychczasowa kwota bazowa stanowiąca podstawę ustalania wynagrodzenia tych osób stanowi obecnie podstawę albo odniesienie do ustalania wysokości wynagrodzenia albo innych świadczeń innej kategorii osób. Proponuje się</w:t>
      </w:r>
      <w:r w:rsidR="00944FEC">
        <w:rPr>
          <w:rFonts w:ascii="Times New Roman" w:hAnsi="Times New Roman" w:cs="Times New Roman"/>
          <w:bCs/>
          <w:sz w:val="24"/>
          <w:szCs w:val="24"/>
        </w:rPr>
        <w:t>,</w:t>
      </w:r>
      <w:r>
        <w:rPr>
          <w:rFonts w:ascii="Times New Roman" w:hAnsi="Times New Roman" w:cs="Times New Roman"/>
          <w:bCs/>
          <w:sz w:val="24"/>
          <w:szCs w:val="24"/>
        </w:rPr>
        <w:t xml:space="preserve"> aby w tych innych ustawach zastąpić kwotę bazową</w:t>
      </w:r>
      <w:r w:rsidR="00600FF7">
        <w:rPr>
          <w:rFonts w:ascii="Times New Roman" w:hAnsi="Times New Roman" w:cs="Times New Roman"/>
          <w:sz w:val="24"/>
          <w:szCs w:val="24"/>
        </w:rPr>
        <w:t xml:space="preserve"> dla </w:t>
      </w:r>
      <w:r>
        <w:rPr>
          <w:rFonts w:ascii="Times New Roman" w:hAnsi="Times New Roman" w:cs="Times New Roman"/>
          <w:sz w:val="24"/>
          <w:szCs w:val="24"/>
        </w:rPr>
        <w:t>osób zajmujących kierownicze stanowiska państwowe kwotą bazową ustalaną w ustawie budżetowej dla członków korpusu służby cywilnej.</w:t>
      </w:r>
    </w:p>
    <w:p w:rsidR="00BE6E49" w:rsidRPr="00BE6E49" w:rsidRDefault="00BE6E49" w:rsidP="00741666">
      <w:pPr>
        <w:tabs>
          <w:tab w:val="left" w:pos="408"/>
        </w:tabs>
        <w:spacing w:after="0" w:line="360" w:lineRule="auto"/>
        <w:jc w:val="both"/>
        <w:rPr>
          <w:rFonts w:ascii="Times New Roman" w:hAnsi="Times New Roman" w:cs="Times New Roman"/>
          <w:sz w:val="24"/>
          <w:szCs w:val="24"/>
        </w:rPr>
      </w:pPr>
      <w:r w:rsidRPr="00F13008">
        <w:rPr>
          <w:rFonts w:ascii="Times New Roman" w:hAnsi="Times New Roman" w:cs="Times New Roman"/>
          <w:sz w:val="24"/>
          <w:szCs w:val="24"/>
        </w:rPr>
        <w:tab/>
      </w:r>
      <w:r w:rsidRPr="00F13008">
        <w:rPr>
          <w:rFonts w:ascii="Times New Roman" w:hAnsi="Times New Roman" w:cs="Times New Roman"/>
          <w:bCs/>
          <w:sz w:val="24"/>
          <w:szCs w:val="24"/>
        </w:rPr>
        <w:t xml:space="preserve">W związku z proponowaną zmianą sposobu ustalania wynagrodzenia osób zajmujących kierownicze stanowiska państwowe proponuje się dokonać zmiany w ustawie </w:t>
      </w:r>
      <w:r w:rsidRPr="00F13008">
        <w:rPr>
          <w:rFonts w:ascii="Times New Roman" w:hAnsi="Times New Roman" w:cs="Times New Roman"/>
          <w:sz w:val="24"/>
          <w:szCs w:val="24"/>
        </w:rPr>
        <w:t>z dnia 9 maja 1996 r. o wykonywaniu mandatu posła i senatora. Proponuje się aby uposażenie posłów i senatorów było ustalane przy zastosowaniu wzoru określonego w art. 2</w:t>
      </w:r>
      <w:r w:rsidR="00F13008" w:rsidRPr="00F13008">
        <w:rPr>
          <w:rFonts w:ascii="Times New Roman" w:hAnsi="Times New Roman" w:cs="Times New Roman"/>
          <w:sz w:val="24"/>
          <w:szCs w:val="24"/>
        </w:rPr>
        <w:t>a ust. 2 i 3</w:t>
      </w:r>
      <w:r w:rsidRPr="00F13008">
        <w:rPr>
          <w:rFonts w:ascii="Times New Roman" w:hAnsi="Times New Roman" w:cs="Times New Roman"/>
          <w:sz w:val="24"/>
          <w:szCs w:val="24"/>
        </w:rPr>
        <w:t xml:space="preserve"> ustawy o wynagrodzeniu osób zajmujących kierownicze stanowiska państwowe oraz niektórych innych osób</w:t>
      </w:r>
      <w:r w:rsidR="00D722D2" w:rsidRPr="00F13008">
        <w:rPr>
          <w:rFonts w:ascii="Times New Roman" w:hAnsi="Times New Roman" w:cs="Times New Roman"/>
          <w:sz w:val="24"/>
          <w:szCs w:val="24"/>
        </w:rPr>
        <w:t xml:space="preserve">, </w:t>
      </w:r>
      <w:r w:rsidR="00D722D2" w:rsidRPr="00F30487">
        <w:rPr>
          <w:rFonts w:ascii="Times New Roman" w:hAnsi="Times New Roman" w:cs="Times New Roman"/>
          <w:sz w:val="24"/>
          <w:szCs w:val="24"/>
        </w:rPr>
        <w:t>przy czym</w:t>
      </w:r>
      <w:r w:rsidR="00F13008" w:rsidRPr="00F30487">
        <w:rPr>
          <w:rFonts w:ascii="Times New Roman" w:hAnsi="Times New Roman" w:cs="Times New Roman"/>
          <w:sz w:val="24"/>
          <w:szCs w:val="24"/>
        </w:rPr>
        <w:t xml:space="preserve"> wysokość przy czym wysokość mnożnika funkcyjnego służącego do ustalania wysokości dodatku funkcyjnego wynosić będzie 0,05.</w:t>
      </w:r>
      <w:r w:rsidR="00D722D2" w:rsidRPr="00F13008">
        <w:rPr>
          <w:rFonts w:ascii="Times New Roman" w:hAnsi="Times New Roman" w:cs="Times New Roman"/>
          <w:color w:val="FF0000"/>
          <w:sz w:val="24"/>
          <w:szCs w:val="24"/>
        </w:rPr>
        <w:t xml:space="preserve"> </w:t>
      </w:r>
      <w:r>
        <w:rPr>
          <w:rFonts w:ascii="Times New Roman" w:hAnsi="Times New Roman" w:cs="Times New Roman"/>
          <w:sz w:val="24"/>
          <w:szCs w:val="24"/>
        </w:rPr>
        <w:t xml:space="preserve">Natomiast przy obliczaniu i ogłaszaniu tego uposażenia odpowiednie zastosowanie będą miały regulacje zawarte w art. 5-7 </w:t>
      </w:r>
      <w:r w:rsidRPr="00BE6E49">
        <w:rPr>
          <w:rFonts w:ascii="Times New Roman" w:hAnsi="Times New Roman" w:cs="Times New Roman"/>
          <w:sz w:val="24"/>
          <w:szCs w:val="24"/>
        </w:rPr>
        <w:t>ustawy o wynagrodzeniu osób zajmujących kierownicze stanowiska państwowe oraz niektórych innych osób</w:t>
      </w:r>
      <w:r>
        <w:rPr>
          <w:rFonts w:ascii="Times New Roman" w:hAnsi="Times New Roman" w:cs="Times New Roman"/>
          <w:sz w:val="24"/>
          <w:szCs w:val="24"/>
        </w:rPr>
        <w:t>.</w:t>
      </w:r>
    </w:p>
    <w:p w:rsidR="00741666" w:rsidRDefault="00741666" w:rsidP="00741666">
      <w:pPr>
        <w:spacing w:after="0" w:line="360" w:lineRule="auto"/>
        <w:ind w:firstLine="431"/>
        <w:jc w:val="both"/>
        <w:rPr>
          <w:rFonts w:ascii="Times New Roman" w:hAnsi="Times New Roman" w:cs="Times New Roman"/>
          <w:bCs/>
          <w:sz w:val="24"/>
          <w:szCs w:val="24"/>
        </w:rPr>
      </w:pPr>
      <w:r>
        <w:rPr>
          <w:rFonts w:ascii="Times New Roman" w:hAnsi="Times New Roman" w:cs="Times New Roman"/>
          <w:bCs/>
          <w:sz w:val="24"/>
          <w:szCs w:val="24"/>
        </w:rPr>
        <w:t>W projektowanej ustawie, w przepisach przejściowych:</w:t>
      </w:r>
    </w:p>
    <w:p w:rsidR="00600FF7" w:rsidRPr="00600FF7" w:rsidRDefault="00741666" w:rsidP="00600FF7">
      <w:pPr>
        <w:pStyle w:val="CZWSPPKTczwsplnapunktw"/>
      </w:pPr>
      <w:r>
        <w:rPr>
          <w:rFonts w:ascii="Times New Roman" w:hAnsi="Times New Roman" w:cs="Times New Roman"/>
          <w:szCs w:val="24"/>
        </w:rPr>
        <w:t xml:space="preserve">1) </w:t>
      </w:r>
      <w:r w:rsidR="00600FF7">
        <w:rPr>
          <w:rFonts w:ascii="Times New Roman" w:hAnsi="Times New Roman" w:cs="Times New Roman"/>
          <w:bCs w:val="0"/>
          <w:szCs w:val="24"/>
        </w:rPr>
        <w:t xml:space="preserve">przewiduje się zastosowanie nowego modelu ustalania wynagrodzeń osób zajmujących kierownicze stanowiska państwowe po raz pierwszy za okres </w:t>
      </w:r>
      <w:r w:rsidR="00964B01">
        <w:t>za okres od dnia 1 października</w:t>
      </w:r>
      <w:r w:rsidR="00600FF7" w:rsidRPr="005A3619">
        <w:t xml:space="preserve"> 2016 r. do dnia 31 marca 2017 r. </w:t>
      </w:r>
      <w:r w:rsidR="00600FF7">
        <w:t>Za okres ten przysługiwałoby również po raz pierwszy wynagrodzenia dla małżonka Prezydenta RP.</w:t>
      </w:r>
    </w:p>
    <w:p w:rsidR="00741666" w:rsidRDefault="00600FF7" w:rsidP="00600FF7">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lastRenderedPageBreak/>
        <w:t xml:space="preserve">2) </w:t>
      </w:r>
      <w:r w:rsidR="00741666">
        <w:rPr>
          <w:rFonts w:ascii="Times New Roman" w:hAnsi="Times New Roman" w:cs="Times New Roman"/>
          <w:bCs/>
          <w:sz w:val="24"/>
          <w:szCs w:val="24"/>
        </w:rPr>
        <w:t xml:space="preserve">proponuje się przyznanie uprawnienia do pobierania uposażenia przez małżonków byłych Prezydentów RP, którzy przez wejściem w życie ustawy zakończyli pełnienie funkcji. Przepis ten powinien dotyczyć jedynie małżonków byłych Prezydentów RP </w:t>
      </w:r>
      <w:r w:rsidR="00741666">
        <w:rPr>
          <w:rFonts w:ascii="Times New Roman" w:hAnsi="Times New Roman" w:cs="Times New Roman"/>
          <w:sz w:val="24"/>
          <w:szCs w:val="24"/>
        </w:rPr>
        <w:t>wybranych poczynając od 1989 r. w wyborach powszechnych;</w:t>
      </w:r>
    </w:p>
    <w:p w:rsidR="00741666" w:rsidRDefault="00741666" w:rsidP="00741666">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t xml:space="preserve">2) </w:t>
      </w:r>
      <w:r w:rsidR="000E62C6">
        <w:rPr>
          <w:rFonts w:ascii="Times New Roman" w:hAnsi="Times New Roman" w:cs="Times New Roman"/>
          <w:sz w:val="24"/>
          <w:szCs w:val="24"/>
        </w:rPr>
        <w:t>uregulowano</w:t>
      </w:r>
      <w:r w:rsidR="00944FEC">
        <w:rPr>
          <w:rFonts w:ascii="Times New Roman" w:hAnsi="Times New Roman" w:cs="Times New Roman"/>
          <w:sz w:val="24"/>
          <w:szCs w:val="24"/>
        </w:rPr>
        <w:t xml:space="preserve"> termin</w:t>
      </w:r>
      <w:r>
        <w:rPr>
          <w:rFonts w:ascii="Times New Roman" w:hAnsi="Times New Roman" w:cs="Times New Roman"/>
          <w:sz w:val="24"/>
          <w:szCs w:val="24"/>
        </w:rPr>
        <w:t xml:space="preserve"> złożenia pierwszego oświadczenia majątkowego przez małżonka Prezydenta RP.</w:t>
      </w:r>
    </w:p>
    <w:p w:rsidR="00741666" w:rsidRDefault="00741666" w:rsidP="000E62C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Przedmiot projektowanej regulacji nie jest objęty prawem Unii Europejskiej.</w:t>
      </w:r>
    </w:p>
    <w:p w:rsidR="00F43244" w:rsidRDefault="00F43244" w:rsidP="000E62C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Projekt nie podlega </w:t>
      </w:r>
      <w:r w:rsidRPr="00E96D1A">
        <w:rPr>
          <w:rFonts w:ascii="Times New Roman" w:hAnsi="Times New Roman" w:cs="Times New Roman"/>
          <w:sz w:val="24"/>
          <w:szCs w:val="24"/>
        </w:rPr>
        <w:t>notyfikacji zgodnie  z przepisami dotyczącymi funkcjonowania krajowego systemu notyfikacji norm i aktów prawnych</w:t>
      </w:r>
    </w:p>
    <w:p w:rsidR="004C120B" w:rsidRDefault="00E17CFB"/>
    <w:sectPr w:rsidR="004C120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C24" w:rsidRDefault="00335C24" w:rsidP="00741666">
      <w:pPr>
        <w:spacing w:after="0" w:line="240" w:lineRule="auto"/>
      </w:pPr>
      <w:r>
        <w:separator/>
      </w:r>
    </w:p>
  </w:endnote>
  <w:endnote w:type="continuationSeparator" w:id="0">
    <w:p w:rsidR="00335C24" w:rsidRDefault="00335C24" w:rsidP="00741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C24" w:rsidRDefault="00335C24" w:rsidP="00741666">
      <w:pPr>
        <w:spacing w:after="0" w:line="240" w:lineRule="auto"/>
      </w:pPr>
      <w:r>
        <w:separator/>
      </w:r>
    </w:p>
  </w:footnote>
  <w:footnote w:type="continuationSeparator" w:id="0">
    <w:p w:rsidR="00335C24" w:rsidRDefault="00335C24" w:rsidP="00741666">
      <w:pPr>
        <w:spacing w:after="0" w:line="240" w:lineRule="auto"/>
      </w:pPr>
      <w:r>
        <w:continuationSeparator/>
      </w:r>
    </w:p>
  </w:footnote>
  <w:footnote w:id="1">
    <w:p w:rsidR="00741666" w:rsidRPr="00741666" w:rsidRDefault="00741666" w:rsidP="00741666">
      <w:pPr>
        <w:spacing w:after="0" w:line="240" w:lineRule="auto"/>
        <w:jc w:val="both"/>
        <w:rPr>
          <w:rFonts w:ascii="Times New Roman" w:hAnsi="Times New Roman" w:cs="Times New Roman"/>
        </w:rPr>
      </w:pPr>
      <w:r w:rsidRPr="00741666">
        <w:rPr>
          <w:rStyle w:val="Odwoanieprzypisudolnego"/>
          <w:rFonts w:ascii="Times New Roman" w:hAnsi="Times New Roman" w:cs="Times New Roman"/>
        </w:rPr>
        <w:footnoteRef/>
      </w:r>
      <w:r w:rsidRPr="00741666">
        <w:rPr>
          <w:rFonts w:ascii="Times New Roman" w:hAnsi="Times New Roman" w:cs="Times New Roman"/>
        </w:rPr>
        <w:t>Ustawa z dnia 31 lipca 1981 r. o wynagrodzeniu osób zajmujących kierownicze stanowiska państwowe ustala zasady wynagradzania osób zajmujących kierownicze stanowiska państwowe:</w:t>
      </w:r>
    </w:p>
    <w:p w:rsidR="00741666" w:rsidRPr="00741666" w:rsidRDefault="00741666" w:rsidP="00741666">
      <w:pPr>
        <w:tabs>
          <w:tab w:val="left" w:pos="408"/>
        </w:tabs>
        <w:spacing w:after="0" w:line="240" w:lineRule="auto"/>
        <w:ind w:left="408" w:hanging="408"/>
        <w:jc w:val="both"/>
        <w:rPr>
          <w:rFonts w:ascii="Times New Roman" w:hAnsi="Times New Roman" w:cs="Times New Roman"/>
        </w:rPr>
      </w:pPr>
      <w:r w:rsidRPr="00741666">
        <w:rPr>
          <w:rFonts w:ascii="Times New Roman" w:hAnsi="Times New Roman" w:cs="Times New Roman"/>
        </w:rPr>
        <w:t>1) Prezydenta Rzeczypospolitej Polskiej;</w:t>
      </w:r>
    </w:p>
    <w:p w:rsidR="00741666" w:rsidRPr="00741666" w:rsidRDefault="00741666" w:rsidP="00741666">
      <w:pPr>
        <w:tabs>
          <w:tab w:val="left" w:pos="408"/>
        </w:tabs>
        <w:spacing w:after="0" w:line="240" w:lineRule="auto"/>
        <w:jc w:val="both"/>
        <w:rPr>
          <w:rFonts w:ascii="Times New Roman" w:hAnsi="Times New Roman" w:cs="Times New Roman"/>
        </w:rPr>
      </w:pPr>
      <w:r w:rsidRPr="00741666">
        <w:rPr>
          <w:rFonts w:ascii="Times New Roman" w:hAnsi="Times New Roman" w:cs="Times New Roman"/>
        </w:rPr>
        <w:t>2) Marszałka Sejmu, Marszałka Senatu, Prezesa Rady Ministrów, wicemarszałka Sejmu, wicemarszałka Senatu, wiceprezesa Rady Ministrów, Prezesa Najwyższej Izby Kontroli, ministra, Prezesa Narodowego Banku Polskiego, Rzecznika Praw Obywatelskich, Rzecznika Praw Dziecka, Rzecznika Finansowego, Generalnego Inspektora Ochrony Danych Osobowych, Prezesa Instytutu Pamięci Narodowej - Komisji Ścigania Zbrodni przeciwko Narodowi Polskiemu, Przewodniczącego Krajowej Rady Radiofonii i Telewizji, Prezesa Prokuratorii Generalnej Skarbu Państwa, wiceprezesa Najwyższej Izby Kontroli, Szefa Kancelarii Sejmu, Szefa Kancelarii Senatu, zastępcy Szefa Kancelarii Sejmu, zastępcy Szefa Kancelarii Senatu, Szefa Kancelarii Prezesa Rady Ministrów, Szefa Służby Cywilnej, Głównego Inspektora Pracy, zastępcy Głównego Inspektora Pracy, Kierownika Krajowego Biura Wyborczego;</w:t>
      </w:r>
    </w:p>
    <w:p w:rsidR="00741666" w:rsidRPr="00741666" w:rsidRDefault="00741666" w:rsidP="00741666">
      <w:pPr>
        <w:tabs>
          <w:tab w:val="left" w:pos="408"/>
        </w:tabs>
        <w:spacing w:after="0" w:line="240" w:lineRule="auto"/>
        <w:jc w:val="both"/>
        <w:rPr>
          <w:rFonts w:ascii="Times New Roman" w:hAnsi="Times New Roman" w:cs="Times New Roman"/>
        </w:rPr>
      </w:pPr>
      <w:r w:rsidRPr="00741666">
        <w:rPr>
          <w:rFonts w:ascii="Times New Roman" w:hAnsi="Times New Roman" w:cs="Times New Roman"/>
        </w:rPr>
        <w:t>3) Ministra Stanu, Szefa Kancelarii Prezydenta, zastępcy Szefa Kancelarii Prezydenta, zastępcy Prokuratora Generalnego, wiceprezesa Prokuratorii Generalnej Skarbu Państwa;</w:t>
      </w:r>
    </w:p>
    <w:p w:rsidR="00741666" w:rsidRPr="00741666" w:rsidRDefault="00741666" w:rsidP="00741666">
      <w:pPr>
        <w:tabs>
          <w:tab w:val="left" w:pos="408"/>
        </w:tabs>
        <w:spacing w:after="0" w:line="240" w:lineRule="auto"/>
        <w:jc w:val="both"/>
        <w:rPr>
          <w:rFonts w:ascii="Times New Roman" w:hAnsi="Times New Roman" w:cs="Times New Roman"/>
        </w:rPr>
      </w:pPr>
      <w:r w:rsidRPr="00741666">
        <w:rPr>
          <w:rFonts w:ascii="Times New Roman" w:hAnsi="Times New Roman" w:cs="Times New Roman"/>
        </w:rPr>
        <w:t>4) Prezesa Polskiej Akademii Nauk, sekretarza stanu, członka Krajowej Rady Radiofonii i Telewizji, pierwszego zastępcy Prezesa Narodowego Banku Polskiego, podsekretarza stanu (wiceministra), wiceprezesa Narodowego Banku Polskiego, Zastępcy Rzecznika Praw Obywatelskich, Zastępcy Rzecznika Praw Dziecka, Zastępcy Generalnego Inspektora Ochrony Danych Osobowych, Zastępcy Rzecznika Finansowego, kierownika urzędu centralnego, wiceprezesa Polskiej Akademii Nauk, wojewody, zastępcy kierownika urzędu centralnego, wicewojewody.</w:t>
      </w:r>
    </w:p>
    <w:p w:rsidR="00741666" w:rsidRDefault="00741666" w:rsidP="00741666">
      <w:pPr>
        <w:autoSpaceDE w:val="0"/>
        <w:autoSpaceDN w:val="0"/>
        <w:adjustRightInd w:val="0"/>
        <w:spacing w:after="0" w:line="240" w:lineRule="auto"/>
        <w:jc w:val="both"/>
        <w:rPr>
          <w:rFonts w:ascii="Times New Roman" w:hAnsi="Times New Roman" w:cs="Times New Roman"/>
          <w:sz w:val="18"/>
          <w:szCs w:val="18"/>
        </w:rPr>
      </w:pPr>
    </w:p>
    <w:p w:rsidR="00741666" w:rsidRDefault="00741666" w:rsidP="00741666">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666"/>
    <w:rsid w:val="00044BE3"/>
    <w:rsid w:val="000C6809"/>
    <w:rsid w:val="000E2818"/>
    <w:rsid w:val="000E62C6"/>
    <w:rsid w:val="001D2375"/>
    <w:rsid w:val="001D4DDB"/>
    <w:rsid w:val="001F44A3"/>
    <w:rsid w:val="002F6B03"/>
    <w:rsid w:val="00316ECE"/>
    <w:rsid w:val="00335C24"/>
    <w:rsid w:val="00340DF3"/>
    <w:rsid w:val="003568F9"/>
    <w:rsid w:val="00455178"/>
    <w:rsid w:val="00497695"/>
    <w:rsid w:val="004D7C72"/>
    <w:rsid w:val="004F7B44"/>
    <w:rsid w:val="00516F20"/>
    <w:rsid w:val="005C287B"/>
    <w:rsid w:val="005D71C4"/>
    <w:rsid w:val="00600FF7"/>
    <w:rsid w:val="006555B2"/>
    <w:rsid w:val="006C3EA2"/>
    <w:rsid w:val="00711564"/>
    <w:rsid w:val="00735971"/>
    <w:rsid w:val="00741666"/>
    <w:rsid w:val="00770B8A"/>
    <w:rsid w:val="00870B56"/>
    <w:rsid w:val="00914DCF"/>
    <w:rsid w:val="00932155"/>
    <w:rsid w:val="00944FEC"/>
    <w:rsid w:val="00964B01"/>
    <w:rsid w:val="009D1D37"/>
    <w:rsid w:val="00A47A9F"/>
    <w:rsid w:val="00B1395E"/>
    <w:rsid w:val="00B23D80"/>
    <w:rsid w:val="00B36FCF"/>
    <w:rsid w:val="00B56B95"/>
    <w:rsid w:val="00B8045E"/>
    <w:rsid w:val="00BE6E49"/>
    <w:rsid w:val="00C10ABF"/>
    <w:rsid w:val="00C32F65"/>
    <w:rsid w:val="00CA3469"/>
    <w:rsid w:val="00D722D2"/>
    <w:rsid w:val="00D97A1B"/>
    <w:rsid w:val="00DF5165"/>
    <w:rsid w:val="00E01135"/>
    <w:rsid w:val="00E17CFB"/>
    <w:rsid w:val="00EA5F5A"/>
    <w:rsid w:val="00F05709"/>
    <w:rsid w:val="00F07BBE"/>
    <w:rsid w:val="00F13008"/>
    <w:rsid w:val="00F30487"/>
    <w:rsid w:val="00F408FD"/>
    <w:rsid w:val="00F43244"/>
    <w:rsid w:val="00FA39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4166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74166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41666"/>
    <w:rPr>
      <w:sz w:val="20"/>
      <w:szCs w:val="20"/>
    </w:rPr>
  </w:style>
  <w:style w:type="paragraph" w:styleId="Tekstkomentarza">
    <w:name w:val="annotation text"/>
    <w:basedOn w:val="Normalny"/>
    <w:link w:val="TekstkomentarzaZnak"/>
    <w:uiPriority w:val="99"/>
    <w:semiHidden/>
    <w:unhideWhenUsed/>
    <w:rsid w:val="007416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41666"/>
    <w:rPr>
      <w:sz w:val="20"/>
      <w:szCs w:val="20"/>
    </w:rPr>
  </w:style>
  <w:style w:type="character" w:styleId="Odwoanieprzypisudolnego">
    <w:name w:val="footnote reference"/>
    <w:basedOn w:val="Domylnaczcionkaakapitu"/>
    <w:uiPriority w:val="99"/>
    <w:semiHidden/>
    <w:unhideWhenUsed/>
    <w:rsid w:val="00741666"/>
    <w:rPr>
      <w:vertAlign w:val="superscript"/>
    </w:rPr>
  </w:style>
  <w:style w:type="character" w:styleId="Odwoaniedokomentarza">
    <w:name w:val="annotation reference"/>
    <w:basedOn w:val="Domylnaczcionkaakapitu"/>
    <w:uiPriority w:val="99"/>
    <w:semiHidden/>
    <w:unhideWhenUsed/>
    <w:rsid w:val="00741666"/>
    <w:rPr>
      <w:sz w:val="16"/>
      <w:szCs w:val="16"/>
    </w:rPr>
  </w:style>
  <w:style w:type="paragraph" w:styleId="Tekstdymka">
    <w:name w:val="Balloon Text"/>
    <w:basedOn w:val="Normalny"/>
    <w:link w:val="TekstdymkaZnak"/>
    <w:uiPriority w:val="99"/>
    <w:semiHidden/>
    <w:unhideWhenUsed/>
    <w:rsid w:val="0074166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41666"/>
    <w:rPr>
      <w:rFonts w:ascii="Tahoma" w:hAnsi="Tahoma" w:cs="Tahoma"/>
      <w:sz w:val="16"/>
      <w:szCs w:val="16"/>
    </w:rPr>
  </w:style>
  <w:style w:type="paragraph" w:customStyle="1" w:styleId="CZWSPPKTczwsplnapunktw">
    <w:name w:val="CZ_WSP_PKT – część wspólna punktów"/>
    <w:basedOn w:val="Normalny"/>
    <w:next w:val="Normalny"/>
    <w:uiPriority w:val="16"/>
    <w:qFormat/>
    <w:rsid w:val="00600FF7"/>
    <w:pPr>
      <w:spacing w:after="0" w:line="360" w:lineRule="auto"/>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600FF7"/>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ODNONIKtreodnonika">
    <w:name w:val="ODNOŚNIK – treść odnośnika"/>
    <w:uiPriority w:val="19"/>
    <w:qFormat/>
    <w:rsid w:val="00C32F65"/>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F05709"/>
  </w:style>
  <w:style w:type="character" w:styleId="Hipercze">
    <w:name w:val="Hyperlink"/>
    <w:basedOn w:val="Domylnaczcionkaakapitu"/>
    <w:uiPriority w:val="99"/>
    <w:semiHidden/>
    <w:unhideWhenUsed/>
    <w:rsid w:val="00044BE3"/>
    <w:rPr>
      <w:strike w:val="0"/>
      <w:dstrike w:val="0"/>
      <w:color w:val="006AB2"/>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4166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74166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41666"/>
    <w:rPr>
      <w:sz w:val="20"/>
      <w:szCs w:val="20"/>
    </w:rPr>
  </w:style>
  <w:style w:type="paragraph" w:styleId="Tekstkomentarza">
    <w:name w:val="annotation text"/>
    <w:basedOn w:val="Normalny"/>
    <w:link w:val="TekstkomentarzaZnak"/>
    <w:uiPriority w:val="99"/>
    <w:semiHidden/>
    <w:unhideWhenUsed/>
    <w:rsid w:val="007416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41666"/>
    <w:rPr>
      <w:sz w:val="20"/>
      <w:szCs w:val="20"/>
    </w:rPr>
  </w:style>
  <w:style w:type="character" w:styleId="Odwoanieprzypisudolnego">
    <w:name w:val="footnote reference"/>
    <w:basedOn w:val="Domylnaczcionkaakapitu"/>
    <w:uiPriority w:val="99"/>
    <w:semiHidden/>
    <w:unhideWhenUsed/>
    <w:rsid w:val="00741666"/>
    <w:rPr>
      <w:vertAlign w:val="superscript"/>
    </w:rPr>
  </w:style>
  <w:style w:type="character" w:styleId="Odwoaniedokomentarza">
    <w:name w:val="annotation reference"/>
    <w:basedOn w:val="Domylnaczcionkaakapitu"/>
    <w:uiPriority w:val="99"/>
    <w:semiHidden/>
    <w:unhideWhenUsed/>
    <w:rsid w:val="00741666"/>
    <w:rPr>
      <w:sz w:val="16"/>
      <w:szCs w:val="16"/>
    </w:rPr>
  </w:style>
  <w:style w:type="paragraph" w:styleId="Tekstdymka">
    <w:name w:val="Balloon Text"/>
    <w:basedOn w:val="Normalny"/>
    <w:link w:val="TekstdymkaZnak"/>
    <w:uiPriority w:val="99"/>
    <w:semiHidden/>
    <w:unhideWhenUsed/>
    <w:rsid w:val="0074166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41666"/>
    <w:rPr>
      <w:rFonts w:ascii="Tahoma" w:hAnsi="Tahoma" w:cs="Tahoma"/>
      <w:sz w:val="16"/>
      <w:szCs w:val="16"/>
    </w:rPr>
  </w:style>
  <w:style w:type="paragraph" w:customStyle="1" w:styleId="CZWSPPKTczwsplnapunktw">
    <w:name w:val="CZ_WSP_PKT – część wspólna punktów"/>
    <w:basedOn w:val="Normalny"/>
    <w:next w:val="Normalny"/>
    <w:uiPriority w:val="16"/>
    <w:qFormat/>
    <w:rsid w:val="00600FF7"/>
    <w:pPr>
      <w:spacing w:after="0" w:line="360" w:lineRule="auto"/>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600FF7"/>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ODNONIKtreodnonika">
    <w:name w:val="ODNOŚNIK – treść odnośnika"/>
    <w:uiPriority w:val="19"/>
    <w:qFormat/>
    <w:rsid w:val="00C32F65"/>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F05709"/>
  </w:style>
  <w:style w:type="character" w:styleId="Hipercze">
    <w:name w:val="Hyperlink"/>
    <w:basedOn w:val="Domylnaczcionkaakapitu"/>
    <w:uiPriority w:val="99"/>
    <w:semiHidden/>
    <w:unhideWhenUsed/>
    <w:rsid w:val="00044BE3"/>
    <w:rPr>
      <w:strike w:val="0"/>
      <w:dstrike w:val="0"/>
      <w:color w:val="006AB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060454">
      <w:bodyDiv w:val="1"/>
      <w:marLeft w:val="0"/>
      <w:marRight w:val="0"/>
      <w:marTop w:val="0"/>
      <w:marBottom w:val="0"/>
      <w:divBdr>
        <w:top w:val="none" w:sz="0" w:space="0" w:color="auto"/>
        <w:left w:val="none" w:sz="0" w:space="0" w:color="auto"/>
        <w:bottom w:val="none" w:sz="0" w:space="0" w:color="auto"/>
        <w:right w:val="none" w:sz="0" w:space="0" w:color="auto"/>
      </w:divBdr>
    </w:div>
    <w:div w:id="13651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7E491-983E-485F-8164-3788C2A40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1749</Words>
  <Characters>10495</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2016-07-13T09:01:00Z</cp:lastPrinted>
  <dcterms:created xsi:type="dcterms:W3CDTF">2016-07-19T13:38:00Z</dcterms:created>
  <dcterms:modified xsi:type="dcterms:W3CDTF">2016-07-19T13:38:00Z</dcterms:modified>
</cp:coreProperties>
</file>