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C20" w:rsidRPr="00841D83" w:rsidRDefault="00187C20" w:rsidP="00F374FA">
      <w:pPr>
        <w:spacing w:after="120" w:line="360" w:lineRule="auto"/>
        <w:jc w:val="center"/>
        <w:rPr>
          <w:rFonts w:ascii="Times New Roman" w:hAnsi="Times New Roman"/>
          <w:sz w:val="24"/>
          <w:szCs w:val="24"/>
        </w:rPr>
      </w:pPr>
      <w:bookmarkStart w:id="0" w:name="_GoBack"/>
      <w:bookmarkEnd w:id="0"/>
      <w:r w:rsidRPr="00841D83">
        <w:rPr>
          <w:rFonts w:ascii="Times New Roman" w:hAnsi="Times New Roman"/>
          <w:sz w:val="24"/>
          <w:szCs w:val="24"/>
        </w:rPr>
        <w:t>UZASADNIENIE</w:t>
      </w:r>
    </w:p>
    <w:p w:rsidR="00187C20" w:rsidRPr="00841D83" w:rsidRDefault="006603EA" w:rsidP="00F374FA">
      <w:pPr>
        <w:spacing w:after="120" w:line="360" w:lineRule="auto"/>
        <w:jc w:val="center"/>
        <w:rPr>
          <w:rFonts w:ascii="Times New Roman" w:hAnsi="Times New Roman"/>
          <w:sz w:val="24"/>
          <w:szCs w:val="24"/>
        </w:rPr>
      </w:pPr>
      <w:r>
        <w:rPr>
          <w:rFonts w:ascii="Times New Roman" w:hAnsi="Times New Roman"/>
          <w:sz w:val="24"/>
          <w:szCs w:val="24"/>
        </w:rPr>
        <w:t>dot. projektu ustawy</w:t>
      </w:r>
      <w:r w:rsidR="00187C20" w:rsidRPr="00841D83">
        <w:rPr>
          <w:rFonts w:ascii="Times New Roman" w:hAnsi="Times New Roman"/>
          <w:sz w:val="24"/>
          <w:szCs w:val="24"/>
        </w:rPr>
        <w:t xml:space="preserve"> o </w:t>
      </w:r>
      <w:r w:rsidR="00A342CA" w:rsidRPr="00841D83">
        <w:rPr>
          <w:rFonts w:ascii="Times New Roman" w:hAnsi="Times New Roman"/>
          <w:sz w:val="24"/>
          <w:szCs w:val="24"/>
        </w:rPr>
        <w:t>ratyfikacj</w:t>
      </w:r>
      <w:r>
        <w:rPr>
          <w:rFonts w:ascii="Times New Roman" w:hAnsi="Times New Roman"/>
          <w:sz w:val="24"/>
          <w:szCs w:val="24"/>
        </w:rPr>
        <w:t>i</w:t>
      </w:r>
    </w:p>
    <w:p w:rsidR="00187C20" w:rsidRPr="00841D83" w:rsidRDefault="00187C20" w:rsidP="00F374FA">
      <w:pPr>
        <w:spacing w:after="120" w:line="360" w:lineRule="auto"/>
        <w:jc w:val="center"/>
        <w:rPr>
          <w:rFonts w:ascii="Times New Roman" w:hAnsi="Times New Roman"/>
          <w:sz w:val="24"/>
          <w:szCs w:val="24"/>
        </w:rPr>
      </w:pPr>
      <w:r w:rsidRPr="00841D83">
        <w:rPr>
          <w:rFonts w:ascii="Times New Roman" w:hAnsi="Times New Roman"/>
          <w:sz w:val="24"/>
          <w:szCs w:val="24"/>
        </w:rPr>
        <w:t xml:space="preserve">Umowy między Rządem Rzeczypospolitej Polskiej a Rządem Republiki Białorusi </w:t>
      </w:r>
      <w:r w:rsidR="00F374FA" w:rsidRPr="00841D83">
        <w:rPr>
          <w:rFonts w:ascii="Times New Roman" w:hAnsi="Times New Roman"/>
          <w:sz w:val="24"/>
          <w:szCs w:val="24"/>
        </w:rPr>
        <w:t>o </w:t>
      </w:r>
      <w:r w:rsidRPr="00841D83">
        <w:rPr>
          <w:rFonts w:ascii="Times New Roman" w:hAnsi="Times New Roman"/>
          <w:sz w:val="24"/>
          <w:szCs w:val="24"/>
        </w:rPr>
        <w:t>współpracy w dziedzinie zapobiegania katastrofom, klęskom żywiołowym</w:t>
      </w:r>
      <w:r w:rsidR="007858EB" w:rsidRPr="00841D83">
        <w:rPr>
          <w:rFonts w:ascii="Times New Roman" w:hAnsi="Times New Roman"/>
          <w:sz w:val="24"/>
          <w:szCs w:val="24"/>
        </w:rPr>
        <w:t>,</w:t>
      </w:r>
      <w:r w:rsidRPr="00841D83">
        <w:rPr>
          <w:rFonts w:ascii="Times New Roman" w:hAnsi="Times New Roman"/>
          <w:sz w:val="24"/>
          <w:szCs w:val="24"/>
        </w:rPr>
        <w:t xml:space="preserve"> innym poważnym wypadkom oraz usuwania ich następstw</w:t>
      </w:r>
    </w:p>
    <w:p w:rsidR="00187C20" w:rsidRPr="00A13ACE" w:rsidRDefault="00187C20" w:rsidP="00F374FA">
      <w:pPr>
        <w:spacing w:after="120" w:line="360" w:lineRule="auto"/>
        <w:jc w:val="center"/>
        <w:rPr>
          <w:rFonts w:ascii="Times New Roman" w:hAnsi="Times New Roman"/>
          <w:b/>
          <w:sz w:val="16"/>
          <w:szCs w:val="16"/>
        </w:rPr>
      </w:pP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Klęski żywiołowe, poważne awarie przemysłowe czy katastrofy ekologiczne często mają charakter transgraniczny, powstałe w jednym państwie oddziaływają na obszary innych, sąsiadujących z nim państw. Dlatego też ważne jest współdziałanie społeczności międzynarodowej, w tym służb ratowniczych, w przeciwdziałaniu wszelkim niebezpiecznym sytuacjom, co pozwala zminimalizować ich skutki. Poprawa bezpieczeństwa ludności państw sąsiadujących jest możliwa, wymaga jednak utrzymywania ciągłego kontaktu między tymi państwami. Umowa ma na celu zapewnienie mechanizmów współdziałania stron w ochronie przed klęskami żywiołowymi, katastrofami ekologicznymi i innymi poważnymi wypadkami zagrażającymi życiu i zdrowiu ludzi, mieniu lub środowisku naturalnemu. Czynniki takie jak rozwój gospodarczy, a szczególnie wprowadzanie nowych technologii i wzrost zastosowania transportu, powodują zwiększenie zag</w:t>
      </w:r>
      <w:r w:rsidR="00F374FA">
        <w:rPr>
          <w:rFonts w:ascii="Times New Roman" w:hAnsi="Times New Roman"/>
          <w:sz w:val="24"/>
          <w:szCs w:val="24"/>
        </w:rPr>
        <w:t>rożenia wystąpienia katastrof i </w:t>
      </w:r>
      <w:r w:rsidRPr="00F374FA">
        <w:rPr>
          <w:rFonts w:ascii="Times New Roman" w:hAnsi="Times New Roman"/>
          <w:sz w:val="24"/>
          <w:szCs w:val="24"/>
        </w:rPr>
        <w:t xml:space="preserve">awarii przemysłowych. </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W przypadku niebezpiecznych zdarzeń o dużej skali, gdy środki użyte przez jedno państwo nie są wystarczające, skutki katastrofy mogą rozprzestrzenić się na terytorium drugiego państwa. Stąd bardzo ważna jest gotowość i szybkie reagowanie odpowiednich służb ratowniczych, w tym także z sąsiadujących państw, w sytuacji gdy opanowanie sytuacji kryzysowej wymaga zaangażowania znacznych sił i środków.</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 xml:space="preserve">Wskutek wzrostu natężenia ruchu w transporcie drogowym i kolejowym, w tym związanym z transportem materiałów niebezpiecznych, zwiększeniu uległo także ryzyko powstania katastrof wywołanych działalnością człowieka. </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Konieczne jest zatem zawarcie umowy, kt</w:t>
      </w:r>
      <w:r w:rsidR="00F374FA">
        <w:rPr>
          <w:rFonts w:ascii="Times New Roman" w:hAnsi="Times New Roman"/>
          <w:sz w:val="24"/>
          <w:szCs w:val="24"/>
        </w:rPr>
        <w:t xml:space="preserve">óra określi zasady udzielania i </w:t>
      </w:r>
      <w:r w:rsidRPr="00F374FA">
        <w:rPr>
          <w:rFonts w:ascii="Times New Roman" w:hAnsi="Times New Roman"/>
          <w:sz w:val="24"/>
          <w:szCs w:val="24"/>
        </w:rPr>
        <w:t xml:space="preserve">przyjmowania takiej pomocy. Umowa określa </w:t>
      </w:r>
      <w:r w:rsidR="00F374FA">
        <w:rPr>
          <w:rFonts w:ascii="Times New Roman" w:hAnsi="Times New Roman"/>
          <w:sz w:val="24"/>
          <w:szCs w:val="24"/>
        </w:rPr>
        <w:t xml:space="preserve">zasady dwustronnej współpracy w </w:t>
      </w:r>
      <w:r w:rsidRPr="00F374FA">
        <w:rPr>
          <w:rFonts w:ascii="Times New Roman" w:hAnsi="Times New Roman"/>
          <w:sz w:val="24"/>
          <w:szCs w:val="24"/>
        </w:rPr>
        <w:t xml:space="preserve">dziedzinie ratownictwa i ochrony ludności i będzie miała zastosowanie w sytuacjach kryzysowych w celu ratowania życia, zdrowia, mienia i środowiska naturalnego, kiedy upływ czasu odgrywa kluczową rolę. </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lastRenderedPageBreak/>
        <w:t xml:space="preserve">Republika Białorusi jest jedynym państwem sąsiadującym z Rzecząpospolitą Polską, </w:t>
      </w:r>
      <w:r w:rsidR="00F374FA">
        <w:rPr>
          <w:rFonts w:ascii="Times New Roman" w:hAnsi="Times New Roman"/>
          <w:sz w:val="24"/>
          <w:szCs w:val="24"/>
        </w:rPr>
        <w:t>z </w:t>
      </w:r>
      <w:r w:rsidRPr="00F374FA">
        <w:rPr>
          <w:rFonts w:ascii="Times New Roman" w:hAnsi="Times New Roman"/>
          <w:sz w:val="24"/>
          <w:szCs w:val="24"/>
        </w:rPr>
        <w:t>którym nie została zawarta umowa rządo</w:t>
      </w:r>
      <w:r w:rsidR="00F374FA">
        <w:rPr>
          <w:rFonts w:ascii="Times New Roman" w:hAnsi="Times New Roman"/>
          <w:sz w:val="24"/>
          <w:szCs w:val="24"/>
        </w:rPr>
        <w:t>wa regulująca sprawy związane z </w:t>
      </w:r>
      <w:r w:rsidRPr="00F374FA">
        <w:rPr>
          <w:rFonts w:ascii="Times New Roman" w:hAnsi="Times New Roman"/>
          <w:sz w:val="24"/>
          <w:szCs w:val="24"/>
        </w:rPr>
        <w:t xml:space="preserve">udzielaniem i przyjmowaniem pomocy w sytuacjach nadzwyczajnych. </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 xml:space="preserve">Regiony przygraniczne Rzeczypospolitej Polskiej i Republiki Białorusi stanowią </w:t>
      </w:r>
      <w:r w:rsidR="00F374FA">
        <w:rPr>
          <w:rFonts w:ascii="Times New Roman" w:hAnsi="Times New Roman"/>
          <w:sz w:val="24"/>
          <w:szCs w:val="24"/>
        </w:rPr>
        <w:t>w </w:t>
      </w:r>
      <w:r w:rsidRPr="00F374FA">
        <w:rPr>
          <w:rFonts w:ascii="Times New Roman" w:hAnsi="Times New Roman"/>
          <w:sz w:val="24"/>
          <w:szCs w:val="24"/>
        </w:rPr>
        <w:t>większości obszary o małej gęstości zaludnienia i w dużej części są pokryte lasami. Na tych terenach występuje w pewnych okresach roku wysokie zagrożenie pożarami, co może stanowić zagrożenie wywołania katastrofy ekologicznej. Podstawowymi czynnikami pozwalającym</w:t>
      </w:r>
      <w:r w:rsidR="007858EB">
        <w:rPr>
          <w:rFonts w:ascii="Times New Roman" w:hAnsi="Times New Roman"/>
          <w:sz w:val="24"/>
          <w:szCs w:val="24"/>
        </w:rPr>
        <w:t>i</w:t>
      </w:r>
      <w:r w:rsidRPr="00F374FA">
        <w:rPr>
          <w:rFonts w:ascii="Times New Roman" w:hAnsi="Times New Roman"/>
          <w:sz w:val="24"/>
          <w:szCs w:val="24"/>
        </w:rPr>
        <w:t xml:space="preserve"> skutecznie zwalczać te zagrożenia są szybko podejmowane, wspólne działania polskich i białoruskich służb ratowniczych. </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Tekst umowy został uzgodniony w ramach 2 tur negocjacji oraz dalszych kontaktów korespondencyjnych. Pierwsza tura negocjacji projektu umowy została przeprowadzona w marcu 2001 r. w Warszawie, a druga w kwietn</w:t>
      </w:r>
      <w:r w:rsidR="00F374FA">
        <w:rPr>
          <w:rFonts w:ascii="Times New Roman" w:hAnsi="Times New Roman"/>
          <w:sz w:val="24"/>
          <w:szCs w:val="24"/>
        </w:rPr>
        <w:t>iu tego samego roku w Mińsku. W </w:t>
      </w:r>
      <w:r w:rsidRPr="00F374FA">
        <w:rPr>
          <w:rFonts w:ascii="Times New Roman" w:hAnsi="Times New Roman"/>
          <w:sz w:val="24"/>
          <w:szCs w:val="24"/>
        </w:rPr>
        <w:t>latach 2001</w:t>
      </w:r>
      <w:r w:rsidR="00F374FA">
        <w:rPr>
          <w:rFonts w:ascii="Times New Roman" w:hAnsi="Times New Roman"/>
          <w:sz w:val="24"/>
          <w:szCs w:val="24"/>
        </w:rPr>
        <w:t>–</w:t>
      </w:r>
      <w:r w:rsidRPr="00F374FA">
        <w:rPr>
          <w:rFonts w:ascii="Times New Roman" w:hAnsi="Times New Roman"/>
          <w:sz w:val="24"/>
          <w:szCs w:val="24"/>
        </w:rPr>
        <w:t>2013 trwało uzgadnianie tekstu umowy w trybie korespondencyjnym.</w:t>
      </w:r>
    </w:p>
    <w:p w:rsidR="00187C20" w:rsidRPr="00F374FA" w:rsidRDefault="00187C20" w:rsidP="00F374FA">
      <w:pPr>
        <w:spacing w:line="360" w:lineRule="auto"/>
        <w:jc w:val="both"/>
        <w:rPr>
          <w:rFonts w:ascii="Times New Roman" w:hAnsi="Times New Roman"/>
          <w:sz w:val="24"/>
          <w:szCs w:val="24"/>
        </w:rPr>
      </w:pPr>
      <w:r w:rsidRPr="00F374FA">
        <w:rPr>
          <w:rFonts w:ascii="Times New Roman" w:hAnsi="Times New Roman"/>
          <w:sz w:val="24"/>
          <w:szCs w:val="24"/>
        </w:rPr>
        <w:t xml:space="preserve">Umowa została podpisana w dniu 23 kwietnia 2015 r. w Białymstoku przez Ministra do Spraw Sytuacji Nadzwyczajnych Republiki Białorusi, Pana Władimira Waszczenko oraz przez Sekretarza Stanu w </w:t>
      </w:r>
      <w:r w:rsidR="00A342CA" w:rsidRPr="00F374FA">
        <w:rPr>
          <w:rFonts w:ascii="Times New Roman" w:hAnsi="Times New Roman"/>
          <w:sz w:val="24"/>
          <w:szCs w:val="24"/>
        </w:rPr>
        <w:t xml:space="preserve">ówczesnym </w:t>
      </w:r>
      <w:r w:rsidRPr="00F374FA">
        <w:rPr>
          <w:rFonts w:ascii="Times New Roman" w:hAnsi="Times New Roman"/>
          <w:sz w:val="24"/>
          <w:szCs w:val="24"/>
        </w:rPr>
        <w:t xml:space="preserve">Ministerstwie Spraw Wewnętrznych, Pana Piotra Stachańczyka.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 xml:space="preserve">Zawarcie umowy pozwoli znacznie skrócić czas przystąpienia do działań służb ratowniczych państw obu stron w przypadku wystąpienia poważnego wypadku na terytoriach Rzeczypospolitej Polskiej i Republiki Białorusi, zwłaszcza w rejonach przygranicznych, co przyczyni się do podwyższenia poziomu bezpieczeństwa obywateli obu stron.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Umowa ma na celu zapewnienie mechanizmów współpracy przyczyniających się do ograniczenia strat materialnych powodowanych przez katastrofy i klęski żywiołowe, umożliwiając szybkie uzyskanie pomocy w przypadku ich wystąpienia, co stanowić będzie ochronę interesów zarówno Rzeczypospolitej Polskiej</w:t>
      </w:r>
      <w:r w:rsidR="005B01A3" w:rsidRPr="00F374FA">
        <w:rPr>
          <w:rFonts w:ascii="Times New Roman" w:hAnsi="Times New Roman"/>
          <w:sz w:val="24"/>
          <w:szCs w:val="24"/>
        </w:rPr>
        <w:t>,</w:t>
      </w:r>
      <w:r w:rsidRPr="00F374FA">
        <w:rPr>
          <w:rFonts w:ascii="Times New Roman" w:hAnsi="Times New Roman"/>
          <w:sz w:val="24"/>
          <w:szCs w:val="24"/>
        </w:rPr>
        <w:t xml:space="preserve"> jak i Republiki Białorusi.</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Umowa składa się z preambuły oraz 19 artykułów. Załącznikami do umowy są: wykaz dokumentów uprawniających do przekroczenia granicy pa</w:t>
      </w:r>
      <w:r w:rsidR="00A342CA" w:rsidRPr="00F374FA">
        <w:rPr>
          <w:rFonts w:ascii="Times New Roman" w:hAnsi="Times New Roman"/>
          <w:sz w:val="24"/>
          <w:szCs w:val="24"/>
        </w:rPr>
        <w:t xml:space="preserve">ństwowej dla grup ratowniczych </w:t>
      </w:r>
      <w:r w:rsidRPr="00F374FA">
        <w:rPr>
          <w:rFonts w:ascii="Times New Roman" w:hAnsi="Times New Roman"/>
          <w:sz w:val="24"/>
          <w:szCs w:val="24"/>
        </w:rPr>
        <w:t xml:space="preserve">i ekspertów oraz zaświadczenie dla grupy </w:t>
      </w:r>
      <w:r w:rsidR="00F374FA">
        <w:rPr>
          <w:rFonts w:ascii="Times New Roman" w:hAnsi="Times New Roman"/>
          <w:sz w:val="24"/>
          <w:szCs w:val="24"/>
        </w:rPr>
        <w:t>ratowniczej lub ekspertów o </w:t>
      </w:r>
      <w:r w:rsidRPr="00F374FA">
        <w:rPr>
          <w:rFonts w:ascii="Times New Roman" w:hAnsi="Times New Roman"/>
          <w:sz w:val="24"/>
          <w:szCs w:val="24"/>
        </w:rPr>
        <w:t>udzielaniu pomocy.</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lastRenderedPageBreak/>
        <w:t xml:space="preserve">Art. 1 umowy określa zakres przedmiotowy umowy, którym jest określenie zasad udzielania pomocy w razie katastrof, klęsk żywiołowych i innych poważnych wypadków.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 xml:space="preserve">Art. 3 ust. 1 umowy określa właściwe organy, odpowiedzialne za wykonywanie umowy, którym po stronie Rzeczypospolitej Polskiej jest Minister Spraw Wewnętrznych. Jednocześnie, zgodnie z art. 3 ust. 3 umowy, możliwe jest zaangażowanie także innych organów stron w realizację umowy, gdyż o takich organach strony mogą informować się drogą dyplomatyczną.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Art. 4 umowy wskazuje przykładowe rodzaje form pomocy, jaka może być udzielona drugiej stronie, w szczególności przez kierowanie grup ratowniczych czy niezbędnego wyposażenia i środków pomocy. W celu zapewnienia szybkiej reakcji zapewniono możliwość przemieszczania się osób i przewozu środków zarówno drogą lądową, powietrzną</w:t>
      </w:r>
      <w:r w:rsidR="007858EB">
        <w:rPr>
          <w:rFonts w:ascii="Times New Roman" w:hAnsi="Times New Roman"/>
          <w:sz w:val="24"/>
          <w:szCs w:val="24"/>
        </w:rPr>
        <w:t>,</w:t>
      </w:r>
      <w:r w:rsidRPr="00F374FA">
        <w:rPr>
          <w:rFonts w:ascii="Times New Roman" w:hAnsi="Times New Roman"/>
          <w:sz w:val="24"/>
          <w:szCs w:val="24"/>
        </w:rPr>
        <w:t xml:space="preserve"> </w:t>
      </w:r>
      <w:r w:rsidR="007858EB">
        <w:rPr>
          <w:rFonts w:ascii="Times New Roman" w:hAnsi="Times New Roman"/>
          <w:sz w:val="24"/>
          <w:szCs w:val="24"/>
        </w:rPr>
        <w:t>jak i</w:t>
      </w:r>
      <w:r w:rsidRPr="00F374FA">
        <w:rPr>
          <w:rFonts w:ascii="Times New Roman" w:hAnsi="Times New Roman"/>
          <w:sz w:val="24"/>
          <w:szCs w:val="24"/>
        </w:rPr>
        <w:t xml:space="preserve"> wodną.</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W świetle art. 6 umowy możliwe są także inne formy współpracy</w:t>
      </w:r>
      <w:r w:rsidR="007858EB">
        <w:rPr>
          <w:rFonts w:ascii="Times New Roman" w:hAnsi="Times New Roman"/>
          <w:sz w:val="24"/>
          <w:szCs w:val="24"/>
        </w:rPr>
        <w:t>,</w:t>
      </w:r>
      <w:r w:rsidRPr="00F374FA">
        <w:rPr>
          <w:rFonts w:ascii="Times New Roman" w:hAnsi="Times New Roman"/>
          <w:sz w:val="24"/>
          <w:szCs w:val="24"/>
        </w:rPr>
        <w:t xml:space="preserve"> takie jak</w:t>
      </w:r>
      <w:r w:rsidR="007858EB">
        <w:rPr>
          <w:rFonts w:ascii="Times New Roman" w:hAnsi="Times New Roman"/>
          <w:sz w:val="24"/>
          <w:szCs w:val="24"/>
        </w:rPr>
        <w:t>:</w:t>
      </w:r>
      <w:r w:rsidRPr="00F374FA">
        <w:rPr>
          <w:rFonts w:ascii="Times New Roman" w:hAnsi="Times New Roman"/>
          <w:sz w:val="24"/>
          <w:szCs w:val="24"/>
        </w:rPr>
        <w:t xml:space="preserve"> doskonalenie systemów wykrywania i powiadamiania o katastrofach, wspólne projekty naukowo</w:t>
      </w:r>
      <w:r w:rsidR="007858EB">
        <w:rPr>
          <w:rFonts w:ascii="Times New Roman" w:hAnsi="Times New Roman"/>
          <w:sz w:val="24"/>
          <w:szCs w:val="24"/>
        </w:rPr>
        <w:t>-</w:t>
      </w:r>
      <w:r w:rsidRPr="00F374FA">
        <w:rPr>
          <w:rFonts w:ascii="Times New Roman" w:hAnsi="Times New Roman"/>
          <w:sz w:val="24"/>
          <w:szCs w:val="24"/>
        </w:rPr>
        <w:t>badawcze, wspólne ćwiczenia czy</w:t>
      </w:r>
      <w:r w:rsidR="00F374FA">
        <w:rPr>
          <w:rFonts w:ascii="Times New Roman" w:hAnsi="Times New Roman"/>
          <w:sz w:val="24"/>
          <w:szCs w:val="24"/>
        </w:rPr>
        <w:t xml:space="preserve"> przygotowywanie specjalistów i </w:t>
      </w:r>
      <w:r w:rsidRPr="00F374FA">
        <w:rPr>
          <w:rFonts w:ascii="Times New Roman" w:hAnsi="Times New Roman"/>
          <w:sz w:val="24"/>
          <w:szCs w:val="24"/>
        </w:rPr>
        <w:t>programów specjalistycznych.</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Art. 7 umowy określa zasady przekraczania granicy i pobytu na terytorium państwa drugiej strony, z uwzględnieniem wykazu dokumentów uprawniających do przekroczenia granicy, zawartego w załączniku nr 1 do umowy. W szczególności członkowie grupy ratowniczej są uprawnieni do przekraczania granicy na podstawie dokumentu poświadczającego tożsamość (takich jak paszport, paszport dyplomatyczny czy legitymacja służbowa właściwych służb) bez</w:t>
      </w:r>
      <w:r w:rsidR="00F374FA">
        <w:rPr>
          <w:rFonts w:ascii="Times New Roman" w:hAnsi="Times New Roman"/>
          <w:sz w:val="24"/>
          <w:szCs w:val="24"/>
        </w:rPr>
        <w:t xml:space="preserve"> konieczności posiadania wizy i </w:t>
      </w:r>
      <w:r w:rsidRPr="00F374FA">
        <w:rPr>
          <w:rFonts w:ascii="Times New Roman" w:hAnsi="Times New Roman"/>
          <w:sz w:val="24"/>
          <w:szCs w:val="24"/>
        </w:rPr>
        <w:t xml:space="preserve">zezwolenia na pobyt.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 xml:space="preserve">W art. 8 umowy określono zasady przemieszczania wyposażenia i środków pomocy przez granicę państwową, które są zwolnione od cła, podatków i opłat. Z uwagi na fakt, iż wśród przewożonych środków pomocy mogą znajdować się także materiały medyczne w postaci środków odurzających i substancji psychotropowych, konieczne było uregulowanie zasad przewożenia takich materiałów, co zostało zawarte w ust. 6 tego artykułu.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W art. 13 zawarto regulację dotyczącą odszkod</w:t>
      </w:r>
      <w:r w:rsidR="00F374FA">
        <w:rPr>
          <w:rFonts w:ascii="Times New Roman" w:hAnsi="Times New Roman"/>
          <w:sz w:val="24"/>
          <w:szCs w:val="24"/>
        </w:rPr>
        <w:t>owań związanych z udzielaniem i </w:t>
      </w:r>
      <w:r w:rsidRPr="00F374FA">
        <w:rPr>
          <w:rFonts w:ascii="Times New Roman" w:hAnsi="Times New Roman"/>
          <w:sz w:val="24"/>
          <w:szCs w:val="24"/>
        </w:rPr>
        <w:t>przyjmowaniem</w:t>
      </w:r>
      <w:r w:rsidR="005B01A3" w:rsidRPr="00F374FA">
        <w:rPr>
          <w:rFonts w:ascii="Times New Roman" w:hAnsi="Times New Roman"/>
          <w:sz w:val="24"/>
          <w:szCs w:val="24"/>
        </w:rPr>
        <w:t xml:space="preserve"> pomocy ratowniczej. W tym celu</w:t>
      </w:r>
      <w:r w:rsidR="00F374FA">
        <w:rPr>
          <w:rFonts w:ascii="Times New Roman" w:hAnsi="Times New Roman"/>
          <w:sz w:val="24"/>
          <w:szCs w:val="24"/>
        </w:rPr>
        <w:t xml:space="preserve"> wprowadzono zasadę, iż </w:t>
      </w:r>
      <w:r w:rsidR="00F374FA">
        <w:rPr>
          <w:rFonts w:ascii="Times New Roman" w:hAnsi="Times New Roman"/>
          <w:sz w:val="24"/>
          <w:szCs w:val="24"/>
        </w:rPr>
        <w:lastRenderedPageBreak/>
        <w:t>w </w:t>
      </w:r>
      <w:r w:rsidRPr="00F374FA">
        <w:rPr>
          <w:rFonts w:ascii="Times New Roman" w:hAnsi="Times New Roman"/>
          <w:sz w:val="24"/>
          <w:szCs w:val="24"/>
        </w:rPr>
        <w:t xml:space="preserve">przypadku wyrządzenia szkody osobie trzeciej przez członka grupy ratowniczej drugiej strony, za szkodę odpowiada strona zwracająca się </w:t>
      </w:r>
      <w:r w:rsidR="00F374FA">
        <w:rPr>
          <w:rFonts w:ascii="Times New Roman" w:hAnsi="Times New Roman"/>
          <w:sz w:val="24"/>
          <w:szCs w:val="24"/>
        </w:rPr>
        <w:t>o pomoc, zgodnie z </w:t>
      </w:r>
      <w:r w:rsidRPr="00F374FA">
        <w:rPr>
          <w:rFonts w:ascii="Times New Roman" w:hAnsi="Times New Roman"/>
          <w:sz w:val="24"/>
          <w:szCs w:val="24"/>
        </w:rPr>
        <w:t>przepisami prawa, które miałyby zastosowanie w przypadku szkody wyrządzonej przez własnych ratowników, co umożliwi ewentualne dochodzenie roszczeń przez osoby pokrzywdzone przed sądami we własnym państwie. Jednocześnie strony rezygnują z wszelkich roszczeń odszkodowawczych w przypadku wyrządzenia szkody na mieniu lub środowisku oraz szkód na życiu i zdrowiu członka grupy ratowniczej.</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 xml:space="preserve">Umowa określa także szczegółowo: tryb udzielania pomocy (art. 5), zasady koordynacji oraz ogólnego kierowania działaniami ratowniczymi grup ratowniczych i ekspertów (art. 10), zasady łączności (art. 11), zasady ponoszenia kosztów (art. 12), zasady ochrony danych osobowych (art. 15) oraz inne postanowienia umożliwiające skuteczne wykonywanie umowy.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Zawarcie umowy powinno pozytywnie wpłynąć na podwyższenie poziomu bezpieczeństwa w obu państwach, w szczególności w rejonach przygranicznych, przez skrócenie czasu przystąpienia do działań ratowniczych w przypadku wystąpienia katastrofy, klęski żywiołowej lub innego poważnego wypadku. Umowa będzie miała zastosowanie w sytuacjach kryzysowych w celu ratowania życia, zdrowia, mienia i</w:t>
      </w:r>
      <w:r w:rsidR="007858EB">
        <w:rPr>
          <w:rFonts w:ascii="Times New Roman" w:hAnsi="Times New Roman"/>
          <w:sz w:val="24"/>
          <w:szCs w:val="24"/>
        </w:rPr>
        <w:t> </w:t>
      </w:r>
      <w:r w:rsidRPr="00F374FA">
        <w:rPr>
          <w:rFonts w:ascii="Times New Roman" w:hAnsi="Times New Roman"/>
          <w:sz w:val="24"/>
          <w:szCs w:val="24"/>
        </w:rPr>
        <w:t xml:space="preserve">środowiska naturalnego. </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Umowa nie narusza interesów Rzeczypospolitej Polskiej. Jej zawarcie umożliwi udział w działaniach ratowniczych na terytorium Republiki Białorusi w celu niedopuszczenia do rozprzestrzenienia się skutków katastrofy przez g</w:t>
      </w:r>
      <w:r w:rsidR="00F374FA">
        <w:rPr>
          <w:rFonts w:ascii="Times New Roman" w:hAnsi="Times New Roman"/>
          <w:sz w:val="24"/>
          <w:szCs w:val="24"/>
        </w:rPr>
        <w:t>ranicę państwową, szczególnie w </w:t>
      </w:r>
      <w:r w:rsidRPr="00F374FA">
        <w:rPr>
          <w:rFonts w:ascii="Times New Roman" w:hAnsi="Times New Roman"/>
          <w:sz w:val="24"/>
          <w:szCs w:val="24"/>
        </w:rPr>
        <w:t>przypadku powstania zagrożeń, których następstwom służby ratownicze państw jednej ze stron umowy nie byłyby w stanie samodzielnie i skutecznie przeciwdziałać.</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Zawarcie umowy nie spowoduje konieczności dokonania zmian w ustawodawstwie wewnętrznym Rzeczypospolitej Polskiej.</w:t>
      </w:r>
    </w:p>
    <w:p w:rsidR="00187C20" w:rsidRPr="00F374FA" w:rsidRDefault="00187C20" w:rsidP="00F374FA">
      <w:pPr>
        <w:pStyle w:val="Akapitzlist"/>
        <w:spacing w:after="120" w:line="360" w:lineRule="auto"/>
        <w:ind w:left="0"/>
        <w:jc w:val="both"/>
        <w:rPr>
          <w:rFonts w:ascii="Times New Roman" w:hAnsi="Times New Roman"/>
          <w:sz w:val="24"/>
          <w:szCs w:val="24"/>
        </w:rPr>
      </w:pPr>
      <w:r w:rsidRPr="00F374FA">
        <w:rPr>
          <w:rFonts w:ascii="Times New Roman" w:hAnsi="Times New Roman"/>
          <w:sz w:val="24"/>
          <w:szCs w:val="24"/>
        </w:rPr>
        <w:t xml:space="preserve">Zakres spraw uregulowanych w umowie związany jest z </w:t>
      </w:r>
      <w:r w:rsidR="00F374FA">
        <w:rPr>
          <w:rFonts w:ascii="Times New Roman" w:hAnsi="Times New Roman"/>
          <w:sz w:val="24"/>
          <w:szCs w:val="24"/>
        </w:rPr>
        <w:t>przepisami ustawy z dnia 24 </w:t>
      </w:r>
      <w:r w:rsidRPr="00F374FA">
        <w:rPr>
          <w:rFonts w:ascii="Times New Roman" w:hAnsi="Times New Roman"/>
          <w:sz w:val="24"/>
          <w:szCs w:val="24"/>
        </w:rPr>
        <w:t>sierpnia 1991 r. o Państwowej Straży Pożarnej (Dz. U. z 201</w:t>
      </w:r>
      <w:r w:rsidR="00DF404F">
        <w:rPr>
          <w:rFonts w:ascii="Times New Roman" w:hAnsi="Times New Roman"/>
          <w:sz w:val="24"/>
          <w:szCs w:val="24"/>
        </w:rPr>
        <w:t>6</w:t>
      </w:r>
      <w:r w:rsidRPr="00F374FA">
        <w:rPr>
          <w:rFonts w:ascii="Times New Roman" w:hAnsi="Times New Roman"/>
          <w:sz w:val="24"/>
          <w:szCs w:val="24"/>
        </w:rPr>
        <w:t xml:space="preserve"> r.</w:t>
      </w:r>
      <w:r w:rsidR="00F374FA">
        <w:rPr>
          <w:rFonts w:ascii="Times New Roman" w:hAnsi="Times New Roman"/>
          <w:sz w:val="24"/>
          <w:szCs w:val="24"/>
        </w:rPr>
        <w:t xml:space="preserve"> poz. </w:t>
      </w:r>
      <w:r w:rsidR="00DF404F">
        <w:rPr>
          <w:rFonts w:ascii="Times New Roman" w:hAnsi="Times New Roman"/>
          <w:sz w:val="24"/>
          <w:szCs w:val="24"/>
        </w:rPr>
        <w:t>603</w:t>
      </w:r>
      <w:r w:rsidR="00F374FA">
        <w:rPr>
          <w:rFonts w:ascii="Times New Roman" w:hAnsi="Times New Roman"/>
          <w:sz w:val="24"/>
          <w:szCs w:val="24"/>
        </w:rPr>
        <w:t>, z późn. </w:t>
      </w:r>
      <w:r w:rsidRPr="00F374FA">
        <w:rPr>
          <w:rFonts w:ascii="Times New Roman" w:hAnsi="Times New Roman"/>
          <w:sz w:val="24"/>
          <w:szCs w:val="24"/>
        </w:rPr>
        <w:t>zm.). Podmiotami prawa wewnętrzn</w:t>
      </w:r>
      <w:r w:rsidR="005B01A3" w:rsidRPr="00F374FA">
        <w:rPr>
          <w:rFonts w:ascii="Times New Roman" w:hAnsi="Times New Roman"/>
          <w:sz w:val="24"/>
          <w:szCs w:val="24"/>
        </w:rPr>
        <w:t>ego, których dotyczy umowa, są m</w:t>
      </w:r>
      <w:r w:rsidRPr="00F374FA">
        <w:rPr>
          <w:rFonts w:ascii="Times New Roman" w:hAnsi="Times New Roman"/>
          <w:sz w:val="24"/>
          <w:szCs w:val="24"/>
        </w:rPr>
        <w:t xml:space="preserve">inister </w:t>
      </w:r>
      <w:r w:rsidR="005B01A3" w:rsidRPr="00F374FA">
        <w:rPr>
          <w:rFonts w:ascii="Times New Roman" w:hAnsi="Times New Roman"/>
          <w:sz w:val="24"/>
          <w:szCs w:val="24"/>
        </w:rPr>
        <w:t>właściwy do spraw w</w:t>
      </w:r>
      <w:r w:rsidRPr="00F374FA">
        <w:rPr>
          <w:rFonts w:ascii="Times New Roman" w:hAnsi="Times New Roman"/>
          <w:sz w:val="24"/>
          <w:szCs w:val="24"/>
        </w:rPr>
        <w:t>ewnętrznych oraz podlegli mu komendanci Państwowej Straży Pożarnej. Zgodnie z art. 3 ust. 2 Minister Spraw Wewnętrznych może upoważnić inne organy do składania wniosków o współpracę na podstawie umowy. Umowa nie dotyczy bezpośrednio osób fizycznych i prawnych.</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lastRenderedPageBreak/>
        <w:t>Zawarcie umowy nie spowoduje skutków finansowych dla podmiotów sektora finansów publicznych w postaci zmniejszenia ich dochodów lub zwiększenia wydatków ani skutków finansowych dla budżetu państwa, innych niż przewidziane w danej części budżetowej. Wysokość kosztów wynikających z realizacji umowy, zwi</w:t>
      </w:r>
      <w:r w:rsidR="00F374FA">
        <w:rPr>
          <w:rFonts w:ascii="Times New Roman" w:hAnsi="Times New Roman"/>
          <w:sz w:val="24"/>
          <w:szCs w:val="24"/>
        </w:rPr>
        <w:t>ązanych z </w:t>
      </w:r>
      <w:r w:rsidRPr="00F374FA">
        <w:rPr>
          <w:rFonts w:ascii="Times New Roman" w:hAnsi="Times New Roman"/>
          <w:sz w:val="24"/>
          <w:szCs w:val="24"/>
        </w:rPr>
        <w:t xml:space="preserve">koniecznością udzielenia pomocy ratowniczej i humanitarnej, zależeć będzie od zakresu udzielanej pomocy. Zgodnie z art. 12 umowy pomoc udzielana jest bezpłatnie, a strony zrzekają się wszelkich roszczeń odszkodowawczych, co określa art. 13 umowy. Koszty realizacji umowy będą pokrywane z budżetów służb ratowniczych, do obowiązków których należy wykonywanie zadań wynikających z umowy. </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W myśl art. 19 umowa podlega przyjęciu zgodnie z prawem wewnętrznym każdej ze stron. Umowa umożliwia wykonywanie przez członków grup ratowniczych uprawnień władczych na terytorium państwa drugiej strony, w tym wykonywanie odpowiednich działań związanych z usuwaniem następstw katastrof, klęsk żywiołowych i inny</w:t>
      </w:r>
      <w:r w:rsidR="007858EB">
        <w:rPr>
          <w:rFonts w:ascii="Times New Roman" w:hAnsi="Times New Roman"/>
          <w:sz w:val="24"/>
          <w:szCs w:val="24"/>
        </w:rPr>
        <w:t>ch</w:t>
      </w:r>
      <w:r w:rsidRPr="00F374FA">
        <w:rPr>
          <w:rFonts w:ascii="Times New Roman" w:hAnsi="Times New Roman"/>
          <w:sz w:val="24"/>
          <w:szCs w:val="24"/>
        </w:rPr>
        <w:t xml:space="preserve"> poważnych wypadków, noszenie mundurów służbowych, posiadanie i używanie środków pomocy oraz oznakowanych środków transportu. </w:t>
      </w:r>
    </w:p>
    <w:p w:rsidR="00187C20" w:rsidRPr="00F374FA" w:rsidRDefault="00187C20" w:rsidP="00F374FA">
      <w:pPr>
        <w:spacing w:after="120" w:line="360" w:lineRule="auto"/>
        <w:jc w:val="both"/>
        <w:rPr>
          <w:rFonts w:ascii="Times New Roman" w:hAnsi="Times New Roman"/>
          <w:sz w:val="24"/>
          <w:szCs w:val="24"/>
        </w:rPr>
      </w:pPr>
      <w:r w:rsidRPr="00F374FA">
        <w:rPr>
          <w:rFonts w:ascii="Times New Roman" w:hAnsi="Times New Roman"/>
          <w:sz w:val="24"/>
          <w:szCs w:val="24"/>
        </w:rPr>
        <w:t xml:space="preserve">Umowa zawiera postanowienia, które są </w:t>
      </w:r>
      <w:r w:rsidR="00F374FA">
        <w:rPr>
          <w:rFonts w:ascii="Times New Roman" w:hAnsi="Times New Roman"/>
          <w:sz w:val="24"/>
          <w:szCs w:val="24"/>
        </w:rPr>
        <w:t>uregulowane w sposób odmienny w </w:t>
      </w:r>
      <w:r w:rsidR="00953B4B" w:rsidRPr="00F374FA">
        <w:rPr>
          <w:rFonts w:ascii="Times New Roman" w:hAnsi="Times New Roman"/>
          <w:sz w:val="24"/>
          <w:szCs w:val="24"/>
        </w:rPr>
        <w:t>następujących źródłach prawa</w:t>
      </w:r>
      <w:r w:rsidRPr="00F374FA">
        <w:rPr>
          <w:rFonts w:ascii="Times New Roman" w:hAnsi="Times New Roman"/>
          <w:sz w:val="24"/>
          <w:szCs w:val="24"/>
        </w:rPr>
        <w:t>:</w:t>
      </w:r>
    </w:p>
    <w:p w:rsidR="00187C20" w:rsidRPr="00F374FA" w:rsidRDefault="00F374FA" w:rsidP="00F374FA">
      <w:pPr>
        <w:pStyle w:val="Akapitzlist"/>
        <w:spacing w:after="120" w:line="360" w:lineRule="auto"/>
        <w:ind w:left="426" w:hanging="426"/>
        <w:contextualSpacing w:val="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187C20" w:rsidRPr="00F374FA">
        <w:rPr>
          <w:rFonts w:ascii="Times New Roman" w:hAnsi="Times New Roman"/>
          <w:sz w:val="24"/>
          <w:szCs w:val="24"/>
        </w:rPr>
        <w:t>ustaw</w:t>
      </w:r>
      <w:r w:rsidR="00D51745" w:rsidRPr="00F374FA">
        <w:rPr>
          <w:rFonts w:ascii="Times New Roman" w:hAnsi="Times New Roman"/>
          <w:sz w:val="24"/>
          <w:szCs w:val="24"/>
        </w:rPr>
        <w:t>ie</w:t>
      </w:r>
      <w:r w:rsidR="00187C20" w:rsidRPr="00F374FA">
        <w:rPr>
          <w:rFonts w:ascii="Times New Roman" w:hAnsi="Times New Roman"/>
          <w:sz w:val="24"/>
          <w:szCs w:val="24"/>
        </w:rPr>
        <w:t xml:space="preserve"> </w:t>
      </w:r>
      <w:r w:rsidR="00A342CA" w:rsidRPr="00F374FA">
        <w:rPr>
          <w:rFonts w:ascii="Times New Roman" w:hAnsi="Times New Roman"/>
          <w:sz w:val="24"/>
          <w:szCs w:val="24"/>
        </w:rPr>
        <w:t xml:space="preserve">z dnia 12 grudnia 2013 r. </w:t>
      </w:r>
      <w:r w:rsidR="00187C20" w:rsidRPr="00F374FA">
        <w:rPr>
          <w:rFonts w:ascii="Times New Roman" w:hAnsi="Times New Roman"/>
          <w:i/>
          <w:sz w:val="24"/>
          <w:szCs w:val="24"/>
        </w:rPr>
        <w:t>o cudzoziemcach</w:t>
      </w:r>
      <w:r w:rsidR="00187C20" w:rsidRPr="00F374FA">
        <w:rPr>
          <w:rFonts w:ascii="Times New Roman" w:hAnsi="Times New Roman"/>
          <w:sz w:val="24"/>
          <w:szCs w:val="24"/>
        </w:rPr>
        <w:t xml:space="preserve"> (Dz. U. </w:t>
      </w:r>
      <w:r w:rsidR="00A342CA" w:rsidRPr="00F374FA">
        <w:rPr>
          <w:rFonts w:ascii="Times New Roman" w:hAnsi="Times New Roman"/>
          <w:sz w:val="24"/>
          <w:szCs w:val="24"/>
        </w:rPr>
        <w:t xml:space="preserve">poz. 1650, </w:t>
      </w:r>
      <w:r w:rsidR="00187C20" w:rsidRPr="00F374FA">
        <w:rPr>
          <w:rFonts w:ascii="Times New Roman" w:hAnsi="Times New Roman"/>
          <w:sz w:val="24"/>
          <w:szCs w:val="24"/>
        </w:rPr>
        <w:t>z późn. zm.) – w zakresie zwolnienia członków grup ratowniczych i ekspertów z obowiązku posiadania wiz i zezwolenia na pobyt;</w:t>
      </w:r>
    </w:p>
    <w:p w:rsidR="00187C20" w:rsidRPr="00F374FA" w:rsidRDefault="00F374FA" w:rsidP="00F374FA">
      <w:pPr>
        <w:pStyle w:val="Akapitzlist"/>
        <w:spacing w:after="120" w:line="360" w:lineRule="auto"/>
        <w:ind w:left="426" w:hanging="426"/>
        <w:contextualSpacing w:val="0"/>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r w:rsidR="00D51745" w:rsidRPr="00F374FA">
        <w:rPr>
          <w:rFonts w:ascii="Times New Roman" w:hAnsi="Times New Roman"/>
          <w:sz w:val="24"/>
          <w:szCs w:val="24"/>
        </w:rPr>
        <w:t>ustawie</w:t>
      </w:r>
      <w:r w:rsidR="00187C20" w:rsidRPr="00F374FA">
        <w:rPr>
          <w:rFonts w:ascii="Times New Roman" w:hAnsi="Times New Roman"/>
          <w:sz w:val="24"/>
          <w:szCs w:val="24"/>
        </w:rPr>
        <w:t xml:space="preserve"> z dnia 19 marca 2004 r. – Prawo celne (Dz. U. z 201</w:t>
      </w:r>
      <w:r w:rsidR="00A342CA" w:rsidRPr="00F374FA">
        <w:rPr>
          <w:rFonts w:ascii="Times New Roman" w:hAnsi="Times New Roman"/>
          <w:sz w:val="24"/>
          <w:szCs w:val="24"/>
        </w:rPr>
        <w:t>5</w:t>
      </w:r>
      <w:r w:rsidR="00187C20" w:rsidRPr="00F374FA">
        <w:rPr>
          <w:rFonts w:ascii="Times New Roman" w:hAnsi="Times New Roman"/>
          <w:sz w:val="24"/>
          <w:szCs w:val="24"/>
        </w:rPr>
        <w:t xml:space="preserve"> r. poz. </w:t>
      </w:r>
      <w:r>
        <w:rPr>
          <w:rFonts w:ascii="Times New Roman" w:hAnsi="Times New Roman"/>
          <w:sz w:val="24"/>
          <w:szCs w:val="24"/>
        </w:rPr>
        <w:t>858, z późn. </w:t>
      </w:r>
      <w:r w:rsidR="00A342CA" w:rsidRPr="00F374FA">
        <w:rPr>
          <w:rFonts w:ascii="Times New Roman" w:hAnsi="Times New Roman"/>
          <w:sz w:val="24"/>
          <w:szCs w:val="24"/>
        </w:rPr>
        <w:t>zm.</w:t>
      </w:r>
      <w:r w:rsidR="00187C20" w:rsidRPr="00F374FA">
        <w:rPr>
          <w:rFonts w:ascii="Times New Roman" w:hAnsi="Times New Roman"/>
          <w:sz w:val="24"/>
          <w:szCs w:val="24"/>
        </w:rPr>
        <w:t xml:space="preserve">) oraz </w:t>
      </w:r>
      <w:r w:rsidR="00D51745" w:rsidRPr="00F374FA">
        <w:rPr>
          <w:rFonts w:ascii="Times New Roman" w:hAnsi="Times New Roman"/>
          <w:sz w:val="24"/>
          <w:szCs w:val="24"/>
        </w:rPr>
        <w:t>ustawie</w:t>
      </w:r>
      <w:r w:rsidR="00187C20" w:rsidRPr="00F374FA">
        <w:rPr>
          <w:rFonts w:ascii="Times New Roman" w:hAnsi="Times New Roman"/>
          <w:sz w:val="24"/>
          <w:szCs w:val="24"/>
        </w:rPr>
        <w:t xml:space="preserve"> z dnia 6 grudnia 2008 r. o podatku akcyzowym (Dz. U. </w:t>
      </w:r>
      <w:r>
        <w:rPr>
          <w:rFonts w:ascii="Times New Roman" w:hAnsi="Times New Roman"/>
          <w:sz w:val="24"/>
          <w:szCs w:val="24"/>
        </w:rPr>
        <w:t>z </w:t>
      </w:r>
      <w:r w:rsidR="00A342CA" w:rsidRPr="00F374FA">
        <w:rPr>
          <w:rFonts w:ascii="Times New Roman" w:hAnsi="Times New Roman"/>
          <w:sz w:val="24"/>
          <w:szCs w:val="24"/>
        </w:rPr>
        <w:t>2014 r. poz. 752</w:t>
      </w:r>
      <w:r w:rsidR="00187C20" w:rsidRPr="00F374FA">
        <w:rPr>
          <w:rFonts w:ascii="Times New Roman" w:hAnsi="Times New Roman"/>
          <w:sz w:val="24"/>
          <w:szCs w:val="24"/>
        </w:rPr>
        <w:t>, z późn. zm.) – w zakresie zwolnienia członków grup ratowniczych i ekspertów oraz posiadanego przez nich wyposażenia z ceł, podatków i opłat oraz ograniczeń przewozowych;</w:t>
      </w:r>
    </w:p>
    <w:p w:rsidR="00187C20" w:rsidRPr="00F374FA" w:rsidRDefault="00F374FA" w:rsidP="00F374FA">
      <w:pPr>
        <w:pStyle w:val="Akapitzlist"/>
        <w:spacing w:after="120" w:line="360" w:lineRule="auto"/>
        <w:ind w:left="426" w:hanging="426"/>
        <w:contextualSpacing w:val="0"/>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r>
      <w:r w:rsidR="00D51745" w:rsidRPr="00F374FA">
        <w:rPr>
          <w:rFonts w:ascii="Times New Roman" w:hAnsi="Times New Roman"/>
          <w:sz w:val="24"/>
          <w:szCs w:val="24"/>
        </w:rPr>
        <w:t>ustawie</w:t>
      </w:r>
      <w:r w:rsidR="00187C20" w:rsidRPr="00F374FA">
        <w:rPr>
          <w:rFonts w:ascii="Times New Roman" w:hAnsi="Times New Roman"/>
          <w:sz w:val="24"/>
          <w:szCs w:val="24"/>
        </w:rPr>
        <w:t xml:space="preserve"> z dnia 12 października 1990 r. o ochronie granicy państwowej</w:t>
      </w:r>
      <w:r>
        <w:rPr>
          <w:rFonts w:ascii="Times New Roman" w:hAnsi="Times New Roman"/>
          <w:sz w:val="24"/>
          <w:szCs w:val="24"/>
        </w:rPr>
        <w:t xml:space="preserve"> (Dz. U. z </w:t>
      </w:r>
      <w:r w:rsidR="00A342CA" w:rsidRPr="00F374FA">
        <w:rPr>
          <w:rFonts w:ascii="Times New Roman" w:hAnsi="Times New Roman"/>
          <w:sz w:val="24"/>
          <w:szCs w:val="24"/>
        </w:rPr>
        <w:t xml:space="preserve">2015 r. </w:t>
      </w:r>
      <w:r w:rsidR="00187C20" w:rsidRPr="00F374FA">
        <w:rPr>
          <w:rFonts w:ascii="Times New Roman" w:hAnsi="Times New Roman"/>
          <w:sz w:val="24"/>
          <w:szCs w:val="24"/>
        </w:rPr>
        <w:t xml:space="preserve">poz. </w:t>
      </w:r>
      <w:r w:rsidR="00A342CA" w:rsidRPr="00F374FA">
        <w:rPr>
          <w:rFonts w:ascii="Times New Roman" w:hAnsi="Times New Roman"/>
          <w:sz w:val="24"/>
          <w:szCs w:val="24"/>
        </w:rPr>
        <w:t>930</w:t>
      </w:r>
      <w:r w:rsidR="00187C20" w:rsidRPr="00F374FA">
        <w:rPr>
          <w:rFonts w:ascii="Times New Roman" w:hAnsi="Times New Roman"/>
          <w:sz w:val="24"/>
          <w:szCs w:val="24"/>
        </w:rPr>
        <w:t>, z późn. zm.) – w zakresie ograniczenia kontroli granicznej członków grup ratowniczych i ekspertów;</w:t>
      </w:r>
    </w:p>
    <w:p w:rsidR="00187C20" w:rsidRPr="00F374FA" w:rsidRDefault="00187C20" w:rsidP="00F374FA">
      <w:pPr>
        <w:pStyle w:val="Akapitzlist"/>
        <w:spacing w:after="120" w:line="360" w:lineRule="auto"/>
        <w:ind w:left="426" w:hanging="426"/>
        <w:contextualSpacing w:val="0"/>
        <w:jc w:val="both"/>
        <w:rPr>
          <w:rFonts w:ascii="Times New Roman" w:hAnsi="Times New Roman"/>
          <w:sz w:val="24"/>
          <w:szCs w:val="24"/>
        </w:rPr>
      </w:pPr>
      <w:r w:rsidRPr="00F374FA">
        <w:rPr>
          <w:rFonts w:ascii="Times New Roman" w:hAnsi="Times New Roman"/>
          <w:sz w:val="24"/>
          <w:szCs w:val="24"/>
        </w:rPr>
        <w:t>4)</w:t>
      </w:r>
      <w:r w:rsidR="00F374FA">
        <w:rPr>
          <w:rFonts w:ascii="Times New Roman" w:hAnsi="Times New Roman"/>
          <w:sz w:val="24"/>
          <w:szCs w:val="24"/>
        </w:rPr>
        <w:tab/>
      </w:r>
      <w:r w:rsidR="00D51745" w:rsidRPr="00F374FA">
        <w:rPr>
          <w:rFonts w:ascii="Times New Roman" w:hAnsi="Times New Roman"/>
          <w:sz w:val="24"/>
          <w:szCs w:val="24"/>
        </w:rPr>
        <w:t>ustawie</w:t>
      </w:r>
      <w:r w:rsidRPr="00F374FA">
        <w:rPr>
          <w:rFonts w:ascii="Times New Roman" w:hAnsi="Times New Roman"/>
          <w:sz w:val="24"/>
          <w:szCs w:val="24"/>
        </w:rPr>
        <w:t xml:space="preserve"> z dnia 23 kwietnia 1964 r. – Kodeks cywilny (Dz. U. </w:t>
      </w:r>
      <w:r w:rsidR="00A342CA" w:rsidRPr="00F374FA">
        <w:rPr>
          <w:rFonts w:ascii="Times New Roman" w:hAnsi="Times New Roman"/>
          <w:sz w:val="24"/>
          <w:szCs w:val="24"/>
        </w:rPr>
        <w:t>z 201</w:t>
      </w:r>
      <w:r w:rsidR="00DF404F">
        <w:rPr>
          <w:rFonts w:ascii="Times New Roman" w:hAnsi="Times New Roman"/>
          <w:sz w:val="24"/>
          <w:szCs w:val="24"/>
        </w:rPr>
        <w:t>6</w:t>
      </w:r>
      <w:r w:rsidR="00A342CA" w:rsidRPr="00F374FA">
        <w:rPr>
          <w:rFonts w:ascii="Times New Roman" w:hAnsi="Times New Roman"/>
          <w:sz w:val="24"/>
          <w:szCs w:val="24"/>
        </w:rPr>
        <w:t xml:space="preserve"> r. poz. </w:t>
      </w:r>
      <w:r w:rsidR="00DF404F">
        <w:rPr>
          <w:rFonts w:ascii="Times New Roman" w:hAnsi="Times New Roman"/>
          <w:sz w:val="24"/>
          <w:szCs w:val="24"/>
        </w:rPr>
        <w:t>380</w:t>
      </w:r>
      <w:r w:rsidR="00F374FA">
        <w:rPr>
          <w:rFonts w:ascii="Times New Roman" w:hAnsi="Times New Roman"/>
          <w:sz w:val="24"/>
          <w:szCs w:val="24"/>
        </w:rPr>
        <w:t>, z </w:t>
      </w:r>
      <w:r w:rsidRPr="00F374FA">
        <w:rPr>
          <w:rFonts w:ascii="Times New Roman" w:hAnsi="Times New Roman"/>
          <w:sz w:val="24"/>
          <w:szCs w:val="24"/>
        </w:rPr>
        <w:t>późn. zm.) – w zakresie odpowiedzialności za szkodę wyrządzoną na terytorium państwa zwracającego się o pomoc przez członków grup ratowniczych drugiej strony;</w:t>
      </w:r>
    </w:p>
    <w:p w:rsidR="00187C20" w:rsidRPr="00F374FA" w:rsidRDefault="00F374FA" w:rsidP="00F374FA">
      <w:pPr>
        <w:pStyle w:val="Akapitzlist"/>
        <w:spacing w:after="120" w:line="360" w:lineRule="auto"/>
        <w:ind w:left="426" w:hanging="426"/>
        <w:contextualSpacing w:val="0"/>
        <w:jc w:val="both"/>
        <w:rPr>
          <w:rFonts w:ascii="Times New Roman" w:hAnsi="Times New Roman"/>
          <w:sz w:val="24"/>
          <w:szCs w:val="24"/>
        </w:rPr>
      </w:pPr>
      <w:r>
        <w:rPr>
          <w:rFonts w:ascii="Times New Roman" w:hAnsi="Times New Roman"/>
          <w:sz w:val="24"/>
          <w:szCs w:val="24"/>
        </w:rPr>
        <w:lastRenderedPageBreak/>
        <w:t>5)</w:t>
      </w:r>
      <w:r>
        <w:rPr>
          <w:rFonts w:ascii="Times New Roman" w:hAnsi="Times New Roman"/>
          <w:sz w:val="24"/>
          <w:szCs w:val="24"/>
        </w:rPr>
        <w:tab/>
      </w:r>
      <w:r w:rsidR="00D51745" w:rsidRPr="00F374FA">
        <w:rPr>
          <w:rFonts w:ascii="Times New Roman" w:hAnsi="Times New Roman"/>
          <w:sz w:val="24"/>
          <w:szCs w:val="24"/>
        </w:rPr>
        <w:t>ustawie</w:t>
      </w:r>
      <w:r w:rsidR="00187C20" w:rsidRPr="00F374FA">
        <w:rPr>
          <w:rFonts w:ascii="Times New Roman" w:hAnsi="Times New Roman"/>
          <w:sz w:val="24"/>
          <w:szCs w:val="24"/>
        </w:rPr>
        <w:t xml:space="preserve"> z dnia 22 maja 2003 r. o ubezpieczeniach obowiązkowych, Ubezpieczeniowym Funduszu Gwarancyjnym i Polskim Biurze Ubezpieczycieli Komunikacyjnych (Dz. U. z 2013 r. poz. 392, z późn. zm.) – w zakresie zwolnienia pojazdów grup ratowniczych i ekspertów drugiej strony z obowiązku ubezpieczenia;</w:t>
      </w:r>
    </w:p>
    <w:p w:rsidR="00187C20" w:rsidRPr="00F374FA" w:rsidRDefault="00F374FA" w:rsidP="00F374FA">
      <w:pPr>
        <w:pStyle w:val="Akapitzlist"/>
        <w:spacing w:after="120" w:line="360" w:lineRule="auto"/>
        <w:ind w:left="426" w:hanging="426"/>
        <w:contextualSpacing w:val="0"/>
        <w:jc w:val="both"/>
        <w:rPr>
          <w:rFonts w:ascii="Times New Roman" w:hAnsi="Times New Roman"/>
          <w:sz w:val="24"/>
          <w:szCs w:val="24"/>
        </w:rPr>
      </w:pPr>
      <w:r w:rsidRPr="005971DA">
        <w:rPr>
          <w:rFonts w:ascii="Times New Roman" w:hAnsi="Times New Roman"/>
          <w:sz w:val="24"/>
          <w:szCs w:val="24"/>
        </w:rPr>
        <w:t>6)</w:t>
      </w:r>
      <w:r>
        <w:rPr>
          <w:rFonts w:ascii="Times New Roman" w:hAnsi="Times New Roman"/>
          <w:i/>
          <w:sz w:val="24"/>
          <w:szCs w:val="24"/>
        </w:rPr>
        <w:tab/>
      </w:r>
      <w:r w:rsidR="00187C20" w:rsidRPr="00F374FA">
        <w:rPr>
          <w:rFonts w:ascii="Times New Roman" w:hAnsi="Times New Roman"/>
          <w:sz w:val="24"/>
          <w:szCs w:val="24"/>
        </w:rPr>
        <w:t>Umow</w:t>
      </w:r>
      <w:r w:rsidR="00D51745" w:rsidRPr="00F374FA">
        <w:rPr>
          <w:rFonts w:ascii="Times New Roman" w:hAnsi="Times New Roman"/>
          <w:sz w:val="24"/>
          <w:szCs w:val="24"/>
        </w:rPr>
        <w:t>ie</w:t>
      </w:r>
      <w:r w:rsidR="00187C20" w:rsidRPr="00F374FA">
        <w:rPr>
          <w:rFonts w:ascii="Times New Roman" w:hAnsi="Times New Roman"/>
          <w:sz w:val="24"/>
          <w:szCs w:val="24"/>
        </w:rPr>
        <w:t xml:space="preserve"> sporządzon</w:t>
      </w:r>
      <w:r w:rsidR="00D51745" w:rsidRPr="00F374FA">
        <w:rPr>
          <w:rFonts w:ascii="Times New Roman" w:hAnsi="Times New Roman"/>
          <w:sz w:val="24"/>
          <w:szCs w:val="24"/>
        </w:rPr>
        <w:t>ej</w:t>
      </w:r>
      <w:r w:rsidR="00187C20" w:rsidRPr="00F374FA">
        <w:rPr>
          <w:rFonts w:ascii="Times New Roman" w:hAnsi="Times New Roman"/>
          <w:sz w:val="24"/>
          <w:szCs w:val="24"/>
        </w:rPr>
        <w:t xml:space="preserve"> w Warszawie dnia 24 kwietnia 1992 r. między Rządem Rzeczypospolitej Polskiej a Rządem Republiki Białoruś w sprawie przejść granicznych (M.P. z 2003 r. poz. 518) – w zakresie umożliwienia przekraczania granicy państwowej poza przejściami granicznymi.</w:t>
      </w:r>
    </w:p>
    <w:p w:rsidR="00187C20" w:rsidRPr="00F374FA" w:rsidRDefault="00187C20" w:rsidP="00F374FA">
      <w:pPr>
        <w:pStyle w:val="Akapitzlist"/>
        <w:spacing w:after="120" w:line="360" w:lineRule="auto"/>
        <w:ind w:left="0"/>
        <w:contextualSpacing w:val="0"/>
        <w:jc w:val="both"/>
        <w:rPr>
          <w:rFonts w:ascii="Times New Roman" w:hAnsi="Times New Roman"/>
          <w:sz w:val="24"/>
          <w:szCs w:val="24"/>
        </w:rPr>
      </w:pPr>
      <w:r w:rsidRPr="00F374FA">
        <w:rPr>
          <w:rFonts w:ascii="Times New Roman" w:hAnsi="Times New Roman"/>
          <w:sz w:val="24"/>
          <w:szCs w:val="24"/>
        </w:rPr>
        <w:t>Mając na uwadze powyższe, w świetle art. 89 ust. 1 pkt 5 Konstytucji Rzeczypospolitej Polskiej (Dz. U.</w:t>
      </w:r>
      <w:r w:rsidR="00DF404F">
        <w:rPr>
          <w:rFonts w:ascii="Times New Roman" w:hAnsi="Times New Roman"/>
          <w:sz w:val="24"/>
          <w:szCs w:val="24"/>
        </w:rPr>
        <w:t xml:space="preserve"> z 1997 r.</w:t>
      </w:r>
      <w:r w:rsidRPr="00F374FA">
        <w:rPr>
          <w:rFonts w:ascii="Times New Roman" w:hAnsi="Times New Roman"/>
          <w:sz w:val="24"/>
          <w:szCs w:val="24"/>
        </w:rPr>
        <w:t xml:space="preserve"> poz. 483, z późn. zm.), właściwym trybem związania umową jest ratyfikacja</w:t>
      </w:r>
      <w:r w:rsidR="001A155B">
        <w:rPr>
          <w:rFonts w:ascii="Times New Roman" w:hAnsi="Times New Roman"/>
          <w:sz w:val="24"/>
          <w:szCs w:val="24"/>
        </w:rPr>
        <w:t>,</w:t>
      </w:r>
      <w:r w:rsidRPr="00F374FA">
        <w:rPr>
          <w:rFonts w:ascii="Times New Roman" w:hAnsi="Times New Roman"/>
          <w:sz w:val="24"/>
          <w:szCs w:val="24"/>
        </w:rPr>
        <w:t xml:space="preserve"> za uprzednią zgodą wyrażoną w ustawie. Zastosowanie takiego trybu umożliwi skorzystanie z reguły kolizyjnej, wskazanej w art. 91 ust. 2 Konstytucji</w:t>
      </w:r>
      <w:r w:rsidR="00F374FA">
        <w:rPr>
          <w:rFonts w:ascii="Times New Roman" w:hAnsi="Times New Roman"/>
          <w:sz w:val="24"/>
          <w:szCs w:val="24"/>
        </w:rPr>
        <w:t>, w </w:t>
      </w:r>
      <w:r w:rsidRPr="00F374FA">
        <w:rPr>
          <w:rFonts w:ascii="Times New Roman" w:hAnsi="Times New Roman"/>
          <w:sz w:val="24"/>
          <w:szCs w:val="24"/>
        </w:rPr>
        <w:t>świetle której umowa międzynarodowa ratyfikowan</w:t>
      </w:r>
      <w:r w:rsidR="00F374FA">
        <w:rPr>
          <w:rFonts w:ascii="Times New Roman" w:hAnsi="Times New Roman"/>
          <w:sz w:val="24"/>
          <w:szCs w:val="24"/>
        </w:rPr>
        <w:t>a za uprzednią zgodą wyrażoną w </w:t>
      </w:r>
      <w:r w:rsidRPr="00F374FA">
        <w:rPr>
          <w:rFonts w:ascii="Times New Roman" w:hAnsi="Times New Roman"/>
          <w:sz w:val="24"/>
          <w:szCs w:val="24"/>
        </w:rPr>
        <w:t>ustawie ma pierwszeństwo przed ustawą, jeżeli u</w:t>
      </w:r>
      <w:r w:rsidR="00F374FA">
        <w:rPr>
          <w:rFonts w:ascii="Times New Roman" w:hAnsi="Times New Roman"/>
          <w:sz w:val="24"/>
          <w:szCs w:val="24"/>
        </w:rPr>
        <w:t>stawy tej nie da się pogodzić z </w:t>
      </w:r>
      <w:r w:rsidRPr="00F374FA">
        <w:rPr>
          <w:rFonts w:ascii="Times New Roman" w:hAnsi="Times New Roman"/>
          <w:sz w:val="24"/>
          <w:szCs w:val="24"/>
        </w:rPr>
        <w:t xml:space="preserve">umową. </w:t>
      </w:r>
    </w:p>
    <w:sectPr w:rsidR="00187C20" w:rsidRPr="00F374FA" w:rsidSect="00EE3368">
      <w:footerReference w:type="default" r:id="rId7"/>
      <w:pgSz w:w="11906" w:h="16838"/>
      <w:pgMar w:top="1588" w:right="1418" w:bottom="1418" w:left="1985" w:header="709" w:footer="31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390" w:rsidRDefault="00E62390" w:rsidP="00187C20">
      <w:pPr>
        <w:spacing w:after="0" w:line="240" w:lineRule="auto"/>
      </w:pPr>
      <w:r>
        <w:separator/>
      </w:r>
    </w:p>
  </w:endnote>
  <w:endnote w:type="continuationSeparator" w:id="0">
    <w:p w:rsidR="00E62390" w:rsidRDefault="00E62390" w:rsidP="0018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2251130"/>
      <w:docPartObj>
        <w:docPartGallery w:val="Page Numbers (Bottom of Page)"/>
        <w:docPartUnique/>
      </w:docPartObj>
    </w:sdtPr>
    <w:sdtEndPr/>
    <w:sdtContent>
      <w:p w:rsidR="00F374FA" w:rsidRDefault="00F374FA">
        <w:pPr>
          <w:pStyle w:val="Stopka"/>
          <w:jc w:val="center"/>
        </w:pPr>
        <w:r w:rsidRPr="00F374FA">
          <w:rPr>
            <w:rFonts w:ascii="Times New Roman" w:hAnsi="Times New Roman"/>
            <w:sz w:val="24"/>
            <w:szCs w:val="24"/>
          </w:rPr>
          <w:fldChar w:fldCharType="begin"/>
        </w:r>
        <w:r w:rsidRPr="00F374FA">
          <w:rPr>
            <w:rFonts w:ascii="Times New Roman" w:hAnsi="Times New Roman"/>
            <w:sz w:val="24"/>
            <w:szCs w:val="24"/>
          </w:rPr>
          <w:instrText>PAGE   \* MERGEFORMAT</w:instrText>
        </w:r>
        <w:r w:rsidRPr="00F374FA">
          <w:rPr>
            <w:rFonts w:ascii="Times New Roman" w:hAnsi="Times New Roman"/>
            <w:sz w:val="24"/>
            <w:szCs w:val="24"/>
          </w:rPr>
          <w:fldChar w:fldCharType="separate"/>
        </w:r>
        <w:r w:rsidR="002D470D">
          <w:rPr>
            <w:rFonts w:ascii="Times New Roman" w:hAnsi="Times New Roman"/>
            <w:noProof/>
            <w:sz w:val="24"/>
            <w:szCs w:val="24"/>
          </w:rPr>
          <w:t>6</w:t>
        </w:r>
        <w:r w:rsidRPr="00F374FA">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390" w:rsidRDefault="00E62390" w:rsidP="00187C20">
      <w:pPr>
        <w:spacing w:after="0" w:line="240" w:lineRule="auto"/>
      </w:pPr>
      <w:r>
        <w:separator/>
      </w:r>
    </w:p>
  </w:footnote>
  <w:footnote w:type="continuationSeparator" w:id="0">
    <w:p w:rsidR="00E62390" w:rsidRDefault="00E62390" w:rsidP="00187C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86D"/>
    <w:rsid w:val="001108AD"/>
    <w:rsid w:val="00187C20"/>
    <w:rsid w:val="001A155B"/>
    <w:rsid w:val="002D470D"/>
    <w:rsid w:val="003E4F92"/>
    <w:rsid w:val="004C46A7"/>
    <w:rsid w:val="00552AF9"/>
    <w:rsid w:val="005971DA"/>
    <w:rsid w:val="005B01A3"/>
    <w:rsid w:val="006603EA"/>
    <w:rsid w:val="006D786D"/>
    <w:rsid w:val="007858EB"/>
    <w:rsid w:val="00816CA0"/>
    <w:rsid w:val="00841D83"/>
    <w:rsid w:val="00895253"/>
    <w:rsid w:val="00953B4B"/>
    <w:rsid w:val="00A13ACE"/>
    <w:rsid w:val="00A342CA"/>
    <w:rsid w:val="00AB0BB2"/>
    <w:rsid w:val="00D51745"/>
    <w:rsid w:val="00D6086B"/>
    <w:rsid w:val="00DB6989"/>
    <w:rsid w:val="00DF404F"/>
    <w:rsid w:val="00E62390"/>
    <w:rsid w:val="00EE3368"/>
    <w:rsid w:val="00F374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87C2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187C20"/>
    <w:pPr>
      <w:ind w:left="720"/>
      <w:contextualSpacing/>
    </w:pPr>
  </w:style>
  <w:style w:type="paragraph" w:styleId="Stopka">
    <w:name w:val="footer"/>
    <w:basedOn w:val="Normalny"/>
    <w:link w:val="StopkaZnak"/>
    <w:uiPriority w:val="99"/>
    <w:unhideWhenUsed/>
    <w:rsid w:val="00187C20"/>
    <w:pPr>
      <w:tabs>
        <w:tab w:val="center" w:pos="4536"/>
        <w:tab w:val="right" w:pos="9072"/>
      </w:tabs>
    </w:pPr>
  </w:style>
  <w:style w:type="character" w:customStyle="1" w:styleId="StopkaZnak">
    <w:name w:val="Stopka Znak"/>
    <w:basedOn w:val="Domylnaczcionkaakapitu"/>
    <w:link w:val="Stopka"/>
    <w:uiPriority w:val="99"/>
    <w:rsid w:val="00187C20"/>
    <w:rPr>
      <w:rFonts w:ascii="Calibri" w:eastAsia="Calibri" w:hAnsi="Calibri" w:cs="Times New Roman"/>
    </w:rPr>
  </w:style>
  <w:style w:type="paragraph" w:styleId="Nagwek">
    <w:name w:val="header"/>
    <w:basedOn w:val="Normalny"/>
    <w:link w:val="NagwekZnak"/>
    <w:uiPriority w:val="99"/>
    <w:unhideWhenUsed/>
    <w:rsid w:val="0018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7C20"/>
    <w:rPr>
      <w:rFonts w:ascii="Calibri" w:eastAsia="Calibri" w:hAnsi="Calibri" w:cs="Times New Roman"/>
    </w:rPr>
  </w:style>
  <w:style w:type="paragraph" w:styleId="Tekstdymka">
    <w:name w:val="Balloon Text"/>
    <w:basedOn w:val="Normalny"/>
    <w:link w:val="TekstdymkaZnak"/>
    <w:uiPriority w:val="99"/>
    <w:semiHidden/>
    <w:unhideWhenUsed/>
    <w:rsid w:val="00841D8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41D8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87C20"/>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187C20"/>
    <w:pPr>
      <w:ind w:left="720"/>
      <w:contextualSpacing/>
    </w:pPr>
  </w:style>
  <w:style w:type="paragraph" w:styleId="Stopka">
    <w:name w:val="footer"/>
    <w:basedOn w:val="Normalny"/>
    <w:link w:val="StopkaZnak"/>
    <w:uiPriority w:val="99"/>
    <w:unhideWhenUsed/>
    <w:rsid w:val="00187C20"/>
    <w:pPr>
      <w:tabs>
        <w:tab w:val="center" w:pos="4536"/>
        <w:tab w:val="right" w:pos="9072"/>
      </w:tabs>
    </w:pPr>
  </w:style>
  <w:style w:type="character" w:customStyle="1" w:styleId="StopkaZnak">
    <w:name w:val="Stopka Znak"/>
    <w:basedOn w:val="Domylnaczcionkaakapitu"/>
    <w:link w:val="Stopka"/>
    <w:uiPriority w:val="99"/>
    <w:rsid w:val="00187C20"/>
    <w:rPr>
      <w:rFonts w:ascii="Calibri" w:eastAsia="Calibri" w:hAnsi="Calibri" w:cs="Times New Roman"/>
    </w:rPr>
  </w:style>
  <w:style w:type="paragraph" w:styleId="Nagwek">
    <w:name w:val="header"/>
    <w:basedOn w:val="Normalny"/>
    <w:link w:val="NagwekZnak"/>
    <w:uiPriority w:val="99"/>
    <w:unhideWhenUsed/>
    <w:rsid w:val="00187C2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87C20"/>
    <w:rPr>
      <w:rFonts w:ascii="Calibri" w:eastAsia="Calibri" w:hAnsi="Calibri" w:cs="Times New Roman"/>
    </w:rPr>
  </w:style>
  <w:style w:type="paragraph" w:styleId="Tekstdymka">
    <w:name w:val="Balloon Text"/>
    <w:basedOn w:val="Normalny"/>
    <w:link w:val="TekstdymkaZnak"/>
    <w:uiPriority w:val="99"/>
    <w:semiHidden/>
    <w:unhideWhenUsed/>
    <w:rsid w:val="00841D8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41D8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1732</Words>
  <Characters>10397</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Pasztaleniec Marta</dc:creator>
  <cp:lastModifiedBy>Ewa A. Genert</cp:lastModifiedBy>
  <cp:revision>2</cp:revision>
  <cp:lastPrinted>2016-07-18T09:14:00Z</cp:lastPrinted>
  <dcterms:created xsi:type="dcterms:W3CDTF">2016-07-22T08:57:00Z</dcterms:created>
  <dcterms:modified xsi:type="dcterms:W3CDTF">2016-07-22T08:57:00Z</dcterms:modified>
</cp:coreProperties>
</file>