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D42" w:rsidRPr="00FA6D42" w:rsidRDefault="00612E00" w:rsidP="008575F1">
      <w:pPr>
        <w:pStyle w:val="OZNPROJEKTUwskazaniedatylubwersjiprojektu"/>
        <w:keepNext/>
      </w:pPr>
      <w:bookmarkStart w:id="0" w:name="_GoBack"/>
      <w:bookmarkEnd w:id="0"/>
      <w:r w:rsidRPr="00612E00">
        <w:t>Projekt</w:t>
      </w:r>
    </w:p>
    <w:p w:rsidR="00FA6D42" w:rsidRPr="00FA6D42" w:rsidRDefault="00FA6D42" w:rsidP="00FA6D42">
      <w:pPr>
        <w:pStyle w:val="OZNRODZAKTUtznustawalubrozporzdzenieiorganwydajcy"/>
      </w:pPr>
      <w:r w:rsidRPr="00FA6D42">
        <w:t>USTAWA</w:t>
      </w:r>
    </w:p>
    <w:p w:rsidR="00FA6D42" w:rsidRPr="00FA6D42" w:rsidRDefault="00FA6D42" w:rsidP="00FA6D42">
      <w:pPr>
        <w:pStyle w:val="DATAAKTUdatauchwalenialubwydaniaaktu"/>
      </w:pPr>
      <w:r w:rsidRPr="00FA6D42">
        <w:t xml:space="preserve">z dnia </w:t>
      </w:r>
    </w:p>
    <w:p w:rsidR="00FA6D42" w:rsidRPr="00FA6D42" w:rsidRDefault="00FA6D42" w:rsidP="00FA6D42">
      <w:pPr>
        <w:pStyle w:val="TYTUAKTUprzedmiotregulacjiustawylubrozporzdzenia"/>
      </w:pPr>
      <w:r w:rsidRPr="00FA6D42">
        <w:t>o przeciwdziałaniu nieuczciwemu wykorzystywaniu przewagi kontraktowej w obrocie produktami rolnymi i spożywczymi</w:t>
      </w:r>
      <w:r w:rsidRPr="00284055">
        <w:rPr>
          <w:rStyle w:val="IGPindeksgrnyipogrubienie"/>
        </w:rPr>
        <w:footnoteReference w:id="1"/>
      </w:r>
      <w:r w:rsidRPr="00284055">
        <w:rPr>
          <w:rStyle w:val="IGPindeksgrnyipogrubienie"/>
        </w:rPr>
        <w:t>)</w:t>
      </w:r>
    </w:p>
    <w:p w:rsidR="00FA6D42" w:rsidRPr="00612E00" w:rsidRDefault="00FA6D42" w:rsidP="00612E00">
      <w:pPr>
        <w:pStyle w:val="ROZDZODDZOZNoznaczenierozdziauluboddziau"/>
        <w:rPr>
          <w:rStyle w:val="Ppogrubienie"/>
          <w:b w:val="0"/>
        </w:rPr>
      </w:pPr>
      <w:r w:rsidRPr="00612E00">
        <w:rPr>
          <w:rStyle w:val="Ppogrubienie"/>
          <w:b w:val="0"/>
        </w:rPr>
        <w:t>Rozdział 1</w:t>
      </w:r>
    </w:p>
    <w:p w:rsidR="00FA6D42" w:rsidRPr="00FA6D42" w:rsidRDefault="00FA6D42" w:rsidP="008575F1">
      <w:pPr>
        <w:pStyle w:val="ROZDZODDZPRZEDMprzedmiotregulacjirozdziauluboddziau"/>
      </w:pPr>
      <w:r w:rsidRPr="00FA6D42">
        <w:t>Przepisy ogólne</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w:t>
      </w:r>
      <w:r w:rsidRPr="00FA6D42">
        <w:t xml:space="preserve"> Ustawa określa zasady i tryb przeciwdziałania, w celu ochrony interesu publicznego, praktykom polegającym na nieuczciwym wykorzystywaniu przewagi kontraktowej przez nabywców produktów rolnych lub spożywczych lub dostawców tych produktów, jeżeli to wykorzystywanie wywołuje lub może wywołać skutki na terytorium Rzeczypospolitej Polskiej.</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2.</w:t>
      </w:r>
      <w:r w:rsidRPr="00FA6D42">
        <w:rPr>
          <w:rStyle w:val="Ppogrubienie"/>
        </w:rPr>
        <w:t xml:space="preserve"> </w:t>
      </w:r>
      <w:r w:rsidRPr="00FA6D42">
        <w:t>Ustawę stosuje się do umów nabycia produktów rolnych lub spożywczych, zwanych dalej „umowami”, z wyłączeniem dostaw bezpośrednich w rozumieniu</w:t>
      </w:r>
      <w:r w:rsidR="00F55C91">
        <w:t xml:space="preserve"> przepisów o </w:t>
      </w:r>
      <w:r w:rsidRPr="00FA6D42">
        <w:t>bezpieczeństwie żywności i żywienia, zawieranych mi</w:t>
      </w:r>
      <w:r w:rsidR="00F55C91">
        <w:t>ędzy nabywcami tych produktów a </w:t>
      </w:r>
      <w:r w:rsidRPr="00FA6D42">
        <w:t>ich dostawcami, jeżeli:</w:t>
      </w:r>
    </w:p>
    <w:p w:rsidR="00FA6D42" w:rsidRPr="00FA6D42" w:rsidRDefault="00FA6D42" w:rsidP="00FA6D42">
      <w:pPr>
        <w:pStyle w:val="PKTpunkt"/>
      </w:pPr>
      <w:r w:rsidRPr="00FA6D42">
        <w:t>1)</w:t>
      </w:r>
      <w:r w:rsidRPr="00FA6D42">
        <w:tab/>
        <w:t>łączna wartość obrotów między nimi w roku wszczęcia postępowania w sprawie praktyk polegających na nieuczciwym wykorzystywaniu przewa</w:t>
      </w:r>
      <w:r w:rsidR="00F55C91">
        <w:t>gi kontraktowej lub w </w:t>
      </w:r>
      <w:r w:rsidRPr="00FA6D42">
        <w:t>którymkolwiek z dwóch lat poprzedzających rok wszczęcia postępowania przekracza 50 tys. zł oraz</w:t>
      </w:r>
    </w:p>
    <w:p w:rsidR="00FA6D42" w:rsidRPr="00FA6D42" w:rsidRDefault="00FA6D42" w:rsidP="00FA6D42">
      <w:pPr>
        <w:pStyle w:val="PKTpunkt"/>
      </w:pPr>
      <w:r w:rsidRPr="00FA6D42">
        <w:t>2)</w:t>
      </w:r>
      <w:r w:rsidRPr="00FA6D42">
        <w:tab/>
        <w:t>obrót, o którym mowa w art. 33 ust. 1, nabywcy albo dostawcy, który stosował praktykę polegającą na nieuczciwym wykorzystywaniu przewagi kontraktowej, a w przypadku gdy należy on do grupy kapitałowej w rozumieniu art. 4 pkt 14 ustawy z dnia 16 lutego 2007 r. o ochronie konkurencji i konsumentów (Dz. U. z 2015 r. poz. 184, 1618 i 1634) obrót tej grupy w roku poprzedzającym rok wszczęcia po</w:t>
      </w:r>
      <w:r w:rsidR="00F55C91">
        <w:t>stępowania, o którym mowa w </w:t>
      </w:r>
      <w:r w:rsidRPr="00FA6D42">
        <w:t xml:space="preserve">pkt 1, przekracza 100 mln zł. </w:t>
      </w:r>
    </w:p>
    <w:p w:rsidR="00FA6D42" w:rsidRPr="00FA6D42" w:rsidRDefault="00FA6D42" w:rsidP="008575F1">
      <w:pPr>
        <w:pStyle w:val="ARTartustawynprozporzdzenia"/>
        <w:keepNext/>
      </w:pPr>
      <w:r w:rsidRPr="008575F1">
        <w:rPr>
          <w:rStyle w:val="Ppogrubienie"/>
        </w:rPr>
        <w:lastRenderedPageBreak/>
        <w:t>Art.</w:t>
      </w:r>
      <w:r w:rsidR="008575F1">
        <w:rPr>
          <w:rStyle w:val="Ppogrubienie"/>
        </w:rPr>
        <w:t> </w:t>
      </w:r>
      <w:r w:rsidRPr="008575F1">
        <w:rPr>
          <w:rStyle w:val="Ppogrubienie"/>
        </w:rPr>
        <w:t>3.</w:t>
      </w:r>
      <w:r w:rsidRPr="00FA6D42">
        <w:rPr>
          <w:rStyle w:val="Ppogrubienie"/>
        </w:rPr>
        <w:t xml:space="preserve"> </w:t>
      </w:r>
      <w:r w:rsidRPr="00FA6D42">
        <w:t>Przepisów ustawy nie stosuje się w przypadku gdy:</w:t>
      </w:r>
    </w:p>
    <w:p w:rsidR="00FA6D42" w:rsidRPr="00FA6D42" w:rsidRDefault="00FA6D42" w:rsidP="00FA6D42">
      <w:pPr>
        <w:pStyle w:val="PKTpunkt"/>
      </w:pPr>
      <w:r w:rsidRPr="00FA6D42">
        <w:t>1)</w:t>
      </w:r>
      <w:r w:rsidRPr="00FA6D42">
        <w:tab/>
        <w:t>dostawca zbywa produkty rolne lub spożywcze nabywcy mającemu formę spółdzielni, której dostawca jest członkiem;</w:t>
      </w:r>
    </w:p>
    <w:p w:rsidR="00FA6D42" w:rsidRPr="00FA6D42" w:rsidRDefault="00612E00" w:rsidP="008575F1">
      <w:pPr>
        <w:pStyle w:val="PKTpunkt"/>
        <w:keepNext/>
      </w:pPr>
      <w:r>
        <w:t>2)</w:t>
      </w:r>
      <w:r w:rsidR="00FA6D42" w:rsidRPr="00FA6D42">
        <w:tab/>
        <w:t>dostawca będący członkiem:</w:t>
      </w:r>
    </w:p>
    <w:p w:rsidR="00FA6D42" w:rsidRPr="00FA6D42" w:rsidRDefault="00FA6D42" w:rsidP="00FA6D42">
      <w:pPr>
        <w:pStyle w:val="LITlitera"/>
      </w:pPr>
      <w:r w:rsidRPr="00FA6D42">
        <w:t>a)</w:t>
      </w:r>
      <w:r w:rsidRPr="00FA6D42">
        <w:tab/>
        <w:t>grupy producentów rolnych w rozumieniu przepisów o grupach producentów rolnych i ich związkach sprzedaje produkty rolne lub spożywcze do grupy producentów rolnych, której jest członkiem,</w:t>
      </w:r>
    </w:p>
    <w:p w:rsidR="00FA6D42" w:rsidRPr="00FA6D42" w:rsidRDefault="00FA6D42" w:rsidP="00FA6D42">
      <w:pPr>
        <w:pStyle w:val="LITlitera"/>
      </w:pPr>
      <w:r w:rsidRPr="00FA6D42">
        <w:t>b)</w:t>
      </w:r>
      <w:r w:rsidRPr="00FA6D42">
        <w:tab/>
        <w:t>wstępnie uznanej grupy producentów owoców i warzyw za organizację producentów owoców i warzyw w rozumieniu przepisów o organizacji rynków owoców i warzyw oraz rynku chmielu sprzedaje owoce lub warzywa członkom tej grupy,</w:t>
      </w:r>
    </w:p>
    <w:p w:rsidR="00FA6D42" w:rsidRPr="00FA6D42" w:rsidRDefault="00612E00" w:rsidP="00FA6D42">
      <w:pPr>
        <w:pStyle w:val="LITlitera"/>
      </w:pPr>
      <w:r>
        <w:t>c)</w:t>
      </w:r>
      <w:r w:rsidR="00FA6D42" w:rsidRPr="00FA6D42">
        <w:tab/>
        <w:t xml:space="preserve">uznanej organizacji producentów owoców i </w:t>
      </w:r>
      <w:r w:rsidR="00F55C91">
        <w:t>warzyw w rozumieniu przepisów o </w:t>
      </w:r>
      <w:r w:rsidR="00FA6D42" w:rsidRPr="00FA6D42">
        <w:t>organizacji rynków owoców i warzyw oraz rynku chmielu sprzedaje owoce lub warzywa członkom tej organizacji.</w:t>
      </w:r>
    </w:p>
    <w:p w:rsidR="00FA6D42" w:rsidRPr="00FA6D42" w:rsidRDefault="00FA6D42" w:rsidP="00FA6D42">
      <w:pPr>
        <w:pStyle w:val="ARTartustawynprozporzdzenia"/>
        <w:rPr>
          <w:rStyle w:val="Ppogrubienie"/>
        </w:rPr>
      </w:pPr>
      <w:r w:rsidRPr="008575F1">
        <w:rPr>
          <w:rStyle w:val="Ppogrubienie"/>
        </w:rPr>
        <w:t>Art.</w:t>
      </w:r>
      <w:r w:rsidR="008575F1">
        <w:rPr>
          <w:rStyle w:val="Ppogrubienie"/>
        </w:rPr>
        <w:t> </w:t>
      </w:r>
      <w:r w:rsidRPr="008575F1">
        <w:rPr>
          <w:rStyle w:val="Ppogrubienie"/>
        </w:rPr>
        <w:t>4.</w:t>
      </w:r>
      <w:r w:rsidRPr="00FA6D42">
        <w:t xml:space="preserve"> Ochrona przed nieuczciwym wykorzystywaniem przewagi kontraktowej przewidziana w ustawie nie wyłącza ochrony wynikającej z innych ustaw, w szczególnośc</w:t>
      </w:r>
      <w:r w:rsidR="00F55C91">
        <w:t>i z </w:t>
      </w:r>
      <w:r w:rsidRPr="00FA6D42">
        <w:t>przepisów o zwalczaniu nieuczciwej konkurencji.</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5.</w:t>
      </w:r>
      <w:r w:rsidRPr="00FA6D42">
        <w:rPr>
          <w:rStyle w:val="Ppogrubienie"/>
        </w:rPr>
        <w:t xml:space="preserve"> </w:t>
      </w:r>
      <w:r w:rsidRPr="00FA6D42">
        <w:t xml:space="preserve">Użyte w ustawie określenia oznaczają: </w:t>
      </w:r>
    </w:p>
    <w:p w:rsidR="00FA6D42" w:rsidRPr="00FA6D42" w:rsidRDefault="007A7AE4" w:rsidP="00FA6D42">
      <w:pPr>
        <w:pStyle w:val="PKTpunkt"/>
      </w:pPr>
      <w:r>
        <w:t>1)</w:t>
      </w:r>
      <w:r w:rsidR="00FA6D42" w:rsidRPr="00FA6D42">
        <w:tab/>
        <w:t>przedsiębiorca – przedsiębiorcę w rozumieniu art. 4 pkt</w:t>
      </w:r>
      <w:r w:rsidR="00F55C91">
        <w:t xml:space="preserve"> 1 ustawy z dnia 16 lutego 2007 </w:t>
      </w:r>
      <w:r w:rsidR="00FA6D42" w:rsidRPr="00FA6D42">
        <w:t>r. o ochronie konkurencji i konsumentów;</w:t>
      </w:r>
    </w:p>
    <w:p w:rsidR="00FA6D42" w:rsidRPr="00FA6D42" w:rsidRDefault="007A7AE4" w:rsidP="00FA6D42">
      <w:pPr>
        <w:pStyle w:val="PKTpunkt"/>
      </w:pPr>
      <w:r>
        <w:t>2)</w:t>
      </w:r>
      <w:r w:rsidR="00FA6D42" w:rsidRPr="00FA6D42">
        <w:tab/>
        <w:t>dostawca – przedsiębiorcę, który wytwarza lub przetwarza produkty rolne lub spożywcze oraz odpłatnie zbywa je nabywcy;</w:t>
      </w:r>
    </w:p>
    <w:p w:rsidR="00FA6D42" w:rsidRPr="00FA6D42" w:rsidRDefault="00FA6D42" w:rsidP="00FA6D42">
      <w:pPr>
        <w:pStyle w:val="PKTpunkt"/>
      </w:pPr>
      <w:r w:rsidRPr="00FA6D42">
        <w:t>3)</w:t>
      </w:r>
      <w:r w:rsidRPr="00FA6D42">
        <w:tab/>
        <w:t xml:space="preserve">nabywca – przedsiębiorcę, który bezpośrednio lub pośrednio nabywa od dostawcy produkty rolne lub spożywcze w celu ich sprzedaży lub odsprzedaży; </w:t>
      </w:r>
    </w:p>
    <w:p w:rsidR="00FA6D42" w:rsidRPr="00FA6D42" w:rsidRDefault="00FA6D42" w:rsidP="00FA6D42">
      <w:pPr>
        <w:pStyle w:val="PKTpunkt"/>
      </w:pPr>
      <w:r w:rsidRPr="00FA6D42">
        <w:t>4)</w:t>
      </w:r>
      <w:r w:rsidRPr="00FA6D42">
        <w:tab/>
        <w:t>produkt rolny lub spożywczy – środek spożywczy w rozumieniu art. 2 rozporządzenia (WE) nr 178/2002 Parlamentu Europejskiego i Rady z dnia 28 stycznia 2002 r. ustanawiającego ogólne zasady i wymagania prawa żywnościowego, powołującego Europejski Urząd do Spraw Bezpieczeństwa Żywności oraz ustanawiającego procedury w sprawie bezpieczeństwa żywności (Dz. Urz. WE L 31 z 01.02.2002, str. 1, z późn. zm.</w:t>
      </w:r>
      <w:r w:rsidRPr="00FA6D42">
        <w:rPr>
          <w:rStyle w:val="IGindeksgrny"/>
        </w:rPr>
        <w:footnoteReference w:id="2"/>
      </w:r>
      <w:r w:rsidRPr="00FA6D42">
        <w:rPr>
          <w:rStyle w:val="IGindeksgrny"/>
        </w:rPr>
        <w:t>)</w:t>
      </w:r>
      <w:r w:rsidRPr="00FA6D42">
        <w:t xml:space="preserve"> – Dz. Urz. UE Polskie wydanie specjalne, rozdz. 15, t. 6, str. 463);</w:t>
      </w:r>
    </w:p>
    <w:p w:rsidR="00FA6D42" w:rsidRPr="00FA6D42" w:rsidRDefault="00FA6D42" w:rsidP="00FA6D42">
      <w:pPr>
        <w:pStyle w:val="PKTpunkt"/>
      </w:pPr>
      <w:r w:rsidRPr="00FA6D42">
        <w:lastRenderedPageBreak/>
        <w:t>5)</w:t>
      </w:r>
      <w:r w:rsidRPr="00FA6D42">
        <w:tab/>
        <w:t>rok obrotowy – rok obrotowy w rozumieniu art. 3 ust. 1 pkt 9 ustawy z dnia 29 września 1994 r. o rachunkowości (Dz. U. z 2013 r. poz. 330, z późn. zm.</w:t>
      </w:r>
      <w:r w:rsidRPr="00FA6D42">
        <w:rPr>
          <w:rStyle w:val="IGindeksgrny"/>
        </w:rPr>
        <w:footnoteReference w:id="3"/>
      </w:r>
      <w:r w:rsidRPr="00FA6D42">
        <w:rPr>
          <w:rStyle w:val="IGindeksgrny"/>
        </w:rPr>
        <w:t>)</w:t>
      </w:r>
      <w:r w:rsidRPr="00FA6D42">
        <w:t>);</w:t>
      </w:r>
    </w:p>
    <w:p w:rsidR="00FA6D42" w:rsidRPr="00FA6D42" w:rsidRDefault="00FA6D42" w:rsidP="00FA6D42">
      <w:pPr>
        <w:pStyle w:val="PKTpunkt"/>
        <w:rPr>
          <w:rStyle w:val="IGindeksgrny"/>
        </w:rPr>
      </w:pPr>
      <w:r w:rsidRPr="00FA6D42">
        <w:t>6)</w:t>
      </w:r>
      <w:r w:rsidRPr="00FA6D42">
        <w:tab/>
        <w:t>tajemnica przedsiębiorstwa – tajemnicę przedsiębiorstwa w rozumieniu art. 11 ust. 4 ustawy z dnia 16 kwietnia 1993 r. o zwalczaniu nieuczc</w:t>
      </w:r>
      <w:r w:rsidR="00F55C91">
        <w:t>iwej konkurencji (Dz. U. z 2003 </w:t>
      </w:r>
      <w:r w:rsidRPr="00FA6D42">
        <w:t>r. poz. 1503, z późn. zm.</w:t>
      </w:r>
      <w:r w:rsidRPr="00FA6D42">
        <w:rPr>
          <w:rStyle w:val="IGindeksgrny"/>
        </w:rPr>
        <w:footnoteReference w:id="4"/>
      </w:r>
      <w:r w:rsidRPr="00FA6D42">
        <w:rPr>
          <w:rStyle w:val="IGindeksgrny"/>
        </w:rPr>
        <w:t>)</w:t>
      </w:r>
      <w:r w:rsidRPr="00FA6D42">
        <w:t>).</w:t>
      </w:r>
    </w:p>
    <w:p w:rsidR="00FA6D42" w:rsidRPr="00612E00" w:rsidRDefault="00FA6D42" w:rsidP="00612E00">
      <w:pPr>
        <w:pStyle w:val="ROZDZODDZOZNoznaczenierozdziauluboddziau"/>
        <w:rPr>
          <w:rStyle w:val="Ppogrubienie"/>
          <w:b w:val="0"/>
        </w:rPr>
      </w:pPr>
      <w:r w:rsidRPr="00612E00">
        <w:rPr>
          <w:rStyle w:val="Ppogrubienie"/>
          <w:b w:val="0"/>
        </w:rPr>
        <w:t>Rozdział 2</w:t>
      </w:r>
    </w:p>
    <w:p w:rsidR="00FA6D42" w:rsidRPr="00FA6D42" w:rsidRDefault="00FA6D42" w:rsidP="008575F1">
      <w:pPr>
        <w:pStyle w:val="ROZDZODDZPRZEDMprzedmiotregulacjirozdziauluboddziau"/>
      </w:pPr>
      <w:r w:rsidRPr="00FA6D42">
        <w:t>Praktyki nieuczciwie wykorzystujące przewagę kontraktową</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6.</w:t>
      </w:r>
      <w:r w:rsidRPr="00FA6D42">
        <w:rPr>
          <w:rStyle w:val="Ppogrubienie"/>
        </w:rPr>
        <w:t xml:space="preserve"> </w:t>
      </w:r>
      <w:r w:rsidRPr="00FA6D42">
        <w:t xml:space="preserve">Zakazane jest nieuczciwe wykorzystywanie przewagi kontraktowej nabywcy względem dostawcy oraz dostawcy względem nabywcy. </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7.</w:t>
      </w:r>
      <w:r w:rsidRPr="00FA6D42">
        <w:t xml:space="preserve"> 1. Przewagą kontraktową w rozumieniu ustawy jest sytuacja nabywcy względem dostawcy, w której dla dostawcy nie istnieją wystarczające i faktyczne możliwości zbycia produktów rolnych lub spożywczych do innych nabywców oraz występuje znaczna dysproporcja w potencjale ekonomicznym na korzyść nabywcy, albo dostawcy względem nabywcy, w której dla nabywcy nie istnieją wystarczające i faktyczne możliwości nabycia produktów rolnych lub spożywczych od innych dostawców oraz występuje znaczna dysproporcja w potencjale ekonomicznym na korzyść dostawcy.</w:t>
      </w:r>
    </w:p>
    <w:p w:rsidR="00FA6D42" w:rsidRPr="00FA6D42" w:rsidRDefault="00FA6D42" w:rsidP="00FA6D42">
      <w:pPr>
        <w:pStyle w:val="USTustnpkodeksu"/>
      </w:pPr>
      <w:r w:rsidRPr="00FA6D42">
        <w:t>2. Wykorzystywanie przewagi kontraktowej jest nieu</w:t>
      </w:r>
      <w:r w:rsidR="00F55C91">
        <w:t>czciwe, jeżeli jest sprzeczne z </w:t>
      </w:r>
      <w:r w:rsidRPr="00FA6D42">
        <w:t xml:space="preserve">dobrymi obyczajami i zagraża lub narusza istotny interes drugiej strony. </w:t>
      </w:r>
    </w:p>
    <w:p w:rsidR="00FA6D42" w:rsidRPr="00FA6D42" w:rsidRDefault="00FA6D42" w:rsidP="008575F1">
      <w:pPr>
        <w:pStyle w:val="USTustnpkodeksu"/>
        <w:keepNext/>
      </w:pPr>
      <w:r w:rsidRPr="00FA6D42">
        <w:t>3. Nieuczciwe wykorzystywanie przewagi kontraktowej polega w szczególności na:</w:t>
      </w:r>
    </w:p>
    <w:p w:rsidR="00FA6D42" w:rsidRPr="00FA6D42" w:rsidRDefault="00FA6D42" w:rsidP="00FA6D42">
      <w:pPr>
        <w:pStyle w:val="PKTpunkt"/>
      </w:pPr>
      <w:r w:rsidRPr="00FA6D42">
        <w:t>1)</w:t>
      </w:r>
      <w:r w:rsidRPr="00FA6D42">
        <w:tab/>
        <w:t>nieuzasadnionym rozwiązaniu umowy lub zagrożeniu rozwiązaniem umowy;</w:t>
      </w:r>
    </w:p>
    <w:p w:rsidR="00FA6D42" w:rsidRPr="00FA6D42" w:rsidRDefault="00FA6D42" w:rsidP="00FA6D42">
      <w:pPr>
        <w:pStyle w:val="PKTpunkt"/>
      </w:pPr>
      <w:r w:rsidRPr="00FA6D42">
        <w:t>2)</w:t>
      </w:r>
      <w:r w:rsidRPr="00FA6D42">
        <w:tab/>
        <w:t>przyznaniu wyłącznie jednej stronie uprawnienia do rozwiązania umowy, odstąpienia od niej lub jej wypowiedzenia;</w:t>
      </w:r>
    </w:p>
    <w:p w:rsidR="00FA6D42" w:rsidRPr="00FA6D42" w:rsidRDefault="00FA6D42" w:rsidP="00FA6D42">
      <w:pPr>
        <w:pStyle w:val="PKTpunkt"/>
      </w:pPr>
      <w:r w:rsidRPr="00FA6D42">
        <w:t>3)</w:t>
      </w:r>
      <w:r w:rsidRPr="00FA6D42">
        <w:tab/>
        <w:t>uzależnianiu zawarcia lub kontynuowania umowy od przyjęcia lub spełnienia przez jedną ze stron innego świadczenia, niemającego rzeczowego ani zwyczajowego związku z przedmiotem umowy;</w:t>
      </w:r>
    </w:p>
    <w:p w:rsidR="00FA6D42" w:rsidRPr="00FA6D42" w:rsidRDefault="00FA6D42" w:rsidP="00FA6D42">
      <w:pPr>
        <w:pStyle w:val="PKTpunkt"/>
        <w:rPr>
          <w:rStyle w:val="Ppogrubienie"/>
        </w:rPr>
      </w:pPr>
      <w:r w:rsidRPr="00FA6D42">
        <w:t>4)</w:t>
      </w:r>
      <w:r w:rsidRPr="00FA6D42">
        <w:tab/>
        <w:t>nieuzasadnionym wydłużaniu terminów płatności za dostarczone produkty rolne lub spożywcze.</w:t>
      </w:r>
      <w:r w:rsidRPr="00FA6D42">
        <w:tab/>
      </w:r>
    </w:p>
    <w:p w:rsidR="00FA6D42" w:rsidRPr="00612E00" w:rsidRDefault="00FA6D42" w:rsidP="00612E00">
      <w:pPr>
        <w:pStyle w:val="ROZDZODDZOZNoznaczenierozdziauluboddziau"/>
        <w:rPr>
          <w:rStyle w:val="Ppogrubienie"/>
          <w:b w:val="0"/>
        </w:rPr>
      </w:pPr>
      <w:r w:rsidRPr="00612E00">
        <w:rPr>
          <w:rStyle w:val="Ppogrubienie"/>
          <w:b w:val="0"/>
        </w:rPr>
        <w:lastRenderedPageBreak/>
        <w:t>Rozdział 3</w:t>
      </w:r>
    </w:p>
    <w:p w:rsidR="00FA6D42" w:rsidRPr="00FA6D42" w:rsidRDefault="00FA6D42" w:rsidP="008575F1">
      <w:pPr>
        <w:pStyle w:val="ROZDZODDZPRZEDMprzedmiotregulacjirozdziauluboddziau"/>
      </w:pPr>
      <w:r w:rsidRPr="00FA6D42">
        <w:t xml:space="preserve">Postępowanie w sprawie praktyk nieuczciwie wykorzystujących przewagę kontraktową </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8.</w:t>
      </w:r>
      <w:r w:rsidRPr="00FA6D42">
        <w:t xml:space="preserve"> Prezes Urzędu Ochrony Konkurencji i Konsumentów, zwany dalej „Prezesem Urzędu”, jest organem właściwym w sprawach praktyk nieuczciwie wykorzystujących przewagę kontraktową.</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9.</w:t>
      </w:r>
      <w:r w:rsidRPr="00FA6D42">
        <w:t xml:space="preserve"> 1. Postępowanie w spraw</w:t>
      </w:r>
      <w:r w:rsidR="00F33E2F">
        <w:t>ie</w:t>
      </w:r>
      <w:r w:rsidRPr="00FA6D42">
        <w:t xml:space="preserve"> praktyk nieuczciwie wykorzystujących przewagę kontraktową wszczyna się z urzędu.</w:t>
      </w:r>
    </w:p>
    <w:p w:rsidR="00FA6D42" w:rsidRPr="00FA6D42" w:rsidRDefault="00FA6D42" w:rsidP="00FA6D42">
      <w:pPr>
        <w:pStyle w:val="USTustnpkodeksu"/>
      </w:pPr>
      <w:r w:rsidRPr="00FA6D42">
        <w:t>2. Wszczęcie postępowania w spraw</w:t>
      </w:r>
      <w:r w:rsidR="00F33E2F">
        <w:t>ie</w:t>
      </w:r>
      <w:r w:rsidRPr="00FA6D42">
        <w:t xml:space="preserve"> praktyk nieuczciwie wykorzystujących przewagę kontraktową może być poprzedzone postępowaniem wyjaśniającym.</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10.</w:t>
      </w:r>
      <w:r w:rsidRPr="00FA6D42">
        <w:t xml:space="preserve"> 1. Prezes Urzędu może wszcząć z urzędu, w drodze postanowienia, postępowanie wyjaśniające, jeżeli okoliczności wskazują na możliwość naruszenia przepisów ustawy.</w:t>
      </w:r>
    </w:p>
    <w:p w:rsidR="00FA6D42" w:rsidRPr="00FA6D42" w:rsidRDefault="00FA6D42" w:rsidP="00FA6D42">
      <w:pPr>
        <w:pStyle w:val="USTustnpkodeksu"/>
      </w:pPr>
      <w:r w:rsidRPr="00FA6D42">
        <w:t>2. Postępowanie wyjaśniające może mieć na celu w szczególności wstępne ustalenie, czy nastąpiło naruszenie przepisów ustawy uzasadniające wszczęcie postępowania w sprawie praktyk nieuczciwie wykorzystujących przewagę kontraktową.</w:t>
      </w:r>
    </w:p>
    <w:p w:rsidR="00FA6D42" w:rsidRPr="00FA6D42" w:rsidRDefault="00FA6D42" w:rsidP="00FA6D42">
      <w:pPr>
        <w:pStyle w:val="USTustnpkodeksu"/>
      </w:pPr>
      <w:r w:rsidRPr="00FA6D42">
        <w:t>3. Zakończenie postępowania wyjaśniającego następuje w drodze postanowienia.</w:t>
      </w:r>
    </w:p>
    <w:p w:rsidR="00FA6D42" w:rsidRPr="00FA6D42" w:rsidRDefault="00FA6D42" w:rsidP="00FA6D42">
      <w:pPr>
        <w:pStyle w:val="USTustnpkodeksu"/>
      </w:pPr>
      <w:r w:rsidRPr="00FA6D42">
        <w:t>4. Postępowanie wyjaśniające nie powinno trwać dłużej niż 4 miesiące, a w sprawach szczególnie skomplikowanych – nie dłużej niż 5 miesięcy od dnia jego wszczęcia.</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11.</w:t>
      </w:r>
      <w:r w:rsidRPr="00FA6D42">
        <w:t xml:space="preserve"> 1. Przedsiębiorca może zgłosić Prezesowi Urzędu, na piśmie, zawiadomienie dotyczące podejrzenia stosowania wobec niego praktyk nieuczciwie wykorzystujących przewagę kontraktową.</w:t>
      </w:r>
    </w:p>
    <w:p w:rsidR="00FA6D42" w:rsidRPr="00FA6D42" w:rsidRDefault="00FA6D42" w:rsidP="008575F1">
      <w:pPr>
        <w:pStyle w:val="USTustnpkodeksu"/>
        <w:keepNext/>
      </w:pPr>
      <w:r w:rsidRPr="00FA6D42">
        <w:t xml:space="preserve">2. Zawiadomienie, o którym mowa w ust. 1, zawiera: </w:t>
      </w:r>
    </w:p>
    <w:p w:rsidR="00FA6D42" w:rsidRPr="00FA6D42" w:rsidRDefault="00FA6D42" w:rsidP="00FA6D42">
      <w:pPr>
        <w:pStyle w:val="PKTpunkt"/>
      </w:pPr>
      <w:r w:rsidRPr="00FA6D42">
        <w:t>1)</w:t>
      </w:r>
      <w:r w:rsidRPr="00FA6D42">
        <w:tab/>
        <w:t>wskazanie podmiotu, któremu jest zarzucane stosowanie praktyki nieuczciwie wykorzystującej przewagę kontraktową;</w:t>
      </w:r>
    </w:p>
    <w:p w:rsidR="00FA6D42" w:rsidRPr="00FA6D42" w:rsidRDefault="00FA6D42" w:rsidP="00FA6D42">
      <w:pPr>
        <w:pStyle w:val="PKTpunkt"/>
      </w:pPr>
      <w:r w:rsidRPr="00FA6D42">
        <w:t>2)</w:t>
      </w:r>
      <w:r w:rsidRPr="00FA6D42">
        <w:tab/>
        <w:t>opis stanu faktycznego będącego podstawą zawiadomienia;</w:t>
      </w:r>
    </w:p>
    <w:p w:rsidR="00FA6D42" w:rsidRPr="00FA6D42" w:rsidRDefault="00FA6D42" w:rsidP="00FA6D42">
      <w:pPr>
        <w:pStyle w:val="PKTpunkt"/>
      </w:pPr>
      <w:r w:rsidRPr="00FA6D42">
        <w:t>3)</w:t>
      </w:r>
      <w:r w:rsidRPr="00FA6D42">
        <w:tab/>
        <w:t>uprawdopodobnienie naruszenia przepisów ustawy;</w:t>
      </w:r>
    </w:p>
    <w:p w:rsidR="00FA6D42" w:rsidRPr="00FA6D42" w:rsidRDefault="00FA6D42" w:rsidP="00FA6D42">
      <w:pPr>
        <w:pStyle w:val="PKTpunkt"/>
      </w:pPr>
      <w:r w:rsidRPr="00FA6D42">
        <w:t>4)</w:t>
      </w:r>
      <w:r w:rsidRPr="00FA6D42">
        <w:tab/>
        <w:t>dane identyfikujące zgłaszającego zawiadomienie.</w:t>
      </w:r>
    </w:p>
    <w:p w:rsidR="00FA6D42" w:rsidRPr="00FA6D42" w:rsidRDefault="00FA6D42" w:rsidP="00FA6D42">
      <w:pPr>
        <w:pStyle w:val="USTustnpkodeksu"/>
      </w:pPr>
      <w:r w:rsidRPr="00FA6D42">
        <w:t>3. Do zawiadomienia dołącza się wszelkie dokumenty, które mogą stanowić dowód naruszenia przepisów ustawy.</w:t>
      </w:r>
    </w:p>
    <w:p w:rsidR="00FA6D42" w:rsidRPr="00FA6D42" w:rsidRDefault="00FA6D42" w:rsidP="00FA6D42">
      <w:pPr>
        <w:pStyle w:val="USTustnpkodeksu"/>
      </w:pPr>
      <w:r w:rsidRPr="00FA6D42">
        <w:t>4. Prezes Urzędu przekazuje, na piśmie, zgłaszają</w:t>
      </w:r>
      <w:r w:rsidR="00F55C91">
        <w:t>cemu zawiadomienie informację o </w:t>
      </w:r>
      <w:r w:rsidRPr="00FA6D42">
        <w:t>sposobie rozpatrzenia zawiadomienia wraz z uzasadnienie</w:t>
      </w:r>
      <w:r w:rsidR="00F55C91">
        <w:t>m, w terminie określonym w art. </w:t>
      </w:r>
      <w:r w:rsidRPr="00FA6D42">
        <w:t>35–37 ustawy z dnia 14 czerwca 1960 r. – Kodeks postępowania administracyjnego.</w:t>
      </w:r>
    </w:p>
    <w:p w:rsidR="00FA6D42" w:rsidRPr="00FA6D42" w:rsidRDefault="00FA6D42" w:rsidP="00FA6D42">
      <w:pPr>
        <w:pStyle w:val="ARTartustawynprozporzdzenia"/>
      </w:pPr>
      <w:r w:rsidRPr="008575F1">
        <w:rPr>
          <w:rStyle w:val="Ppogrubienie"/>
        </w:rPr>
        <w:lastRenderedPageBreak/>
        <w:t>Art.</w:t>
      </w:r>
      <w:r w:rsidR="008575F1">
        <w:rPr>
          <w:rStyle w:val="Ppogrubienie"/>
        </w:rPr>
        <w:t> </w:t>
      </w:r>
      <w:r w:rsidRPr="008575F1">
        <w:rPr>
          <w:rStyle w:val="Ppogrubienie"/>
        </w:rPr>
        <w:t>12.</w:t>
      </w:r>
      <w:r w:rsidRPr="00FA6D42">
        <w:t xml:space="preserve"> Prezes Urzędu, bez wszczynania postępowania, może wystąpić do przedsiębiorcy w spraw</w:t>
      </w:r>
      <w:r w:rsidR="00F33E2F">
        <w:t>ie</w:t>
      </w:r>
      <w:r w:rsidRPr="00FA6D42">
        <w:t xml:space="preserve"> praktyk nieuczciwie wykorzystujących przewagę kontraktową. Przepis art. 49a ust. 2 i 3 ustawy z dnia 16 lutego 2</w:t>
      </w:r>
      <w:r w:rsidR="00F55C91">
        <w:t>007 r. o ochronie konkurencji i </w:t>
      </w:r>
      <w:r w:rsidRPr="00FA6D42">
        <w:t>konsumentów stosuje się odpowiednio.</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13.</w:t>
      </w:r>
      <w:r w:rsidRPr="00FA6D42">
        <w:t xml:space="preserve"> 1. Stroną postępowania jest każdy wobec kogo zostało wszczęte postępowanie w sprawie praktyk nieuczciwie wykorzystujących przewagę kontraktową.</w:t>
      </w:r>
    </w:p>
    <w:p w:rsidR="00FA6D42" w:rsidRPr="00FA6D42" w:rsidRDefault="00FA6D42" w:rsidP="00FA6D42">
      <w:pPr>
        <w:pStyle w:val="USTustnpkodeksu"/>
      </w:pPr>
      <w:r w:rsidRPr="00FA6D42">
        <w:t>2. Prezes Urzędu wydaje postanowienie o wszczęciu postępowania w sprawie praktyk nieuczciwie wykorzystujących przewagę kontraktową i zawiadamia o tym strony postępowania.</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14.</w:t>
      </w:r>
      <w:r w:rsidRPr="00FA6D42">
        <w:t xml:space="preserve"> 1. Przedsiębiorcy są obowiązani do przekazywania wszelkich koniecznych informacji i dokumentów na żądanie Prezesa Urzędu.</w:t>
      </w:r>
    </w:p>
    <w:p w:rsidR="00FA6D42" w:rsidRPr="00FA6D42" w:rsidRDefault="00FA6D42" w:rsidP="008575F1">
      <w:pPr>
        <w:pStyle w:val="USTustnpkodeksu"/>
        <w:keepNext/>
      </w:pPr>
      <w:r w:rsidRPr="00FA6D42">
        <w:t>2. Żądanie, o którym mowa w ust. 1, powinno zawierać:</w:t>
      </w:r>
    </w:p>
    <w:p w:rsidR="00FA6D42" w:rsidRPr="00FA6D42" w:rsidRDefault="00FA6D42" w:rsidP="00FA6D42">
      <w:pPr>
        <w:pStyle w:val="PKTpunkt"/>
      </w:pPr>
      <w:r w:rsidRPr="00FA6D42">
        <w:t>1)</w:t>
      </w:r>
      <w:r w:rsidRPr="00FA6D42">
        <w:tab/>
        <w:t>wskazanie zakresu informacji;</w:t>
      </w:r>
    </w:p>
    <w:p w:rsidR="00FA6D42" w:rsidRPr="00FA6D42" w:rsidRDefault="00FA6D42" w:rsidP="00FA6D42">
      <w:pPr>
        <w:pStyle w:val="PKTpunkt"/>
      </w:pPr>
      <w:r w:rsidRPr="00FA6D42">
        <w:t>2)</w:t>
      </w:r>
      <w:r w:rsidRPr="00FA6D42">
        <w:tab/>
        <w:t>wskazanie celu żądania;</w:t>
      </w:r>
    </w:p>
    <w:p w:rsidR="00FA6D42" w:rsidRPr="00FA6D42" w:rsidRDefault="00FA6D42" w:rsidP="00FA6D42">
      <w:pPr>
        <w:pStyle w:val="PKTpunkt"/>
      </w:pPr>
      <w:r w:rsidRPr="00FA6D42">
        <w:t>3)</w:t>
      </w:r>
      <w:r w:rsidRPr="00FA6D42">
        <w:tab/>
        <w:t>wskazanie terminu udzielenia informacji;</w:t>
      </w:r>
    </w:p>
    <w:p w:rsidR="00FA6D42" w:rsidRPr="00FA6D42" w:rsidRDefault="00FA6D42" w:rsidP="00FA6D42">
      <w:pPr>
        <w:pStyle w:val="PKTpunkt"/>
      </w:pPr>
      <w:r w:rsidRPr="00FA6D42">
        <w:t>4)</w:t>
      </w:r>
      <w:r w:rsidRPr="00FA6D42">
        <w:tab/>
        <w:t>pouczenie o sankcjach za nieudzielenie informacji lub za udzielenie informacji nieprawdziwych lub wprowadzających w błąd.</w:t>
      </w:r>
    </w:p>
    <w:p w:rsidR="00FA6D42" w:rsidRPr="00FA6D42" w:rsidRDefault="00FA6D42" w:rsidP="00FA6D42">
      <w:pPr>
        <w:pStyle w:val="USTustnpkodeksu"/>
      </w:pPr>
      <w:r w:rsidRPr="00FA6D42">
        <w:t>3. Każdy ma prawo składania</w:t>
      </w:r>
      <w:r w:rsidR="00F33E2F">
        <w:t>,</w:t>
      </w:r>
      <w:r w:rsidRPr="00FA6D42">
        <w:t xml:space="preserve"> na piśmie, z własnej inicjatywy lub na prośbę Prezesa Urzędu, wyjaśnień dotyczących istotnych okoliczności sprawy.</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15.</w:t>
      </w:r>
      <w:r w:rsidRPr="00FA6D42">
        <w:t xml:space="preserve"> W postępowaniu w sprawach praktyk nieuczciwie wykorzystujących przewagę kontraktową stosuje się odpowiednio przepisy art. 5, 51–61, 69, 71–73, 74, 77, 78 i 80 ustawy z dnia 16 lutego 2007 r. o ochronie konkurencji i konsumentów.</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16.</w:t>
      </w:r>
      <w:r w:rsidRPr="00FA6D42">
        <w:t xml:space="preserve"> 1. W toku postępowania przed Prezesem Urzędu może być przeprowadzona przez upoważnionego pracownika Urzędu lub Inspekcji Handlowej, zwanego dalej „kontrolującym”, kontrola u każdego przedsiębiorcy, z</w:t>
      </w:r>
      <w:r w:rsidR="00F55C91">
        <w:t>wanego dalej „kontrolowanym”, w </w:t>
      </w:r>
      <w:r w:rsidRPr="00FA6D42">
        <w:t xml:space="preserve">zakresie objętym tym postępowaniem. </w:t>
      </w:r>
    </w:p>
    <w:p w:rsidR="00FA6D42" w:rsidRPr="00FA6D42" w:rsidRDefault="00FA6D42" w:rsidP="00FA6D42">
      <w:pPr>
        <w:pStyle w:val="USTustnpkodeksu"/>
      </w:pPr>
      <w:r w:rsidRPr="00FA6D42">
        <w:t>2. Prezes Urzędu może upoważnić do udziału w kontroli osoby posiadające wiadomości specjalne, jeżeli do przeprowadzenia kontroli są niezbędne tego rodzaju wiadomości.</w:t>
      </w:r>
    </w:p>
    <w:p w:rsidR="00FA6D42" w:rsidRPr="00FA6D42" w:rsidRDefault="00FA6D42" w:rsidP="00FA6D42">
      <w:pPr>
        <w:pStyle w:val="USTustnpkodeksu"/>
      </w:pPr>
      <w:r w:rsidRPr="00FA6D42">
        <w:t>3. Do upoważnień do przeprowadzenia kontroli lub do udzi</w:t>
      </w:r>
      <w:r w:rsidR="00F55C91">
        <w:t>ału w kontroli stosuje się art. </w:t>
      </w:r>
      <w:r w:rsidRPr="00FA6D42">
        <w:t>105a ust. 3–7 ustawy z dnia 16 lutego 2007 r. o ochronie konkurencji i konsumentów.</w:t>
      </w:r>
    </w:p>
    <w:p w:rsidR="00FA6D42" w:rsidRPr="00FA6D42" w:rsidRDefault="00FA6D42" w:rsidP="008575F1">
      <w:pPr>
        <w:pStyle w:val="ARTartustawynprozporzdzenia"/>
        <w:keepNext/>
      </w:pPr>
      <w:r w:rsidRPr="008575F1">
        <w:rPr>
          <w:rStyle w:val="Ppogrubienie"/>
        </w:rPr>
        <w:lastRenderedPageBreak/>
        <w:t>Art.</w:t>
      </w:r>
      <w:r w:rsidR="008575F1">
        <w:rPr>
          <w:rStyle w:val="Ppogrubienie"/>
        </w:rPr>
        <w:t> </w:t>
      </w:r>
      <w:r w:rsidRPr="008575F1">
        <w:rPr>
          <w:rStyle w:val="Ppogrubienie"/>
        </w:rPr>
        <w:t>17.</w:t>
      </w:r>
      <w:r w:rsidRPr="00FA6D42">
        <w:t xml:space="preserve"> 1. W celu uzyskania informacji mogących stanowić dowód w sprawie kontrolujący ma prawo:</w:t>
      </w:r>
    </w:p>
    <w:p w:rsidR="00FA6D42" w:rsidRPr="00FA6D42" w:rsidRDefault="00FA6D42" w:rsidP="00FA6D42">
      <w:pPr>
        <w:pStyle w:val="PKTpunkt"/>
      </w:pPr>
      <w:r w:rsidRPr="00FA6D42">
        <w:t>1)</w:t>
      </w:r>
      <w:r w:rsidRPr="00FA6D42">
        <w:tab/>
        <w:t>wstępu na grunt oraz do budynków, lokali lub innych pomieszczeń oraz środków transportu kontrolowanego;</w:t>
      </w:r>
    </w:p>
    <w:p w:rsidR="00FA6D42" w:rsidRPr="00FA6D42" w:rsidRDefault="00FA6D42" w:rsidP="00FA6D42">
      <w:pPr>
        <w:pStyle w:val="PKTpunkt"/>
      </w:pPr>
      <w:r w:rsidRPr="00FA6D42">
        <w:t>2)</w:t>
      </w:r>
      <w:r w:rsidRPr="00FA6D42">
        <w:tab/>
        <w:t xml:space="preserve">żądania udostępnienia związanych z przedmiotem kontroli akt, ksiąg, wszelkiego rodzaju pism, dokumentów oraz ich odpisów i wyciągów, korespondencji przesyłanej pocztą elektroniczną, informatycznych nośników </w:t>
      </w:r>
      <w:r w:rsidR="00F55C91">
        <w:t>danych w rozumieniu przepisów o </w:t>
      </w:r>
      <w:r w:rsidRPr="00FA6D42">
        <w:t>informatyzacji działalności podmiotów realizujących zadania publiczne, innych urządzeń zawierających dane informatyczne lub systemów informatycznych, w tym także zapewnienia dostępu do systemów informatycznych będących własnością innego podmiotu zawierających dane kontrolowanego związane z przedmiotem k</w:t>
      </w:r>
      <w:r w:rsidR="00F55C91">
        <w:t>ontroli w </w:t>
      </w:r>
      <w:r w:rsidRPr="00FA6D42">
        <w:t>zakresie, w jakim kontrolowany ma do nich dostęp;</w:t>
      </w:r>
    </w:p>
    <w:p w:rsidR="00FA6D42" w:rsidRPr="00FA6D42" w:rsidRDefault="00FA6D42" w:rsidP="00FA6D42">
      <w:pPr>
        <w:pStyle w:val="PKTpunkt"/>
      </w:pPr>
      <w:r w:rsidRPr="00FA6D42">
        <w:t>3)</w:t>
      </w:r>
      <w:r w:rsidRPr="00FA6D42">
        <w:tab/>
        <w:t>sporządzania notatek z materiałów i korespondencji, o których mowa w pkt 2;</w:t>
      </w:r>
    </w:p>
    <w:p w:rsidR="00FA6D42" w:rsidRPr="00FA6D42" w:rsidRDefault="00FA6D42" w:rsidP="00FA6D42">
      <w:pPr>
        <w:pStyle w:val="PKTpunkt"/>
      </w:pPr>
      <w:r w:rsidRPr="00FA6D42">
        <w:t>4)</w:t>
      </w:r>
      <w:r w:rsidRPr="00FA6D42">
        <w:tab/>
        <w:t>żądania sporządzenia przez kontrolowanego kopii lub wydruków materiałów, korespondencji, o których mowa w pkt 2, oraz informacji zgromadzonych na nośnikach, w urządzeniach lub w systemach, o których mowa w pkt 2;</w:t>
      </w:r>
    </w:p>
    <w:p w:rsidR="00FA6D42" w:rsidRPr="00FA6D42" w:rsidRDefault="00FA6D42" w:rsidP="008575F1">
      <w:pPr>
        <w:pStyle w:val="PKTpunkt"/>
        <w:keepNext/>
      </w:pPr>
      <w:r w:rsidRPr="00FA6D42">
        <w:t>5)</w:t>
      </w:r>
      <w:r w:rsidRPr="00FA6D42">
        <w:tab/>
        <w:t>żądania od kontrolowanego lub osób przez niego upoważnionych:</w:t>
      </w:r>
    </w:p>
    <w:p w:rsidR="00FA6D42" w:rsidRPr="00FA6D42" w:rsidRDefault="00FA6D42" w:rsidP="00FA6D42">
      <w:pPr>
        <w:pStyle w:val="LITlitera"/>
      </w:pPr>
      <w:r w:rsidRPr="00FA6D42">
        <w:t>a)</w:t>
      </w:r>
      <w:r w:rsidRPr="00FA6D42">
        <w:tab/>
        <w:t>ustnych wyjaśnień dotyczących przedmiotu kontroli,</w:t>
      </w:r>
    </w:p>
    <w:p w:rsidR="00FA6D42" w:rsidRPr="00FA6D42" w:rsidRDefault="00FA6D42" w:rsidP="00FA6D42">
      <w:pPr>
        <w:pStyle w:val="LITlitera"/>
      </w:pPr>
      <w:r w:rsidRPr="00FA6D42">
        <w:t>b)</w:t>
      </w:r>
      <w:r w:rsidRPr="00FA6D42">
        <w:tab/>
        <w:t>udostępnienia i wydania przedmiotów mogących stanowić dowód w sprawie.</w:t>
      </w:r>
    </w:p>
    <w:p w:rsidR="00FA6D42" w:rsidRPr="00FA6D42" w:rsidRDefault="00FA6D42" w:rsidP="00FA6D42">
      <w:pPr>
        <w:pStyle w:val="USTustnpkodeksu"/>
      </w:pPr>
      <w:r w:rsidRPr="00FA6D42">
        <w:t>2. Osobie upoważnionej do udziału w kontroli na podstawie art. 16 ust. 2 przysługują uprawnienia kontrolującego w zakresie wstępu na grunt oraz do budynków, lokali lub innych pomieszczeń oraz środków transportu kontrolowane</w:t>
      </w:r>
      <w:r w:rsidR="00F55C91">
        <w:t>go oraz dostępu do materiałów i </w:t>
      </w:r>
      <w:r w:rsidRPr="00FA6D42">
        <w:t xml:space="preserve">korespondencji oraz informacji zgromadzonych na </w:t>
      </w:r>
      <w:r w:rsidR="00F55C91">
        <w:t>nośnikach, w urządzeniach lub w </w:t>
      </w:r>
      <w:r w:rsidRPr="00FA6D42">
        <w:t>systemach, o których mowa w ust. 1 pkt 2, a także do sporządzania z nich notatek.</w:t>
      </w:r>
    </w:p>
    <w:p w:rsidR="00FA6D42" w:rsidRPr="00FA6D42" w:rsidRDefault="00FA6D42" w:rsidP="00FA6D42">
      <w:pPr>
        <w:pStyle w:val="USTustnpkodeksu"/>
      </w:pPr>
      <w:r w:rsidRPr="00FA6D42">
        <w:t>3. W toku kontroli kontrolujący może korzystać z pomocy funkcjonariuszy innych organów kontroli państwowej lub Policji. Organy kontroli państwowej lub Policja wykonują czynności na polecenie kontrolującego.</w:t>
      </w:r>
    </w:p>
    <w:p w:rsidR="00FA6D42" w:rsidRPr="00FA6D42" w:rsidRDefault="00FA6D42" w:rsidP="00FA6D42">
      <w:pPr>
        <w:pStyle w:val="USTustnpkodeksu"/>
      </w:pPr>
      <w:r w:rsidRPr="00FA6D42">
        <w:t>4. Do utrwalania przebiegu kontroli lub poszczególnych czynności w jej toku przy pomocy urządzeń rejestrujących obraz lub dźwięk stosuje się ar</w:t>
      </w:r>
      <w:r w:rsidR="00F55C91">
        <w:t>t. 105b ust. 4 ustawy z dnia 16 </w:t>
      </w:r>
      <w:r w:rsidRPr="00FA6D42">
        <w:t>lutego 2007 r. o ochronie konkurencji i konsumentów.</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18.</w:t>
      </w:r>
      <w:r w:rsidRPr="00FA6D42">
        <w:t xml:space="preserve"> 1. Kontrolowany lub osoba przez niego upoważniona są obowiązani do:</w:t>
      </w:r>
    </w:p>
    <w:p w:rsidR="00FA6D42" w:rsidRPr="00FA6D42" w:rsidRDefault="00FA6D42" w:rsidP="00FA6D42">
      <w:pPr>
        <w:pStyle w:val="PKTpunkt"/>
      </w:pPr>
      <w:r w:rsidRPr="00FA6D42">
        <w:t>1)</w:t>
      </w:r>
      <w:r w:rsidRPr="00FA6D42">
        <w:tab/>
        <w:t>udzielenia żądanych informacji;</w:t>
      </w:r>
    </w:p>
    <w:p w:rsidR="00FA6D42" w:rsidRPr="00FA6D42" w:rsidRDefault="00FA6D42" w:rsidP="00FA6D42">
      <w:pPr>
        <w:pStyle w:val="PKTpunkt"/>
      </w:pPr>
      <w:r w:rsidRPr="00FA6D42">
        <w:lastRenderedPageBreak/>
        <w:t>2)</w:t>
      </w:r>
      <w:r w:rsidRPr="00FA6D42">
        <w:tab/>
        <w:t>umożliwienia wstępu na grunt oraz do budynków, lokali lub innych pomieszczeń oraz środków transportu kontrolowanego;</w:t>
      </w:r>
    </w:p>
    <w:p w:rsidR="00FA6D42" w:rsidRPr="00FA6D42" w:rsidRDefault="00FA6D42" w:rsidP="00FA6D42">
      <w:pPr>
        <w:pStyle w:val="PKTpunkt"/>
      </w:pPr>
      <w:r w:rsidRPr="00FA6D42">
        <w:t>3)</w:t>
      </w:r>
      <w:r w:rsidRPr="00FA6D42">
        <w:tab/>
        <w:t>udostępnienia i wydania materiałów, o których mowa w art. 17 ust. 1 pkt 2, lub innych przedmiotów mogących stanowić dowód w sprawie;</w:t>
      </w:r>
    </w:p>
    <w:p w:rsidR="00FA6D42" w:rsidRPr="00FA6D42" w:rsidRDefault="00FA6D42" w:rsidP="00FA6D42">
      <w:pPr>
        <w:pStyle w:val="PKTpunkt"/>
      </w:pPr>
      <w:r w:rsidRPr="00FA6D42">
        <w:t>4)</w:t>
      </w:r>
      <w:r w:rsidRPr="00FA6D42">
        <w:tab/>
        <w:t>umożliwienia dostępu do informatycznych nośników danych, urządzeń lub systemów informatycznych, o których mowa w art. 17 ust. 1 pkt 2, w zakresie informacji zgromadzonych na tych nośnikach, w urządzeniach lub w systemach, w tym do korespondencji przesyłanej pocztą elektroniczną.</w:t>
      </w:r>
    </w:p>
    <w:p w:rsidR="00FA6D42" w:rsidRPr="00FA6D42" w:rsidRDefault="00FA6D42" w:rsidP="00FA6D42">
      <w:pPr>
        <w:pStyle w:val="USTustnpkodeksu"/>
      </w:pPr>
      <w:r w:rsidRPr="00FA6D42">
        <w:t>2. Osoby, o których mowa w ust. 1, mogą odmówić udzielenia informacji lub współdziałania w toku kontroli tylko wtedy, gdy naraziłoby to je lub ich małżonka, wstępnych, zstępnych, rodzeństwo oraz powinowatych w tej samej linii lub stopniu, jak również osoby pozostające w stosunku przysposobienia, opieki lub kurateli, a także osobę pozostającą we wspólnym pożyciu, na odpowiedzialność karną. Prawo odmowy udzielenia informacji lub współdziałania w toku kontroli trwa po ustaniu małżeństwa lub rozwiązaniu stosunku przysposobienia, opieki lub kurateli.</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19.</w:t>
      </w:r>
      <w:r w:rsidRPr="00FA6D42">
        <w:t xml:space="preserve"> 1. Kontrolowany zapewnia kontrolującemu oraz osobom upoważnionym do udziału w kontroli warunki i środki niezbędne do sprawnego przeprowadzenia kont</w:t>
      </w:r>
      <w:r w:rsidR="00F55C91">
        <w:t>roli, w </w:t>
      </w:r>
      <w:r w:rsidRPr="00FA6D42">
        <w:t>szczególności:</w:t>
      </w:r>
    </w:p>
    <w:p w:rsidR="00FA6D42" w:rsidRPr="00FA6D42" w:rsidRDefault="00FA6D42" w:rsidP="00FA6D42">
      <w:pPr>
        <w:pStyle w:val="PKTpunkt"/>
      </w:pPr>
      <w:r w:rsidRPr="00FA6D42">
        <w:t>1)</w:t>
      </w:r>
      <w:r w:rsidRPr="00FA6D42">
        <w:tab/>
        <w:t>sporządza we własnym zakresie kopie lub wydruki</w:t>
      </w:r>
      <w:r w:rsidR="00F55C91">
        <w:t xml:space="preserve"> materiałów i korespondencji, o </w:t>
      </w:r>
      <w:r w:rsidRPr="00FA6D42">
        <w:t>których mowa w art. 17 ust. 1 pkt 2, oraz informacj</w:t>
      </w:r>
      <w:r w:rsidR="00F55C91">
        <w:t>i zgromadzonych na nośnikach, w </w:t>
      </w:r>
      <w:r w:rsidRPr="00FA6D42">
        <w:t>urządzeniach lub systemach, o których mowa w art. 17 ust. 1 pkt 2;</w:t>
      </w:r>
    </w:p>
    <w:p w:rsidR="00FA6D42" w:rsidRPr="00FA6D42" w:rsidRDefault="00FA6D42" w:rsidP="00FA6D42">
      <w:pPr>
        <w:pStyle w:val="PKTpunkt"/>
      </w:pPr>
      <w:r w:rsidRPr="00FA6D42">
        <w:t>2)</w:t>
      </w:r>
      <w:r w:rsidRPr="00FA6D42">
        <w:tab/>
        <w:t>zapewnia, w miarę możliwości, samodzielne, zamknięte pomieszczenie, jeżeli jest to niezbędne do przeprowadzenia kontroli;</w:t>
      </w:r>
    </w:p>
    <w:p w:rsidR="00FA6D42" w:rsidRPr="00FA6D42" w:rsidRDefault="00FA6D42" w:rsidP="00FA6D42">
      <w:pPr>
        <w:pStyle w:val="PKTpunkt"/>
      </w:pPr>
      <w:r w:rsidRPr="00FA6D42">
        <w:t>3)</w:t>
      </w:r>
      <w:r w:rsidRPr="00FA6D42">
        <w:tab/>
        <w:t>zapewnia wydzielone miejsce do przechowywania dokumentów i zabezpieczonych podczas kontroli przedmiotów;</w:t>
      </w:r>
    </w:p>
    <w:p w:rsidR="00FA6D42" w:rsidRPr="00FA6D42" w:rsidRDefault="00FA6D42" w:rsidP="00FA6D42">
      <w:pPr>
        <w:pStyle w:val="PKTpunkt"/>
      </w:pPr>
      <w:r w:rsidRPr="00FA6D42">
        <w:t>4)</w:t>
      </w:r>
      <w:r w:rsidRPr="00FA6D42">
        <w:tab/>
        <w:t>udostępnia środki łączności, którymi dysponuje, w zakresie niezbędnym do wykonywania czynności kontrolnych.</w:t>
      </w:r>
    </w:p>
    <w:p w:rsidR="00FA6D42" w:rsidRPr="00FA6D42" w:rsidRDefault="00FA6D42" w:rsidP="00FA6D42">
      <w:pPr>
        <w:pStyle w:val="USTustnpkodeksu"/>
      </w:pPr>
      <w:r w:rsidRPr="00FA6D42">
        <w:t>2. Kontrolowany dokonuje potwierdzenia za zgodność z oryginałem sporządzonych kopii dokumentów i wydruków.</w:t>
      </w:r>
    </w:p>
    <w:p w:rsidR="00FA6D42" w:rsidRPr="00FA6D42" w:rsidRDefault="00FA6D42" w:rsidP="00FA6D42">
      <w:pPr>
        <w:pStyle w:val="USTustnpkodeksu"/>
      </w:pPr>
      <w:r w:rsidRPr="00FA6D42">
        <w:t>3. W przypadku odmowy przez kontrolowanego potwierdzenia z</w:t>
      </w:r>
      <w:r w:rsidR="00F55C91">
        <w:t>a zgodność z </w:t>
      </w:r>
      <w:r w:rsidRPr="00FA6D42">
        <w:t>oryginałem sporządzonych kopii dokumentów i wydrukó</w:t>
      </w:r>
      <w:r w:rsidR="00F55C91">
        <w:t>w potwierdza je kontrolujący, o </w:t>
      </w:r>
      <w:r w:rsidRPr="00FA6D42">
        <w:t>czym czyni wzmiankę w protokole kontroli.</w:t>
      </w:r>
    </w:p>
    <w:p w:rsidR="00FA6D42" w:rsidRPr="00FA6D42" w:rsidRDefault="00FA6D42" w:rsidP="00FA6D42">
      <w:pPr>
        <w:pStyle w:val="ARTartustawynprozporzdzenia"/>
      </w:pPr>
      <w:r w:rsidRPr="008575F1">
        <w:rPr>
          <w:rStyle w:val="Ppogrubienie"/>
        </w:rPr>
        <w:lastRenderedPageBreak/>
        <w:t>Art.</w:t>
      </w:r>
      <w:r w:rsidR="008575F1">
        <w:rPr>
          <w:rStyle w:val="Ppogrubienie"/>
        </w:rPr>
        <w:t> </w:t>
      </w:r>
      <w:r w:rsidRPr="008575F1">
        <w:rPr>
          <w:rStyle w:val="Ppogrubienie"/>
        </w:rPr>
        <w:t>20.</w:t>
      </w:r>
      <w:r w:rsidRPr="00FA6D42">
        <w:t xml:space="preserve"> Do kontroli przeprowadzanej na podstawie art. 16 ust. 1 stosuje się </w:t>
      </w:r>
      <w:r w:rsidR="00F55C91">
        <w:br/>
      </w:r>
      <w:r w:rsidRPr="00FA6D42">
        <w:t>art. 105f–105h, art. 105j i art. 105k ustawy z dnia 16 lutego 2</w:t>
      </w:r>
      <w:r w:rsidR="00F55C91">
        <w:t>007 r. o ochronie konkurencji i </w:t>
      </w:r>
      <w:r w:rsidRPr="00FA6D42">
        <w:t>konsumentów.</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21.</w:t>
      </w:r>
      <w:r w:rsidRPr="00FA6D42">
        <w:t xml:space="preserve"> Do kontroli działalności gospodarczej przedsiębiorcy stosuje się przepisy rozdziału 5 ustawy z dnia 2 lipca 2004 r. o swobodzie dzia</w:t>
      </w:r>
      <w:r w:rsidR="00F55C91">
        <w:t>łalności gospodarczej (Dz. U. z </w:t>
      </w:r>
      <w:r w:rsidRPr="00FA6D42">
        <w:t>2015 r. poz. 584, z późn. zm.</w:t>
      </w:r>
      <w:r w:rsidRPr="00FA6D42">
        <w:rPr>
          <w:rStyle w:val="IGindeksgrny"/>
        </w:rPr>
        <w:footnoteReference w:id="5"/>
      </w:r>
      <w:r w:rsidRPr="00FA6D42">
        <w:rPr>
          <w:rStyle w:val="IGindeksgrny"/>
        </w:rPr>
        <w:t>)</w:t>
      </w:r>
      <w:r w:rsidRPr="00FA6D42">
        <w:t>), z wyłączeniem art. 79, art. 80, art. 82 i art. 83 tej ustawy.</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22.</w:t>
      </w:r>
      <w:r w:rsidRPr="00FA6D42">
        <w:t xml:space="preserve"> 1. Podmiot, o którym mowa w art. 18 ust. 1 pkt 2, którego prawa zostały naruszone w toku kontroli, może wnieść zażalenie do Sądu Okręgowego w Warszawie – sądu ochrony konkurencji i konsumentów, zwanego dal</w:t>
      </w:r>
      <w:r w:rsidR="00F55C91">
        <w:t>ej „sądem ochrony konkurencji i </w:t>
      </w:r>
      <w:r w:rsidRPr="00FA6D42">
        <w:t>konsumentów”, na czynności kontrolne wykraczające poza zakres przedmiotowy kontroli lub inne czynności kontrolne podjęte z naruszeniem przepisów, w terminie 7 dni od dnia dokonania tych czynności.</w:t>
      </w:r>
    </w:p>
    <w:p w:rsidR="00FA6D42" w:rsidRPr="00FA6D42" w:rsidRDefault="00FA6D42" w:rsidP="00FA6D42">
      <w:pPr>
        <w:pStyle w:val="USTustnpkodeksu"/>
      </w:pPr>
      <w:r w:rsidRPr="00FA6D42">
        <w:t>2. Wniesienie zażalenia nie wstrzymuje kontroli.</w:t>
      </w:r>
    </w:p>
    <w:p w:rsidR="00FA6D42" w:rsidRPr="00FA6D42" w:rsidRDefault="00FA6D42" w:rsidP="00FA6D42">
      <w:pPr>
        <w:pStyle w:val="USTustnpkodeksu"/>
      </w:pPr>
      <w:r w:rsidRPr="00FA6D42">
        <w:t>3. Zażalenie wnosi się do sądu ochrony konkurencji i konsumentów za pośrednictwem Prezesa Urzędu, który przekazuje je, wraz z odpowiedzią, do tego sądu w terminie 7 dni od dnia wniesienia zażalenia.</w:t>
      </w:r>
    </w:p>
    <w:p w:rsidR="00FA6D42" w:rsidRPr="00FA6D42" w:rsidRDefault="00FA6D42" w:rsidP="00FA6D42">
      <w:pPr>
        <w:pStyle w:val="USTustnpkodeksu"/>
      </w:pPr>
      <w:r w:rsidRPr="00FA6D42">
        <w:t>4. Sąd ochrony konkurencji i konsumentów rozpoznaje zażalenie w terminie 7 dni od dnia jego przekazania przez Prezesa Urzędu. Postanowienie sąd uzasadnia z urzędu. Na postanowienie sądu przysługuje zażalenie do sądu drugiej instancji.</w:t>
      </w:r>
    </w:p>
    <w:p w:rsidR="00FA6D42" w:rsidRPr="00FA6D42" w:rsidRDefault="00FA6D42" w:rsidP="00FA6D42">
      <w:pPr>
        <w:pStyle w:val="USTustnpkodeksu"/>
      </w:pPr>
      <w:r w:rsidRPr="00FA6D42">
        <w:t>5. W przypadku uwzględnienia zażalenia przez sąd ochrony konkurencji i konsumentów dowody uzyskane w wyniku zaskarżonej czynności kontrol</w:t>
      </w:r>
      <w:r w:rsidR="00F55C91">
        <w:t>nej nie mogą być wykorzystane w </w:t>
      </w:r>
      <w:r w:rsidRPr="00FA6D42">
        <w:t>prowadzonym postępowaniu oraz w postępowaniach prowadzonych na podstawie odrębnych przepisów.</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23.</w:t>
      </w:r>
      <w:r w:rsidRPr="00FA6D42">
        <w:t xml:space="preserve"> Prezes Urzędu umarza postępowanie, w drodze postanowienia, w przypadku nienałożenia kary pieniężnej, o której mowa w art. 34 lub art. 35.</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24.</w:t>
      </w:r>
      <w:r w:rsidRPr="00FA6D42">
        <w:t xml:space="preserve"> 1. W sprawach nieuregulowanych w ustawie do postępowania przed Prezesem Urzędu stosuje się przepisy Kodeksu postępowania administracyjnego. </w:t>
      </w:r>
    </w:p>
    <w:p w:rsidR="00FA6D42" w:rsidRPr="00FA6D42" w:rsidRDefault="00FA6D42" w:rsidP="00FA6D42">
      <w:pPr>
        <w:pStyle w:val="USTustnpkodeksu"/>
      </w:pPr>
      <w:r w:rsidRPr="00FA6D42">
        <w:t>2. W sprawach dotyczących dowodów w zakresie nieuregulowanym w niniejszym rozdziale w postępowaniu przed Prezesem Urzędu stosuje się odpowiednio art. 227–315 ustawy z dnia 17 listopada 1964 r. – Kodeks postępowania cywilnego.</w:t>
      </w:r>
    </w:p>
    <w:p w:rsidR="00FA6D42" w:rsidRPr="00FA6D42" w:rsidRDefault="00FA6D42" w:rsidP="00FA6D42">
      <w:pPr>
        <w:pStyle w:val="ARTartustawynprozporzdzenia"/>
      </w:pPr>
      <w:r w:rsidRPr="008575F1">
        <w:rPr>
          <w:rStyle w:val="Ppogrubienie"/>
        </w:rPr>
        <w:lastRenderedPageBreak/>
        <w:t>Art.</w:t>
      </w:r>
      <w:r w:rsidR="008575F1">
        <w:rPr>
          <w:rStyle w:val="Ppogrubienie"/>
        </w:rPr>
        <w:t> </w:t>
      </w:r>
      <w:r w:rsidRPr="008575F1">
        <w:rPr>
          <w:rStyle w:val="Ppogrubienie"/>
        </w:rPr>
        <w:t>25.</w:t>
      </w:r>
      <w:r w:rsidRPr="00FA6D42">
        <w:t xml:space="preserve"> Postępowanie w sprawie praktyk nieuczciwie wykorzystujących przewagę kontraktową powinno być zakończone nie później niż w terminie 5 miesięcy od dnia jego wszczęcia. Przepisy art. 35–38 Kodeksu postępowania administracyjnego stosuje się odpowiednio.</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26.</w:t>
      </w:r>
      <w:r w:rsidRPr="00FA6D42">
        <w:t xml:space="preserve"> 1. Prezes Urzędu wydaje decyzję o uznaniu praktyki za nieuczciwie wykorzystującą przewagę kontraktową, jeżeli stwierdzi narus</w:t>
      </w:r>
      <w:r w:rsidR="00F55C91">
        <w:t>zenie zakazu określonego w art. </w:t>
      </w:r>
      <w:r w:rsidRPr="00FA6D42">
        <w:t>6.</w:t>
      </w:r>
    </w:p>
    <w:p w:rsidR="00FA6D42" w:rsidRPr="00FA6D42" w:rsidRDefault="00FA6D42" w:rsidP="00FA6D42">
      <w:pPr>
        <w:pStyle w:val="USTustnpkodeksu"/>
      </w:pPr>
      <w:r w:rsidRPr="00FA6D42">
        <w:t>2. W decyzji, o której mowa w ust. 1, Prezes Urzędu nakazuje zaniechanie stosowania praktyki naruszającej zakaz, o którym mowa w art. 6, jeżeli do czasu wydania tej decyzji praktyka nie została zaprzestana.</w:t>
      </w:r>
    </w:p>
    <w:p w:rsidR="00FA6D42" w:rsidRPr="00FA6D42" w:rsidRDefault="00FA6D42" w:rsidP="00FA6D42">
      <w:pPr>
        <w:pStyle w:val="USTustnpkodeksu"/>
      </w:pPr>
      <w:r w:rsidRPr="00FA6D42">
        <w:t>3. Ciężar udowodnienia, że praktyka naruszająca zakaz, o którym mowa w art. 6, została zaprzestana spoczywa na stronie postępowania.</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27.</w:t>
      </w:r>
      <w:r w:rsidRPr="00FA6D42">
        <w:rPr>
          <w:rStyle w:val="Ppogrubienie"/>
        </w:rPr>
        <w:t xml:space="preserve"> </w:t>
      </w:r>
      <w:r w:rsidRPr="00FA6D42">
        <w:t>1. Jeżeli w toku postępowania w sprawie praktyk nieuczciwie wykorzystujących przewagę kontraktową zostanie uprawdopodobnione – na podstawie okoliczności sprawy, informacji zawartych w zawiadomieni</w:t>
      </w:r>
      <w:r w:rsidR="00F55C91">
        <w:t>u, o którym mowa w art. 11 ust. </w:t>
      </w:r>
      <w:r w:rsidRPr="00FA6D42">
        <w:t xml:space="preserve">1, lub innych informacji będących podstawą wszczęcia postępowania – że został naruszony zakaz, o którym mowa w art. </w:t>
      </w:r>
      <w:smartTag w:uri="urn:schemas-microsoft-com:office:smarttags" w:element="metricconverter">
        <w:smartTagPr>
          <w:attr w:name="ProductID" w:val="6, a"/>
        </w:smartTagPr>
        <w:r w:rsidRPr="00FA6D42">
          <w:t>6, a</w:t>
        </w:r>
      </w:smartTag>
      <w:r w:rsidRPr="00FA6D42">
        <w:t xml:space="preserve"> strona postępowania zobowiąże się do podjęcia lub zaniechania określonych działań w celu zakończenia naruszenia lub usunięcia jego skutków, Prezes Urzędu może, w drodze decyzji, zobowiązać tę stronę do wykonania tych zobowiązań i określić termin wykonania tych zobowiązań.</w:t>
      </w:r>
    </w:p>
    <w:p w:rsidR="00FA6D42" w:rsidRPr="00FA6D42" w:rsidRDefault="00FA6D42" w:rsidP="00FA6D42">
      <w:pPr>
        <w:pStyle w:val="USTustnpkodeksu"/>
      </w:pPr>
      <w:r w:rsidRPr="00FA6D42">
        <w:t>2. W przypadku gdy strona postępowania zaprzestała naruszania zakazu, o którym mowa w art. 6, i zobowiąże się do usunięcia skutków tego naruszenia przepis ust. 1 stosuje się odpowiednio.</w:t>
      </w:r>
    </w:p>
    <w:p w:rsidR="00FA6D42" w:rsidRPr="00FA6D42" w:rsidRDefault="00FA6D42" w:rsidP="00FA6D42">
      <w:pPr>
        <w:pStyle w:val="USTustnpkodeksu"/>
      </w:pPr>
      <w:r w:rsidRPr="00FA6D42">
        <w:t>3. W decyzji, o której mowa w ust. 1, Prezes Urzędu nakłada na stronę postępowania obowiązek składania, w wyznaczonym terminie, informacji o stopniu realizacji zobowiązań, o których mowa w ust. 1.</w:t>
      </w:r>
    </w:p>
    <w:p w:rsidR="00FA6D42" w:rsidRPr="00FA6D42" w:rsidRDefault="00FA6D42" w:rsidP="00FA6D42">
      <w:pPr>
        <w:pStyle w:val="USTustnpkodeksu"/>
      </w:pPr>
      <w:r w:rsidRPr="00FA6D42">
        <w:t>4. W przypadku wydania decyzji, o której mowa w ust. 1, p</w:t>
      </w:r>
      <w:r w:rsidR="00F55C91">
        <w:t>rzepisów art. 26 i art. 33 ust. </w:t>
      </w:r>
      <w:r w:rsidRPr="00FA6D42">
        <w:t>1 nie stosuje się, z zastrzeżeniem ust. 6.</w:t>
      </w:r>
    </w:p>
    <w:p w:rsidR="00FA6D42" w:rsidRPr="00FA6D42" w:rsidRDefault="00FA6D42" w:rsidP="008575F1">
      <w:pPr>
        <w:pStyle w:val="USTustnpkodeksu"/>
        <w:keepNext/>
      </w:pPr>
      <w:r w:rsidRPr="00FA6D42">
        <w:t>5. Prezes Urzędu może, z urzędu, uchylić decyzję, o której mowa w ust. 1, w przypadku gdy:</w:t>
      </w:r>
    </w:p>
    <w:p w:rsidR="00FA6D42" w:rsidRPr="00FA6D42" w:rsidRDefault="00FA6D42" w:rsidP="00FA6D42">
      <w:pPr>
        <w:pStyle w:val="PKTpunkt"/>
      </w:pPr>
      <w:r w:rsidRPr="00FA6D42">
        <w:t>1)</w:t>
      </w:r>
      <w:r w:rsidRPr="00FA6D42">
        <w:tab/>
        <w:t>została ona wydana w oparciu o nieprawdziwe, niekompletne lub wprowadzające w błąd informacje lub dokumenty;</w:t>
      </w:r>
    </w:p>
    <w:p w:rsidR="00FA6D42" w:rsidRPr="00FA6D42" w:rsidRDefault="00FA6D42" w:rsidP="00FA6D42">
      <w:pPr>
        <w:pStyle w:val="PKTpunkt"/>
      </w:pPr>
      <w:r w:rsidRPr="00FA6D42">
        <w:lastRenderedPageBreak/>
        <w:t>2)</w:t>
      </w:r>
      <w:r w:rsidRPr="00FA6D42">
        <w:tab/>
        <w:t>strona postępowania nie wykonuje zobowiązań lub ob</w:t>
      </w:r>
      <w:r w:rsidR="00F55C91">
        <w:t>owiązków, o których mowa w ust. </w:t>
      </w:r>
      <w:r w:rsidRPr="00FA6D42">
        <w:t>1–3.</w:t>
      </w:r>
    </w:p>
    <w:p w:rsidR="00FA6D42" w:rsidRPr="00FA6D42" w:rsidRDefault="00FA6D42" w:rsidP="00FA6D42">
      <w:pPr>
        <w:pStyle w:val="USTustnpkodeksu"/>
      </w:pPr>
      <w:r w:rsidRPr="00FA6D42">
        <w:t>6. Prezes Urzędu może, za zgodą strony postępowan</w:t>
      </w:r>
      <w:r w:rsidR="00F55C91">
        <w:t>ia, z urzędu uchylić decyzję, o </w:t>
      </w:r>
      <w:r w:rsidRPr="00FA6D42">
        <w:t>której mowa w ust. 1, w przypadku gdy nastąpiła zmiana okoliczności mających istotny wpływ na wydanie tej decyzji.</w:t>
      </w:r>
    </w:p>
    <w:p w:rsidR="00FA6D42" w:rsidRPr="00FA6D42" w:rsidRDefault="005D432D" w:rsidP="00FA6D42">
      <w:pPr>
        <w:pStyle w:val="USTustnpkodeksu"/>
      </w:pPr>
      <w:r>
        <w:t>7</w:t>
      </w:r>
      <w:r w:rsidR="00FA6D42" w:rsidRPr="00FA6D42">
        <w:t>. W przypadku uchylenia decyzji, o której mowa w ust. 1, Prezes Urzędu orzeka co do istoty sprawy.</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28.</w:t>
      </w:r>
      <w:r w:rsidRPr="00FA6D42">
        <w:t xml:space="preserve"> Prezes Urzędu może nadać rygor natychm</w:t>
      </w:r>
      <w:r w:rsidR="00F55C91">
        <w:t>iastowej wykonalności decyzji w </w:t>
      </w:r>
      <w:r w:rsidRPr="00FA6D42">
        <w:t xml:space="preserve">całości lub w części, jeżeli stosowanie praktyki zagraża dalszemu funkcjonowaniu przedsiębiorcy, w stosunku do którego strona postępowania wykorzystywała przewagę kontraktową. </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29.</w:t>
      </w:r>
      <w:r w:rsidRPr="00FA6D42">
        <w:t xml:space="preserve"> Od decyzji Prezesa Urzędu przysługuje odwołanie do sądu ochrony konkurencji i konsumentów, w terminie miesiąca od dnia jej doręczenia. Art. 81 ust. 2, 3, 4 i 5 oraz art. 82 ustawy z dnia 16 lutego 2007 r. o ochronie konkurencji i konsumentów stosuje się odpowiednio.</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30.</w:t>
      </w:r>
      <w:r w:rsidRPr="00FA6D42">
        <w:t xml:space="preserve"> Prezes Urzędu publikuje na stronie internetow</w:t>
      </w:r>
      <w:r w:rsidR="00F55C91">
        <w:t>ej Urzędu Ochrony Konkurencji i </w:t>
      </w:r>
      <w:r w:rsidRPr="00FA6D42">
        <w:t>Konsumentów w całości treść decyzji wydawanych n</w:t>
      </w:r>
      <w:r w:rsidR="00F55C91">
        <w:t>a podstawie przepisów ustawy, z </w:t>
      </w:r>
      <w:r w:rsidRPr="00FA6D42">
        <w:t>zastrzeżeniem, że publikacja uzasadnienia nie obejmuje tajemnicy przedsiębiorstwa, jak również innych informacji podlegających ochronie na podstawie odrębnych przepisów. Publikacja jest opatrzona informacją, czy decyzja jest prawomocna.</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31.</w:t>
      </w:r>
      <w:r w:rsidRPr="00FA6D42">
        <w:rPr>
          <w:rStyle w:val="Ppogrubienie"/>
        </w:rPr>
        <w:t xml:space="preserve"> </w:t>
      </w:r>
      <w:r w:rsidRPr="00FA6D42">
        <w:t>Przepisy niniejszego rozdziału stosuje się odpowiednio w sprawach nakładania kar pieniężnych.</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32.</w:t>
      </w:r>
      <w:r w:rsidRPr="00FA6D42">
        <w:t xml:space="preserve"> 1. Nie wszczyna się postępowania w sprawie praktyk nieuczciwie wykorzystujących przewagę kontraktową, jeżeli od końca roku, w którym zaprzestano ich stosowania, upłynęły 2 lata. </w:t>
      </w:r>
    </w:p>
    <w:p w:rsidR="00FA6D42" w:rsidRPr="00FA6D42" w:rsidRDefault="00FA6D42" w:rsidP="008575F1">
      <w:pPr>
        <w:pStyle w:val="USTustnpkodeksu"/>
        <w:keepNext/>
      </w:pPr>
      <w:r w:rsidRPr="00FA6D42">
        <w:t>2. Nie wszczyna się postępowania w sprawach nakładania kar pieniężnych, jeżeli upłynęły 2 lata od końca roku, w którym:</w:t>
      </w:r>
    </w:p>
    <w:p w:rsidR="00FA6D42" w:rsidRPr="00FA6D42" w:rsidRDefault="00FA6D42" w:rsidP="00FA6D42">
      <w:pPr>
        <w:pStyle w:val="PKTpunkt"/>
      </w:pPr>
      <w:r w:rsidRPr="00FA6D42">
        <w:t>1)</w:t>
      </w:r>
      <w:r w:rsidRPr="00FA6D42">
        <w:tab/>
        <w:t>dopuszczono się naruszenia przepisów ustawy;</w:t>
      </w:r>
    </w:p>
    <w:p w:rsidR="00FA6D42" w:rsidRPr="00FA6D42" w:rsidRDefault="00FA6D42" w:rsidP="00FA6D42">
      <w:pPr>
        <w:pStyle w:val="PKTpunkt"/>
      </w:pPr>
      <w:r w:rsidRPr="00FA6D42">
        <w:t>2)</w:t>
      </w:r>
      <w:r w:rsidRPr="00FA6D42">
        <w:tab/>
        <w:t xml:space="preserve">uprawomocniła się decyzja o nałożeniu kary pieniężnej. </w:t>
      </w:r>
    </w:p>
    <w:p w:rsidR="00FA6D42" w:rsidRPr="00FA6D42" w:rsidRDefault="00FA6D42" w:rsidP="00FA6D42">
      <w:pPr>
        <w:pStyle w:val="ROZDZODDZOZNoznaczenierozdziauluboddziau"/>
      </w:pPr>
      <w:r w:rsidRPr="00FA6D42">
        <w:lastRenderedPageBreak/>
        <w:t>Rozdział 4</w:t>
      </w:r>
    </w:p>
    <w:p w:rsidR="00FA6D42" w:rsidRPr="00FA6D42" w:rsidRDefault="00FA6D42" w:rsidP="008575F1">
      <w:pPr>
        <w:pStyle w:val="ROZDZODDZPRZEDMprzedmiotregulacjirozdziauluboddziau"/>
      </w:pPr>
      <w:r w:rsidRPr="00FA6D42">
        <w:t>Przepisy o karach pieniężnych</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33.</w:t>
      </w:r>
      <w:r w:rsidRPr="00FA6D42">
        <w:t xml:space="preserve"> 1. Prezes Urzędu może nałożyć na dostawcę albo nabywcę, w drodze decyzji, karę pieniężną w wysokości nie większej niż 3% obrotu osiągniętego w roku obrotowym poprzedzającym rok nałożenia kary, jeżeli dostawca albo nabywca, choćby nieumyślnie, dopuścił się naruszenia zakazu określonego w art. 6.</w:t>
      </w:r>
    </w:p>
    <w:p w:rsidR="00FA6D42" w:rsidRPr="00FA6D42" w:rsidRDefault="00FA6D42" w:rsidP="008575F1">
      <w:pPr>
        <w:pStyle w:val="USTustnpkodeksu"/>
        <w:keepNext/>
      </w:pPr>
      <w:r w:rsidRPr="00FA6D42">
        <w:t>2. Obrót, o którym mowa w ust. 1, oblicza się jako sumę:</w:t>
      </w:r>
    </w:p>
    <w:p w:rsidR="00FA6D42" w:rsidRPr="00FA6D42" w:rsidRDefault="00FA6D42" w:rsidP="00FA6D42">
      <w:pPr>
        <w:pStyle w:val="PKTpunkt"/>
      </w:pPr>
      <w:r w:rsidRPr="00FA6D42">
        <w:t>1)</w:t>
      </w:r>
      <w:r w:rsidRPr="00FA6D42">
        <w:tab/>
        <w:t>przychodów wykazanych w rachunku zysków i strat – w przypadku dostawcy albo nabywcy, o którym mowa w ust. 1, sporządzającego taki rachunek na podstawie przepisów o rachunkowości;</w:t>
      </w:r>
    </w:p>
    <w:p w:rsidR="00FA6D42" w:rsidRPr="00FA6D42" w:rsidRDefault="00FA6D42" w:rsidP="00FA6D42">
      <w:pPr>
        <w:pStyle w:val="PKTpunkt"/>
      </w:pPr>
      <w:r w:rsidRPr="00FA6D42">
        <w:t>2)</w:t>
      </w:r>
      <w:r w:rsidRPr="00FA6D42">
        <w:tab/>
        <w:t xml:space="preserve">przychodów wykazanych w rocznym sprawozdaniu finansowym równoważnym do rachunku zysków i strat sporządzanym na podstawie </w:t>
      </w:r>
      <w:r w:rsidR="00F55C91">
        <w:t>przepisów o rachunkowości lub w </w:t>
      </w:r>
      <w:r w:rsidRPr="00FA6D42">
        <w:t>innym dokumencie podsumowującym przy</w:t>
      </w:r>
      <w:r w:rsidR="00F55C91">
        <w:t>chody w roku obrotowym, w tym w </w:t>
      </w:r>
      <w:r w:rsidRPr="00FA6D42">
        <w:t>sprawozdaniu z wykonania budżetu – w przypadku dostawcy albo nabywcy, o którym mowa w ust. 1, który nie sporządza rachunku zysków i</w:t>
      </w:r>
      <w:r w:rsidR="00F55C91">
        <w:t xml:space="preserve"> strat na podstawie przepisów o </w:t>
      </w:r>
      <w:r w:rsidRPr="00FA6D42">
        <w:t>rachunkowości;</w:t>
      </w:r>
    </w:p>
    <w:p w:rsidR="00FA6D42" w:rsidRPr="00FA6D42" w:rsidRDefault="00FA6D42" w:rsidP="00FA6D42">
      <w:pPr>
        <w:pStyle w:val="PKTpunkt"/>
      </w:pPr>
      <w:r w:rsidRPr="00FA6D42">
        <w:t>3)</w:t>
      </w:r>
      <w:r w:rsidRPr="00FA6D42">
        <w:tab/>
        <w:t>udokumentowanych przychodów uzyskanych w roku obrotowym, w szczególności ze sprzedaży produktów, towarów lub materiałów, przychodów finansowych oraz przychodów z działalności realizowanej na podstawie statutu lub innego dokumentu określającego zakres działalności dostawcy albo nab</w:t>
      </w:r>
      <w:r w:rsidR="00F55C91">
        <w:t>ywcy, o którym mowa w ust. 1, a </w:t>
      </w:r>
      <w:r w:rsidRPr="00FA6D42">
        <w:t>także wartości uzyskanych przez tego dostawcę albo nabywcę dotacji przedmiotowych – w przypadku braku dokumentów, o których mowa w pkt 1 i 2.</w:t>
      </w:r>
    </w:p>
    <w:p w:rsidR="00FA6D42" w:rsidRPr="00FA6D42" w:rsidRDefault="00FA6D42" w:rsidP="00FA6D42">
      <w:pPr>
        <w:pStyle w:val="USTustnpkodeksu"/>
      </w:pPr>
      <w:r w:rsidRPr="00FA6D42">
        <w:t xml:space="preserve">3. W przypadku gdy dostawca albo nabywca, o </w:t>
      </w:r>
      <w:r w:rsidR="00F55C91">
        <w:t>którym mowa w ust. 1, powstał w </w:t>
      </w:r>
      <w:r w:rsidRPr="00FA6D42">
        <w:t>wyniku połączenia lub przekształcenia innych podmiotów, obliczając wysokość jego obrotu, o którym mowa w ust. 1, Prezes Urzędu uwzględnia obrót osiągnięty przez te podmioty w roku obrotowym poprzedzającym rok nałożenia kary.</w:t>
      </w:r>
    </w:p>
    <w:p w:rsidR="00FA6D42" w:rsidRPr="00FA6D42" w:rsidRDefault="00FA6D42" w:rsidP="00FA6D42">
      <w:pPr>
        <w:pStyle w:val="USTustnpkodeksu"/>
      </w:pPr>
      <w:r w:rsidRPr="00FA6D42">
        <w:t>4. W przypadku gdy dostawca albo nabywca, o którym mowa w ust. 1, nie dysponuje przed wydaniem decyzji, o której mowa w ust. 1, danymi finansowymi niezbędnymi do ustalenia obrotu za rok obrotowy poprzedzający rok nałożenia kary, Prezes Urzędu, nakładając karę pieniężną na podstawie ust. 1, uwzględnia obrót osiągnięty przez tego dostawcę albo nabywcę w roku obrotowym poprzedzającym ten rok.</w:t>
      </w:r>
    </w:p>
    <w:p w:rsidR="00FA6D42" w:rsidRPr="00FA6D42" w:rsidRDefault="00FA6D42" w:rsidP="008575F1">
      <w:pPr>
        <w:pStyle w:val="ARTartustawynprozporzdzenia"/>
        <w:keepNext/>
      </w:pPr>
      <w:r w:rsidRPr="008575F1">
        <w:rPr>
          <w:rStyle w:val="Ppogrubienie"/>
        </w:rPr>
        <w:lastRenderedPageBreak/>
        <w:t>Art.</w:t>
      </w:r>
      <w:r w:rsidR="008575F1">
        <w:rPr>
          <w:rStyle w:val="Ppogrubienie"/>
        </w:rPr>
        <w:t> </w:t>
      </w:r>
      <w:r w:rsidRPr="008575F1">
        <w:rPr>
          <w:rStyle w:val="Ppogrubienie"/>
        </w:rPr>
        <w:t>34.</w:t>
      </w:r>
      <w:r w:rsidRPr="00FA6D42">
        <w:t xml:space="preserve"> Prezes Urzędu może również nałożyć na przedsiębiorcę, w drodze decyzji, karę pieniężną w wysokości stanowiącej równowartość do 50</w:t>
      </w:r>
      <w:r w:rsidR="005D432D">
        <w:t> </w:t>
      </w:r>
      <w:r w:rsidRPr="00FA6D42">
        <w:t>000</w:t>
      </w:r>
      <w:r w:rsidR="005D432D">
        <w:t xml:space="preserve"> </w:t>
      </w:r>
      <w:r w:rsidRPr="00FA6D42">
        <w:t>000 euro, jeżeli przedsiębiorca ten, choćby nieumyślnie:</w:t>
      </w:r>
    </w:p>
    <w:p w:rsidR="00FA6D42" w:rsidRPr="00FA6D42" w:rsidRDefault="00FA6D42" w:rsidP="00FA6D42">
      <w:pPr>
        <w:pStyle w:val="PKTpunkt"/>
      </w:pPr>
      <w:r w:rsidRPr="00FA6D42">
        <w:t>1)</w:t>
      </w:r>
      <w:r w:rsidRPr="00FA6D42">
        <w:tab/>
        <w:t>nie udzielił informacji żądanych przez Prezesa Urzędu na podstawie art. 14 lub art. 27 ust. 3 lub udzielił nieprawdziwych lub wprowadzających w błąd informacji;</w:t>
      </w:r>
    </w:p>
    <w:p w:rsidR="00FA6D42" w:rsidRPr="00FA6D42" w:rsidRDefault="00FA6D42" w:rsidP="00FA6D42">
      <w:pPr>
        <w:pStyle w:val="PKTpunkt"/>
      </w:pPr>
      <w:r w:rsidRPr="00FA6D42">
        <w:t>2)</w:t>
      </w:r>
      <w:r w:rsidRPr="00FA6D42">
        <w:tab/>
        <w:t>uniemożliwia lub utrudnia rozpoczęcie lub przeprowadz</w:t>
      </w:r>
      <w:r w:rsidR="00F55C91">
        <w:t>enie kontroli na podstawie art. </w:t>
      </w:r>
      <w:r w:rsidRPr="00FA6D42">
        <w:t>16, w tym nie wykonuje obowiązków określonych w art. 18 ust. 1 lub art. 19 ust. 1.</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35.</w:t>
      </w:r>
      <w:r w:rsidRPr="00FA6D42">
        <w:t xml:space="preserve"> Prezes Urzędu może nałożyć na przedsiębiorcę, w drodze decyzji, karę pieniężną w wysokości stanowiącej równowartość do 10 000 euro za każdy dzień opóźnienia w wykonaniu decyzji wydanych na podstawie art. 26 ust. 1 lub art. 27 ust. 1, postanowień wydanych na podstawie art. 105g ustawy z dnia 16 lutego 2</w:t>
      </w:r>
      <w:r w:rsidR="00F55C91">
        <w:t>007 r. o ochronie konkurencji i </w:t>
      </w:r>
      <w:r w:rsidRPr="00FA6D42">
        <w:t>konsumentów w związku z art. 20 lub wyroków sądowych w sprawach z zakresu praktyk nieuczciwie wykorzystujących przewagę kontraktową. Karę pieniężną nakłada się, licząc od daty wskazanej w decyzji.</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36.</w:t>
      </w:r>
      <w:r w:rsidRPr="00FA6D42">
        <w:t xml:space="preserve"> 1. Prezes Urzędu może, w drodze decyzji, nałożyć na osobę pełniącą funkcję kierowniczą lub wchodzącą w skład organu zarządzającego </w:t>
      </w:r>
      <w:r w:rsidR="00F55C91">
        <w:t>przedsiębiorcy karę pieniężną w </w:t>
      </w:r>
      <w:r w:rsidRPr="00FA6D42">
        <w:t>wysokości do pięćdziesięciokrotności przeciętne</w:t>
      </w:r>
      <w:r w:rsidR="00F55C91">
        <w:t>go miesięcznego wynagrodzenia w </w:t>
      </w:r>
      <w:r w:rsidRPr="00FA6D42">
        <w:t>sektorze przedsiębiorstw za ostatni miesiąc kwartału poprzedzającego dzień wydania decyzji, ogłaszanego przez Prezesa Głównego Urzędu Statystycznego na podstawie odrębnych przepisów, jeżeli osoba ta, umyślnie albo nieumyślnie:</w:t>
      </w:r>
    </w:p>
    <w:p w:rsidR="00FA6D42" w:rsidRPr="00FA6D42" w:rsidRDefault="00FA6D42" w:rsidP="00FA6D42">
      <w:pPr>
        <w:pStyle w:val="PKTpunkt"/>
      </w:pPr>
      <w:r w:rsidRPr="00FA6D42">
        <w:t>1)</w:t>
      </w:r>
      <w:r w:rsidRPr="00FA6D42">
        <w:tab/>
        <w:t>nie wykonała decyzji, postanowień lub wyroków, o których mowa w art. 35;</w:t>
      </w:r>
    </w:p>
    <w:p w:rsidR="00FA6D42" w:rsidRPr="00FA6D42" w:rsidRDefault="00FA6D42" w:rsidP="00FA6D42">
      <w:pPr>
        <w:pStyle w:val="PKTpunkt"/>
      </w:pPr>
      <w:r w:rsidRPr="00FA6D42">
        <w:t>2)</w:t>
      </w:r>
      <w:r w:rsidRPr="00FA6D42">
        <w:tab/>
        <w:t>uniemożliwia lub utrudnia rozpoczęcie lub przeprowadz</w:t>
      </w:r>
      <w:r w:rsidR="00F55C91">
        <w:t>enie kontroli na podstawie art. </w:t>
      </w:r>
      <w:r w:rsidRPr="00FA6D42">
        <w:t>16, w tym nie wykonuje obowiązków, o których mowa w art. 18 ust. 1 lub art. 19 ust. 1.</w:t>
      </w:r>
    </w:p>
    <w:p w:rsidR="00FA6D42" w:rsidRPr="00FA6D42" w:rsidRDefault="00FA6D42" w:rsidP="008575F1">
      <w:pPr>
        <w:pStyle w:val="USTustnpkodeksu"/>
        <w:keepNext/>
      </w:pPr>
      <w:r w:rsidRPr="00FA6D42">
        <w:t>2. Prezes Urzędu może, w drodze decyzji, nałożyć karę pieniężną w wysokości, o której mowa w ust. 1, na:</w:t>
      </w:r>
    </w:p>
    <w:p w:rsidR="00FA6D42" w:rsidRPr="00FA6D42" w:rsidRDefault="00FA6D42" w:rsidP="008575F1">
      <w:pPr>
        <w:pStyle w:val="PKTpunkt"/>
        <w:keepNext/>
      </w:pPr>
      <w:r w:rsidRPr="00FA6D42">
        <w:t>1)</w:t>
      </w:r>
      <w:r w:rsidRPr="00FA6D42">
        <w:tab/>
        <w:t>osobę upoważnioną przez kontrolowanego, o której mowa w art. 18, za:</w:t>
      </w:r>
    </w:p>
    <w:p w:rsidR="00FA6D42" w:rsidRPr="00FA6D42" w:rsidRDefault="00FA6D42" w:rsidP="00FA6D42">
      <w:pPr>
        <w:pStyle w:val="LITlitera"/>
      </w:pPr>
      <w:r w:rsidRPr="00FA6D42">
        <w:t>a)</w:t>
      </w:r>
      <w:r w:rsidRPr="00FA6D42">
        <w:tab/>
        <w:t>udzielenie w toku kontroli nieprawdziwych lub wprowadzających w błąd informacji żądanych przez Prezesa Urzędu,</w:t>
      </w:r>
    </w:p>
    <w:p w:rsidR="00FA6D42" w:rsidRPr="00FA6D42" w:rsidRDefault="00FA6D42" w:rsidP="00FA6D42">
      <w:pPr>
        <w:pStyle w:val="LITlitera"/>
      </w:pPr>
      <w:r w:rsidRPr="00FA6D42">
        <w:t>b)</w:t>
      </w:r>
      <w:r w:rsidRPr="00FA6D42">
        <w:tab/>
        <w:t>uniemożliwianie lub utrudnianie rozpoczęcia lub przeprowadzenia kontroli na podstawie art. 16, w tym niewykonanie obowiązków, o których</w:t>
      </w:r>
      <w:r w:rsidR="00F55C91">
        <w:t xml:space="preserve"> mowa w art. 18 ust. </w:t>
      </w:r>
      <w:r w:rsidRPr="00FA6D42">
        <w:t>1 lub art. 19 ust. 1;</w:t>
      </w:r>
    </w:p>
    <w:p w:rsidR="00FA6D42" w:rsidRPr="00FA6D42" w:rsidRDefault="00FA6D42" w:rsidP="00FA6D42">
      <w:pPr>
        <w:pStyle w:val="PKTpunkt"/>
      </w:pPr>
      <w:r w:rsidRPr="00FA6D42">
        <w:lastRenderedPageBreak/>
        <w:t>2)</w:t>
      </w:r>
      <w:r w:rsidRPr="00FA6D42">
        <w:tab/>
        <w:t>osobę, o której mowa w art. 105a ust. 7 ustawy z dnia 16 lutego 2007 r. o ochronie konkurencji i konsumentów w związku z art. 16 ust. 3, będącą pracownikiem kontrolowanego, za uniemożliwianie lub utrudnianie okazania dokumentów wymienionych w art. 105a ust. 7 ustawy z dnia 16 lutego 2007 r. o ochronie konkurencji i konsumentów.</w:t>
      </w:r>
    </w:p>
    <w:p w:rsidR="00FA6D42" w:rsidRPr="00FA6D42" w:rsidRDefault="00FA6D42" w:rsidP="008575F1">
      <w:pPr>
        <w:pStyle w:val="USTustnpkodeksu"/>
        <w:keepNext/>
      </w:pPr>
      <w:r w:rsidRPr="00FA6D42">
        <w:t>3. Prezes Urzędu może, w drodze decyzji, nałożyć karę pieniężną do wysokości 5000 zł na:</w:t>
      </w:r>
    </w:p>
    <w:p w:rsidR="00FA6D42" w:rsidRPr="00FA6D42" w:rsidRDefault="00FA6D42" w:rsidP="00FA6D42">
      <w:pPr>
        <w:pStyle w:val="PKTpunkt"/>
      </w:pPr>
      <w:r w:rsidRPr="00FA6D42">
        <w:t>1)</w:t>
      </w:r>
      <w:r w:rsidRPr="00FA6D42">
        <w:tab/>
        <w:t>świadka za nieuzasadnioną odmowę zeznań lub nieusprawiedliwione niestawiennictwo na wezwanie Prezesa Urzędu;</w:t>
      </w:r>
    </w:p>
    <w:p w:rsidR="00FA6D42" w:rsidRPr="00FA6D42" w:rsidRDefault="00FA6D42" w:rsidP="00FA6D42">
      <w:pPr>
        <w:pStyle w:val="PKTpunkt"/>
      </w:pPr>
      <w:r w:rsidRPr="00FA6D42">
        <w:t>2)</w:t>
      </w:r>
      <w:r w:rsidRPr="00FA6D42">
        <w:tab/>
        <w:t>biegłego za nieuzasadnioną odmowę złożenia opinii, nieusprawiedliwione opóźnienie złożenia opinii lub nieusprawiedliwione niestawiennictwo na wezwanie Prezesa Urzędu.</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37.</w:t>
      </w:r>
      <w:r w:rsidRPr="00FA6D42">
        <w:t xml:space="preserve"> 1. Prezes Urzędu, ustalając wysokość nakładanej kary pieniężnej, o której mowa w:</w:t>
      </w:r>
    </w:p>
    <w:p w:rsidR="00FA6D42" w:rsidRPr="00FA6D42" w:rsidRDefault="00FA6D42" w:rsidP="00FA6D42">
      <w:pPr>
        <w:pStyle w:val="PKTpunkt"/>
      </w:pPr>
      <w:r w:rsidRPr="00FA6D42">
        <w:t>1)</w:t>
      </w:r>
      <w:r w:rsidRPr="00FA6D42">
        <w:tab/>
        <w:t>art. 33 ust. 1, uwzględnia w szczególności okres, stopień oraz skutki rynkowe naruszenia przepisów ustawy, przy czym stopień naruszenia Prezes Urzędu ocenia, biorąc pod uwagę okoliczności dotyczące natury naruszenia i działalności dostawcy albo nabywcy, która stanowiła przedmiot naruszenia, oraz specyfiki rynku, na którym doszło do naruszenia;</w:t>
      </w:r>
    </w:p>
    <w:p w:rsidR="00FA6D42" w:rsidRPr="00FA6D42" w:rsidRDefault="00FA6D42" w:rsidP="00FA6D42">
      <w:pPr>
        <w:pStyle w:val="PKTpunkt"/>
      </w:pPr>
      <w:r w:rsidRPr="00FA6D42">
        <w:t>2)</w:t>
      </w:r>
      <w:r w:rsidRPr="00FA6D42">
        <w:tab/>
        <w:t>art. 34 i art. 36 ust. 1 pkt 2 i ust. 2, uwzględnia wpływ naruszenia na przebieg i termin zakończenia postępowania;</w:t>
      </w:r>
    </w:p>
    <w:p w:rsidR="00FA6D42" w:rsidRPr="00FA6D42" w:rsidRDefault="00FA6D42" w:rsidP="00FA6D42">
      <w:pPr>
        <w:pStyle w:val="PKTpunkt"/>
      </w:pPr>
      <w:r w:rsidRPr="00FA6D42">
        <w:t>3)</w:t>
      </w:r>
      <w:r w:rsidRPr="00FA6D42">
        <w:tab/>
        <w:t>art. 35 i art. 36 ust. 1 pkt 1, uwzględnia skutki rynkowe niewykonania decyzji, postanowień i wyroków, o których mowa w art. 35.</w:t>
      </w:r>
    </w:p>
    <w:p w:rsidR="00FA6D42" w:rsidRPr="00FA6D42" w:rsidRDefault="00FA6D42" w:rsidP="00FA6D42">
      <w:pPr>
        <w:pStyle w:val="USTustnpkodeksu"/>
      </w:pPr>
      <w:r w:rsidRPr="00FA6D42">
        <w:t>2. Ustalając wysokość nakładanych kar pieniężnych zgodnie z ust. 1 pkt 1, Prezes Urzędu bierze pod uwagę okoliczności łagodzące lub obciążające, które wystąpiły w sprawie.</w:t>
      </w:r>
    </w:p>
    <w:p w:rsidR="00FA6D42" w:rsidRPr="00FA6D42" w:rsidRDefault="00FA6D42" w:rsidP="008575F1">
      <w:pPr>
        <w:pStyle w:val="USTustnpkodeksu"/>
        <w:keepNext/>
      </w:pPr>
      <w:r w:rsidRPr="00FA6D42">
        <w:t>3. Okolicznościami łagodzącymi, o których mowa w ust. 2, są w szczególności:</w:t>
      </w:r>
    </w:p>
    <w:p w:rsidR="00FA6D42" w:rsidRPr="00FA6D42" w:rsidRDefault="00FA6D42" w:rsidP="00FA6D42">
      <w:pPr>
        <w:pStyle w:val="PKTpunkt"/>
      </w:pPr>
      <w:r w:rsidRPr="00FA6D42">
        <w:t>1)</w:t>
      </w:r>
      <w:r w:rsidRPr="00FA6D42">
        <w:tab/>
        <w:t>dobrowolne usunięcie skutków naruszenia;</w:t>
      </w:r>
    </w:p>
    <w:p w:rsidR="00FA6D42" w:rsidRPr="00FA6D42" w:rsidRDefault="00FA6D42" w:rsidP="00FA6D42">
      <w:pPr>
        <w:pStyle w:val="PKTpunkt"/>
      </w:pPr>
      <w:r w:rsidRPr="00FA6D42">
        <w:t>2)</w:t>
      </w:r>
      <w:r w:rsidRPr="00FA6D42">
        <w:tab/>
        <w:t>zaniechanie przez dostawcę albo nabywcę, z własnej inicjatywy, stosowania praktyki nieuczciwie wykorzystującej przewagę kontraktową przed wszczęciem postępowania lub niezwłocznie po jego wszczęciu;</w:t>
      </w:r>
    </w:p>
    <w:p w:rsidR="00FA6D42" w:rsidRPr="00FA6D42" w:rsidRDefault="00FA6D42" w:rsidP="00FA6D42">
      <w:pPr>
        <w:pStyle w:val="PKTpunkt"/>
      </w:pPr>
      <w:r w:rsidRPr="00FA6D42">
        <w:t>3)</w:t>
      </w:r>
      <w:r w:rsidRPr="00FA6D42">
        <w:tab/>
        <w:t>podjęcie z własnej inicjatywy działań w celu zaprzestania naruszenia lub usunięcia jego skutków;</w:t>
      </w:r>
    </w:p>
    <w:p w:rsidR="00FA6D42" w:rsidRPr="00FA6D42" w:rsidRDefault="00FA6D42" w:rsidP="00FA6D42">
      <w:pPr>
        <w:pStyle w:val="PKTpunkt"/>
      </w:pPr>
      <w:r w:rsidRPr="00FA6D42">
        <w:t>4)</w:t>
      </w:r>
      <w:r w:rsidRPr="00FA6D42">
        <w:tab/>
        <w:t>współpraca z Prezesem Urzędu w toku postępowania, w szczególności przyczynienie się do szybkiego i sprawnego przeprowadzenia postępowania.</w:t>
      </w:r>
    </w:p>
    <w:p w:rsidR="00FA6D42" w:rsidRPr="00FA6D42" w:rsidRDefault="00FA6D42" w:rsidP="00FA6D42">
      <w:pPr>
        <w:pStyle w:val="USTustnpkodeksu"/>
      </w:pPr>
      <w:r w:rsidRPr="00FA6D42">
        <w:lastRenderedPageBreak/>
        <w:t>4. Okolicznościami obciążającymi, o których mowa w us</w:t>
      </w:r>
      <w:r w:rsidR="00F55C91">
        <w:t>t. 2, są umyślność naruszenia i </w:t>
      </w:r>
      <w:r w:rsidRPr="00FA6D42">
        <w:t>dokonanie uprzednio podobnego naruszenia.</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38.</w:t>
      </w:r>
      <w:r w:rsidRPr="00FA6D42">
        <w:t xml:space="preserve"> 1. Środki finansowe pochodzące z kar pieniężnych, o których mowa </w:t>
      </w:r>
      <w:r w:rsidR="00F55C91">
        <w:br/>
      </w:r>
      <w:r w:rsidRPr="00FA6D42">
        <w:t>w art. 33–36, stanowią dochód budżetu państwa.</w:t>
      </w:r>
    </w:p>
    <w:p w:rsidR="00FA6D42" w:rsidRPr="00FA6D42" w:rsidRDefault="00FA6D42" w:rsidP="00FA6D42">
      <w:pPr>
        <w:pStyle w:val="USTustnpkodeksu"/>
      </w:pPr>
      <w:r w:rsidRPr="00FA6D42">
        <w:t>2. Karę pieniężną uiszcza się w terminie 14 dni od dni</w:t>
      </w:r>
      <w:r w:rsidR="00F55C91">
        <w:t>a uprawomocnienia się decyzji o </w:t>
      </w:r>
      <w:r w:rsidRPr="00FA6D42">
        <w:t>nałożeniu kary pieniężnej.</w:t>
      </w:r>
    </w:p>
    <w:p w:rsidR="00FA6D42" w:rsidRPr="00FA6D42" w:rsidRDefault="00FA6D42" w:rsidP="00FA6D42">
      <w:pPr>
        <w:pStyle w:val="USTustnpkodeksu"/>
      </w:pPr>
      <w:r w:rsidRPr="00FA6D42">
        <w:t>3. W razie upływu terminu, o którym mowa w ust. 2, kara pieniężna podlega ściągnięciu w trybie przepisów o postępowaniu egzekucyjnym w administracji.</w:t>
      </w:r>
    </w:p>
    <w:p w:rsidR="00FA6D42" w:rsidRPr="00FA6D42" w:rsidRDefault="00FA6D42" w:rsidP="00FA6D42">
      <w:pPr>
        <w:pStyle w:val="USTustnpkodeksu"/>
      </w:pPr>
      <w:r w:rsidRPr="00FA6D42">
        <w:t>4. W przypadku nieterminowego uiszczenia kary pieniężnej odsetek nie pobiera się.</w:t>
      </w:r>
    </w:p>
    <w:p w:rsidR="00FA6D42" w:rsidRPr="00FA6D42" w:rsidRDefault="00FA6D42" w:rsidP="00FA6D42">
      <w:pPr>
        <w:pStyle w:val="USTustnpkodeksu"/>
      </w:pPr>
      <w:r w:rsidRPr="00FA6D42">
        <w:t xml:space="preserve">5. W przypadku uchylenia </w:t>
      </w:r>
      <w:r w:rsidR="002E32EE">
        <w:t>albo</w:t>
      </w:r>
      <w:r w:rsidR="002E32EE" w:rsidRPr="00FA6D42">
        <w:t xml:space="preserve"> </w:t>
      </w:r>
      <w:r w:rsidRPr="00FA6D42">
        <w:t>zmiany prawomocnej decyzji, których następstwem jest uchylenie nałożonej kary pieniężnej lub obniżenie jej wysokości, uiszczona kara pieniężna podlega zwrotowi w części albo w całości, w terminie 14 dni od dnia doręczenia wezwania do zwrotu tej kary, wraz z odpisem orzeczenia sądu</w:t>
      </w:r>
      <w:r w:rsidR="005D432D">
        <w:t>,</w:t>
      </w:r>
      <w:r w:rsidRPr="00FA6D42">
        <w:t xml:space="preserve"> i w uzasadnionym przypadku, stwierdzeniem jego prawomocności. Przy zwrocie kary odsetek nie nalicza się.</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39.</w:t>
      </w:r>
      <w:r w:rsidRPr="00FA6D42">
        <w:t xml:space="preserve"> Prezes Urzędu może, na wniosek przedsiębiorcy lub innych osób, o których mowa w art. 36, odroczyć uiszczenie nałożonej kary pieniężnej albo rozłożyć ją na raty ze względu na ważny interes wnioskodawcy. Art. 113 ust. 2–7 us</w:t>
      </w:r>
      <w:r w:rsidR="00F55C91">
        <w:t>tawy z dnia 16 lutego 2007 r. o </w:t>
      </w:r>
      <w:r w:rsidRPr="00FA6D42">
        <w:t>ochronie konkurencji i konsumentów stosuje się odpowiednio.</w:t>
      </w:r>
    </w:p>
    <w:p w:rsidR="00FA6D42" w:rsidRPr="00FA6D42" w:rsidRDefault="00FA6D42" w:rsidP="00757395">
      <w:pPr>
        <w:pStyle w:val="ROZDZODDZOZNoznaczenierozdziauluboddziau"/>
        <w:keepNext w:val="0"/>
      </w:pPr>
      <w:r w:rsidRPr="00FA6D42">
        <w:t>Rozdział 5</w:t>
      </w:r>
    </w:p>
    <w:p w:rsidR="00FA6D42" w:rsidRPr="00FA6D42" w:rsidRDefault="00FA6D42" w:rsidP="00757395">
      <w:pPr>
        <w:pStyle w:val="ROZDZODDZPRZEDMprzedmiotregulacjirozdziauluboddziau"/>
        <w:keepNext w:val="0"/>
      </w:pPr>
      <w:r w:rsidRPr="00FA6D42">
        <w:t>Zmiany w przepisach obowiązujących</w:t>
      </w:r>
    </w:p>
    <w:p w:rsidR="00FA6D42" w:rsidRPr="00FA6D42" w:rsidRDefault="00FA6D42" w:rsidP="00757395">
      <w:pPr>
        <w:pStyle w:val="ARTartustawynprozporzdzenia"/>
      </w:pPr>
      <w:r w:rsidRPr="008575F1">
        <w:rPr>
          <w:rStyle w:val="Ppogrubienie"/>
        </w:rPr>
        <w:t>Art.</w:t>
      </w:r>
      <w:r w:rsidR="008575F1">
        <w:rPr>
          <w:rStyle w:val="Ppogrubienie"/>
        </w:rPr>
        <w:t> </w:t>
      </w:r>
      <w:r w:rsidRPr="008575F1">
        <w:rPr>
          <w:rStyle w:val="Ppogrubienie"/>
        </w:rPr>
        <w:t>40.</w:t>
      </w:r>
      <w:r w:rsidRPr="00FA6D42">
        <w:t xml:space="preserve"> W ustawie z dnia 17 listopada 1964 r. – Kod</w:t>
      </w:r>
      <w:r w:rsidR="00E5498B">
        <w:t>eks postępowania cywilnego (Dz. </w:t>
      </w:r>
      <w:r w:rsidRPr="00FA6D42">
        <w:t>U. z 2014 r. poz. 101, z późn. zm.</w:t>
      </w:r>
      <w:r w:rsidRPr="00FA6D42">
        <w:rPr>
          <w:rStyle w:val="IGindeksgrny"/>
        </w:rPr>
        <w:footnoteReference w:id="6"/>
      </w:r>
      <w:r w:rsidRPr="00FA6D42">
        <w:rPr>
          <w:rStyle w:val="IGindeksgrny"/>
        </w:rPr>
        <w:t>)</w:t>
      </w:r>
      <w:r w:rsidRPr="00FA6D42">
        <w:t>) w części pierwszej w księdze pierwszej w tytule VII:</w:t>
      </w:r>
    </w:p>
    <w:p w:rsidR="00FA6D42" w:rsidRPr="00FA6D42" w:rsidRDefault="00FA6D42" w:rsidP="00757395">
      <w:pPr>
        <w:pStyle w:val="PKTpunkt"/>
      </w:pPr>
      <w:r w:rsidRPr="00FA6D42">
        <w:t>1)</w:t>
      </w:r>
      <w:r w:rsidRPr="00FA6D42">
        <w:tab/>
        <w:t xml:space="preserve">tytuł działu </w:t>
      </w:r>
      <w:proofErr w:type="spellStart"/>
      <w:r w:rsidRPr="00FA6D42">
        <w:t>IVa</w:t>
      </w:r>
      <w:proofErr w:type="spellEnd"/>
      <w:r w:rsidRPr="00FA6D42">
        <w:t xml:space="preserve"> otrzymuje brzmienie:</w:t>
      </w:r>
    </w:p>
    <w:p w:rsidR="00FA6D42" w:rsidRPr="00FA6D42" w:rsidRDefault="00FA6D42" w:rsidP="00757395">
      <w:pPr>
        <w:pStyle w:val="ZTYTDZPRZEDMzmprzedmtytuulubdziauartykuempunktem"/>
        <w:keepNext w:val="0"/>
      </w:pPr>
      <w:r w:rsidRPr="00FA6D42">
        <w:t>„Postępowanie w sprawach z zakresu ochrony konkurencji i</w:t>
      </w:r>
      <w:r w:rsidR="00E5498B">
        <w:t xml:space="preserve"> konsumentów oraz w </w:t>
      </w:r>
      <w:r w:rsidRPr="00FA6D42">
        <w:t>spraw</w:t>
      </w:r>
      <w:r w:rsidR="002E32EE">
        <w:t>ie</w:t>
      </w:r>
      <w:r w:rsidRPr="00FA6D42">
        <w:t xml:space="preserve"> praktyk nieuczciwie wykorzystujących przewagę kontraktową”;</w:t>
      </w:r>
    </w:p>
    <w:p w:rsidR="00FA6D42" w:rsidRPr="00FA6D42" w:rsidRDefault="00FA6D42" w:rsidP="00757395">
      <w:pPr>
        <w:pStyle w:val="PKTpunkt"/>
        <w:keepNext/>
      </w:pPr>
      <w:r w:rsidRPr="00FA6D42">
        <w:lastRenderedPageBreak/>
        <w:t>2)</w:t>
      </w:r>
      <w:r w:rsidRPr="00FA6D42">
        <w:tab/>
        <w:t>w art. 479</w:t>
      </w:r>
      <w:r w:rsidRPr="00FA6D42">
        <w:rPr>
          <w:rStyle w:val="IGindeksgrny"/>
        </w:rPr>
        <w:t>28</w:t>
      </w:r>
      <w:r w:rsidRPr="00FA6D42">
        <w:t xml:space="preserve"> w § 1 w pkt 5 kropkę zastępuje się średnikiem i dodaje pkt 6 w brzmieniu:</w:t>
      </w:r>
    </w:p>
    <w:p w:rsidR="00FA6D42" w:rsidRPr="00FA6D42" w:rsidRDefault="00FA6D42" w:rsidP="00FA6D42">
      <w:pPr>
        <w:pStyle w:val="ZPKTzmpktartykuempunktem"/>
        <w:rPr>
          <w:rStyle w:val="Ppogrubienie"/>
        </w:rPr>
      </w:pPr>
      <w:r w:rsidRPr="00FA6D42">
        <w:t xml:space="preserve">„6) </w:t>
      </w:r>
      <w:r w:rsidRPr="00FA6D42">
        <w:tab/>
        <w:t xml:space="preserve">zażaleń, o których mowa w art. 22 ustawy z dnia </w:t>
      </w:r>
      <w:r w:rsidR="00E5498B">
        <w:t>...</w:t>
      </w:r>
      <w:r w:rsidRPr="00FA6D42">
        <w:t xml:space="preserve"> o przeciwdziałaniu nieuczciwemu wykorzystywaniu przewagi kontraktowej w obrocie produktami rolnymi i spożywczymi (Dz. U. poz. …).”.</w:t>
      </w:r>
    </w:p>
    <w:p w:rsidR="00FA6D42" w:rsidRPr="00FA6D42" w:rsidRDefault="00FA6D42" w:rsidP="008575F1">
      <w:pPr>
        <w:pStyle w:val="ARTartustawynprozporzdzenia"/>
        <w:keepNext/>
      </w:pPr>
      <w:r w:rsidRPr="008575F1">
        <w:rPr>
          <w:rStyle w:val="Ppogrubienie"/>
        </w:rPr>
        <w:t>Art.</w:t>
      </w:r>
      <w:r w:rsidR="008575F1">
        <w:rPr>
          <w:rStyle w:val="Ppogrubienie"/>
        </w:rPr>
        <w:t> </w:t>
      </w:r>
      <w:r w:rsidRPr="008575F1">
        <w:rPr>
          <w:rStyle w:val="Ppogrubienie"/>
        </w:rPr>
        <w:t>41.</w:t>
      </w:r>
      <w:r w:rsidRPr="00FA6D42">
        <w:t xml:space="preserve"> W ustawie z dnia 11 marca 2004 r. o Agencji Rynku Rolnego i organizacji niektórych rynków rolnych (Dz. U. z 2016 r. poz. 401) wprowadza się następujące zmiany:</w:t>
      </w:r>
    </w:p>
    <w:p w:rsidR="00FA6D42" w:rsidRPr="00FA6D42" w:rsidRDefault="00FA6D42" w:rsidP="00FA6D42">
      <w:pPr>
        <w:pStyle w:val="PKTpunkt"/>
      </w:pPr>
      <w:r w:rsidRPr="00FA6D42">
        <w:t>1)</w:t>
      </w:r>
      <w:r w:rsidRPr="00FA6D42">
        <w:tab/>
        <w:t>w art. 1 uchyla się ust. 3;</w:t>
      </w:r>
    </w:p>
    <w:p w:rsidR="00FA6D42" w:rsidRPr="00FA6D42" w:rsidRDefault="00FA6D42" w:rsidP="008575F1">
      <w:pPr>
        <w:pStyle w:val="PKTpunkt"/>
        <w:keepNext/>
      </w:pPr>
      <w:r w:rsidRPr="00FA6D42">
        <w:t>2)</w:t>
      </w:r>
      <w:r w:rsidRPr="00FA6D42">
        <w:tab/>
        <w:t xml:space="preserve">w art. 20 w ust. 1 w pkt 3 kropkę zastępuje się </w:t>
      </w:r>
      <w:r w:rsidR="00E5498B">
        <w:t>średnikiem i dodaje się pkt 4 w </w:t>
      </w:r>
      <w:r w:rsidRPr="00FA6D42">
        <w:t>brzmieniu:</w:t>
      </w:r>
    </w:p>
    <w:p w:rsidR="00FA6D42" w:rsidRPr="00FA6D42" w:rsidRDefault="00FA6D42" w:rsidP="00FA6D42">
      <w:pPr>
        <w:pStyle w:val="ZPKTzmpktartykuempunktem"/>
      </w:pPr>
      <w:r w:rsidRPr="00FA6D42">
        <w:t xml:space="preserve">„4) </w:t>
      </w:r>
      <w:r w:rsidRPr="00FA6D42">
        <w:tab/>
        <w:t>czynności sprawdzające u dostarczającego lub nabywającego produkty rolne należące do sektorów, o których mowa w art. 1 ust. 2 rozporządzenia nr 1308/2013 – stron umowy, o której mowa w art. 38q ust. 1.”;</w:t>
      </w:r>
    </w:p>
    <w:p w:rsidR="00FA6D42" w:rsidRPr="00FA6D42" w:rsidRDefault="00FA6D42" w:rsidP="008575F1">
      <w:pPr>
        <w:pStyle w:val="PKTpunkt"/>
        <w:keepNext/>
      </w:pPr>
      <w:r w:rsidRPr="00FA6D42">
        <w:t>3)</w:t>
      </w:r>
      <w:r w:rsidRPr="00FA6D42">
        <w:tab/>
        <w:t>po rozdziale 9b dodaje się rozdział 9c w brzmieniu:</w:t>
      </w:r>
    </w:p>
    <w:p w:rsidR="00FA6D42" w:rsidRPr="00FA6D42" w:rsidRDefault="00FA6D42" w:rsidP="00FA6D42">
      <w:pPr>
        <w:pStyle w:val="ZROZDZODDZOZNzmoznrozdzoddzartykuempunktem"/>
      </w:pPr>
      <w:r w:rsidRPr="00FA6D42">
        <w:t>„Rozdział 9c</w:t>
      </w:r>
    </w:p>
    <w:p w:rsidR="00FA6D42" w:rsidRPr="00FA6D42" w:rsidRDefault="00FA6D42" w:rsidP="008575F1">
      <w:pPr>
        <w:pStyle w:val="ZROZDZODDZPRZEDMzmprzedmrozdzoddzartykuempunktem"/>
      </w:pPr>
      <w:r w:rsidRPr="00FA6D42">
        <w:t>Przepisy o karach pieniężnych</w:t>
      </w:r>
    </w:p>
    <w:p w:rsidR="00FA6D42" w:rsidRPr="00FA6D42" w:rsidRDefault="00FA6D42" w:rsidP="008575F1">
      <w:pPr>
        <w:pStyle w:val="ZARTzmartartykuempunktem"/>
        <w:keepNext/>
      </w:pPr>
      <w:r w:rsidRPr="00FA6D42">
        <w:t>Art. 40i. Kto:</w:t>
      </w:r>
    </w:p>
    <w:p w:rsidR="00FA6D42" w:rsidRPr="00FA6D42" w:rsidRDefault="00FA6D42" w:rsidP="00FA6D42">
      <w:pPr>
        <w:pStyle w:val="ZPKTzmpktartykuempunktem"/>
      </w:pPr>
      <w:r w:rsidRPr="00FA6D42">
        <w:t>1)</w:t>
      </w:r>
      <w:r w:rsidRPr="00FA6D42">
        <w:tab/>
        <w:t>nabywa bez pisemnej umowy produkty rolne należące do sektorów, o których mowa w art. 1 ust. 2 rozporządzenia nr 1308/2013, będąc do tego obowiązanym zgodnie z art. 38q ust. 1,</w:t>
      </w:r>
    </w:p>
    <w:p w:rsidR="00FA6D42" w:rsidRPr="00FA6D42" w:rsidRDefault="00FA6D42" w:rsidP="008575F1">
      <w:pPr>
        <w:pStyle w:val="ZPKTzmpktartykuempunktem"/>
        <w:keepNext/>
      </w:pPr>
      <w:r w:rsidRPr="00FA6D42">
        <w:t>2)</w:t>
      </w:r>
      <w:r w:rsidRPr="00FA6D42">
        <w:tab/>
        <w:t>nabywa produkty rolne należące do sektorów, o których mowa w art. 1 ust. 2 rozporządzenia nr 1308/2013, na podstawie umowy niespełniającej warunków określonych w:</w:t>
      </w:r>
    </w:p>
    <w:p w:rsidR="00FA6D42" w:rsidRPr="00FA6D42" w:rsidRDefault="00FA6D42" w:rsidP="00FA6D42">
      <w:pPr>
        <w:pStyle w:val="ZLITwPKTzmlitwpktartykuempunktem"/>
      </w:pPr>
      <w:r w:rsidRPr="00FA6D42">
        <w:t>a)</w:t>
      </w:r>
      <w:r w:rsidRPr="00FA6D42">
        <w:tab/>
        <w:t>art. 125 lub art. 127 rozporządzenia nr 1308/2013 – w przypadku produktów rolnych należących do sektora, o którym mowa w art. 1 ust. 2 lit. c rozporządzenia nr 1308/2013,</w:t>
      </w:r>
    </w:p>
    <w:p w:rsidR="00FA6D42" w:rsidRPr="00FA6D42" w:rsidRDefault="00FA6D42" w:rsidP="00FA6D42">
      <w:pPr>
        <w:pStyle w:val="ZLITwPKTzmlitwpktartykuempunktem"/>
      </w:pPr>
      <w:r w:rsidRPr="00FA6D42">
        <w:t>b)</w:t>
      </w:r>
      <w:r w:rsidRPr="00FA6D42">
        <w:tab/>
        <w:t>art. 148 ust. 2 rozporządzenia nr 1308/2013 – w przypadku produktów rolnych należących do sektora, o którym mowa w art. 1 ust. 2 lit. p rozporządzenia nr 1308/2013,</w:t>
      </w:r>
    </w:p>
    <w:p w:rsidR="00FA6D42" w:rsidRPr="00FA6D42" w:rsidRDefault="00FA6D42" w:rsidP="008575F1">
      <w:pPr>
        <w:pStyle w:val="ZLITwPKTzmlitwpktartykuempunktem"/>
        <w:keepNext/>
      </w:pPr>
      <w:r w:rsidRPr="00FA6D42">
        <w:t>c)</w:t>
      </w:r>
      <w:r w:rsidRPr="00FA6D42">
        <w:tab/>
        <w:t>art. 168 ust. 4 i 6 rozporządzenia nr 1308/2013 – w przypadku produktów rolnych należących do sektorów, o których mowa w art. 1 ust. 2 lit. a, b, d–o oraz q–x rozporządzenia nr 1308/2013</w:t>
      </w:r>
    </w:p>
    <w:p w:rsidR="00FA6D42" w:rsidRPr="00FA6D42" w:rsidRDefault="00FA6D42" w:rsidP="00612E00">
      <w:pPr>
        <w:pStyle w:val="ZCZWSPPKTzmczciwsppktartykuempunktem"/>
      </w:pPr>
      <w:r w:rsidRPr="00FA6D42">
        <w:t>– podlega karze pieniężnej w wysokości 10% wartości nabytych produktów.</w:t>
      </w:r>
    </w:p>
    <w:p w:rsidR="00FA6D42" w:rsidRPr="00FA6D42" w:rsidRDefault="00FA6D42" w:rsidP="00FA6D42">
      <w:pPr>
        <w:pStyle w:val="ZARTzmartartykuempunktem"/>
      </w:pPr>
      <w:r w:rsidRPr="00FA6D42">
        <w:lastRenderedPageBreak/>
        <w:t>Art. 40j. 1. Kary pieniężne wymierza, w drodze decyzji administracyjnej, dyrektor oddziału terenowego Agencji.</w:t>
      </w:r>
    </w:p>
    <w:p w:rsidR="00FA6D42" w:rsidRPr="00FA6D42" w:rsidRDefault="00FA6D42" w:rsidP="00612E00">
      <w:pPr>
        <w:pStyle w:val="ZUSTzmustartykuempunktem"/>
      </w:pPr>
      <w:r w:rsidRPr="00FA6D42">
        <w:t>2. Egzekucja nałożonych kar pieniężnych</w:t>
      </w:r>
      <w:r w:rsidR="00E5498B">
        <w:t xml:space="preserve"> następuje w trybie przepisów o </w:t>
      </w:r>
      <w:r w:rsidRPr="00FA6D42">
        <w:t>postępowaniu egzekucyjnym w administracji.</w:t>
      </w:r>
    </w:p>
    <w:p w:rsidR="00FA6D42" w:rsidRPr="00FA6D42" w:rsidRDefault="00FA6D42" w:rsidP="00612E00">
      <w:pPr>
        <w:pStyle w:val="ZUSTzmustartykuempunktem"/>
      </w:pPr>
      <w:r w:rsidRPr="00FA6D42">
        <w:t>3. Kary pieniężne stanowią dochód budżetu państwa i są wpłacane na rachunek bankowy właściwego oddziału terenowego Agencj</w:t>
      </w:r>
      <w:r w:rsidR="00E5498B">
        <w:t>i, w terminie 14 dni od dnia, w </w:t>
      </w:r>
      <w:r w:rsidRPr="00FA6D42">
        <w:t>którym decyzja o nałożeniu kary stała się ostateczna.”.</w:t>
      </w:r>
    </w:p>
    <w:p w:rsidR="00FA6D42" w:rsidRPr="00FA6D42" w:rsidRDefault="00FA6D42" w:rsidP="00FA6D42">
      <w:pPr>
        <w:pStyle w:val="ROZDZODDZOZNoznaczenierozdziauluboddziau"/>
      </w:pPr>
      <w:r w:rsidRPr="00FA6D42">
        <w:t>Rozdział 6</w:t>
      </w:r>
    </w:p>
    <w:p w:rsidR="00FA6D42" w:rsidRPr="00FA6D42" w:rsidRDefault="00FA6D42" w:rsidP="008575F1">
      <w:pPr>
        <w:pStyle w:val="ROZDZODDZPRZEDMprzedmiotregulacjirozdziauluboddziau"/>
      </w:pPr>
      <w:r w:rsidRPr="00FA6D42">
        <w:t>Przepis końcowy</w:t>
      </w:r>
    </w:p>
    <w:p w:rsidR="00FA6D42" w:rsidRPr="00FA6D42" w:rsidRDefault="00FA6D42" w:rsidP="00FA6D42">
      <w:pPr>
        <w:pStyle w:val="ARTartustawynprozporzdzenia"/>
      </w:pPr>
      <w:r w:rsidRPr="008575F1">
        <w:rPr>
          <w:rStyle w:val="Ppogrubienie"/>
        </w:rPr>
        <w:t>Art.</w:t>
      </w:r>
      <w:r w:rsidR="008575F1">
        <w:rPr>
          <w:rStyle w:val="Ppogrubienie"/>
        </w:rPr>
        <w:t> </w:t>
      </w:r>
      <w:r w:rsidRPr="008575F1">
        <w:rPr>
          <w:rStyle w:val="Ppogrubienie"/>
        </w:rPr>
        <w:t>42.</w:t>
      </w:r>
      <w:r w:rsidRPr="00FA6D42">
        <w:t xml:space="preserve"> Ustawa wchodzi w życie po upływie 6 miesięcy od dnia ogłoszenia.</w:t>
      </w:r>
    </w:p>
    <w:p w:rsidR="00E5498B" w:rsidRPr="00737F6A" w:rsidRDefault="00E5498B" w:rsidP="005D432D">
      <w:pPr>
        <w:pStyle w:val="OZNPARAFYADNOTACJE"/>
        <w:ind w:left="0" w:firstLine="0"/>
      </w:pPr>
    </w:p>
    <w:sectPr w:rsidR="00E5498B"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336" w:rsidRDefault="00670336">
      <w:r>
        <w:separator/>
      </w:r>
    </w:p>
  </w:endnote>
  <w:endnote w:type="continuationSeparator" w:id="0">
    <w:p w:rsidR="00670336" w:rsidRDefault="00670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336" w:rsidRDefault="00670336">
      <w:r>
        <w:separator/>
      </w:r>
    </w:p>
  </w:footnote>
  <w:footnote w:type="continuationSeparator" w:id="0">
    <w:p w:rsidR="00670336" w:rsidRDefault="00670336">
      <w:r>
        <w:continuationSeparator/>
      </w:r>
    </w:p>
  </w:footnote>
  <w:footnote w:id="1">
    <w:p w:rsidR="00FA6D42" w:rsidRDefault="00FA6D42" w:rsidP="00FA6D42">
      <w:pPr>
        <w:pStyle w:val="ODNONIKtreodnonika"/>
      </w:pPr>
      <w:r>
        <w:rPr>
          <w:rStyle w:val="Odwoanieprzypisudolnego"/>
        </w:rPr>
        <w:footnoteRef/>
      </w:r>
      <w:r>
        <w:rPr>
          <w:rStyle w:val="IGindeksgrny"/>
        </w:rPr>
        <w:t xml:space="preserve">) </w:t>
      </w:r>
      <w:r>
        <w:rPr>
          <w:rStyle w:val="IGindeksgrny"/>
        </w:rPr>
        <w:tab/>
      </w:r>
      <w:r>
        <w:t>Niniejszą ustawą zmienia się ustawę z dnia 17 listopada 1964 r. – Kodeks postępowania cywilnego i ustawę z dnia 11 marca 2004 r. o Agencji Rynku Rolnego i organizacji niektórych rynków rolnych.</w:t>
      </w:r>
    </w:p>
  </w:footnote>
  <w:footnote w:id="2">
    <w:p w:rsidR="00FA6D42" w:rsidRDefault="00FA6D42" w:rsidP="00FA6D42">
      <w:pPr>
        <w:pStyle w:val="ODNONIKtreodnonika"/>
      </w:pPr>
      <w:r>
        <w:rPr>
          <w:rStyle w:val="Odwoanieprzypisudolnego"/>
        </w:rPr>
        <w:footnoteRef/>
      </w:r>
      <w:r>
        <w:rPr>
          <w:rStyle w:val="IGindeksgrny"/>
          <w:rFonts w:cs="Times New Roman"/>
        </w:rPr>
        <w:t>)</w:t>
      </w:r>
      <w:r>
        <w:t xml:space="preserve"> </w:t>
      </w:r>
      <w:r>
        <w:tab/>
        <w:t>Zmiany wymienionego rozporządzenia zostały ogłoszone w Dz. Urz. UE L</w:t>
      </w:r>
      <w:r w:rsidR="00F55C91">
        <w:t xml:space="preserve"> 245 z 29.09.2003, str. 4 – Dz. </w:t>
      </w:r>
      <w:r>
        <w:t>Urz. UE Polskie wydanie specjalne, rozdz. 15, t. 7, str. 614, Dz. Urz. UE</w:t>
      </w:r>
      <w:r w:rsidR="00F55C91">
        <w:t xml:space="preserve"> L 100 z </w:t>
      </w:r>
      <w:r w:rsidR="005D432D">
        <w:t>0</w:t>
      </w:r>
      <w:r w:rsidR="00F55C91">
        <w:t>8.04.2006, str. 3, Dz. </w:t>
      </w:r>
      <w:r>
        <w:t xml:space="preserve">Urz. UE L 60 z </w:t>
      </w:r>
      <w:r w:rsidR="005D432D">
        <w:t>0</w:t>
      </w:r>
      <w:r>
        <w:t>5.03.2008, str. 17, Dz. Urz. UE L 188 z 18.07.2009</w:t>
      </w:r>
      <w:r w:rsidR="00F55C91">
        <w:t>, str. 14 i Dz. Urz. UE L 189 z </w:t>
      </w:r>
      <w:r>
        <w:t>27.06.2014, str. 1.</w:t>
      </w:r>
    </w:p>
  </w:footnote>
  <w:footnote w:id="3">
    <w:p w:rsidR="00FA6D42" w:rsidRDefault="00FA6D42" w:rsidP="00FA6D42">
      <w:pPr>
        <w:pStyle w:val="ODNONIKtreodnonika"/>
      </w:pPr>
      <w:r>
        <w:rPr>
          <w:rStyle w:val="Odwoanieprzypisudolnego"/>
        </w:rPr>
        <w:footnoteRef/>
      </w:r>
      <w:r>
        <w:rPr>
          <w:rStyle w:val="IGindeksgrny"/>
        </w:rPr>
        <w:t>)</w:t>
      </w:r>
      <w:r>
        <w:t xml:space="preserve"> </w:t>
      </w:r>
      <w:r>
        <w:tab/>
        <w:t>Zmiany tekstu jednolitego wymienionej ustawy zostały ogłoszone w Dz. U. z 2</w:t>
      </w:r>
      <w:r w:rsidR="00F55C91">
        <w:t>013 r. poz. 613, z 2014 r. poz. </w:t>
      </w:r>
      <w:r>
        <w:t>768 i 1100, z 2015 r. poz. 4, 978, 1045, 1166, 1333, 1844 i 1893 oraz z 2016 r. poz. 615.</w:t>
      </w:r>
    </w:p>
  </w:footnote>
  <w:footnote w:id="4">
    <w:p w:rsidR="00FA6D42" w:rsidRDefault="00FA6D42" w:rsidP="00FA6D42">
      <w:pPr>
        <w:pStyle w:val="ODNONIKtreodnonika"/>
      </w:pPr>
      <w:r>
        <w:rPr>
          <w:rStyle w:val="Odwoanieprzypisudolnego"/>
        </w:rPr>
        <w:footnoteRef/>
      </w:r>
      <w:r>
        <w:rPr>
          <w:rStyle w:val="IGindeksgrny"/>
        </w:rPr>
        <w:t xml:space="preserve">) </w:t>
      </w:r>
      <w:r>
        <w:rPr>
          <w:rStyle w:val="IGindeksgrny"/>
        </w:rPr>
        <w:tab/>
      </w:r>
      <w:r>
        <w:t>Zmiany tekstu jednolitego wymienionej ustawy zostały ogłoszone w Dz. U. z 2004 r. poz. 959, 1693 i 1804, z 2005 r. poz. 68, z 2007 r. poz. 1206 oraz z 2009 r. poz. 1540.</w:t>
      </w:r>
    </w:p>
  </w:footnote>
  <w:footnote w:id="5">
    <w:p w:rsidR="00FA6D42" w:rsidRDefault="00FA6D42" w:rsidP="00FA6D42">
      <w:pPr>
        <w:pStyle w:val="ODNONIKtreodnonika"/>
      </w:pPr>
      <w:r>
        <w:rPr>
          <w:rStyle w:val="Odwoanieprzypisudolnego"/>
        </w:rPr>
        <w:footnoteRef/>
      </w:r>
      <w:r>
        <w:rPr>
          <w:rStyle w:val="IGindeksgrny"/>
        </w:rPr>
        <w:t>)</w:t>
      </w:r>
      <w:r>
        <w:t xml:space="preserve"> </w:t>
      </w:r>
      <w:r>
        <w:tab/>
        <w:t>Zmiany tekstu jednolitego wymienionej ustawy zostały ogłoszone w Dz. U. z 2015 r. poz. 699, 875, 978, 1197, 1268, 1272, 1618, 1649, 1688, 1844 i 1893 oraz z 2016 r. poz. 65, 352, 615, 780, 868, 903 i 960.</w:t>
      </w:r>
    </w:p>
  </w:footnote>
  <w:footnote w:id="6">
    <w:p w:rsidR="00FA6D42" w:rsidRDefault="00FA6D42" w:rsidP="00FA6D42">
      <w:pPr>
        <w:pStyle w:val="ODNONIKtreodnonika"/>
      </w:pPr>
      <w:r>
        <w:rPr>
          <w:rStyle w:val="Odwoanieprzypisudolnego"/>
        </w:rPr>
        <w:footnoteRef/>
      </w:r>
      <w:r>
        <w:rPr>
          <w:rStyle w:val="IGindeksgrny"/>
        </w:rPr>
        <w:t>)</w:t>
      </w:r>
      <w:r>
        <w:t xml:space="preserve"> </w:t>
      </w:r>
      <w:r>
        <w:tab/>
        <w:t>Zmiany tekstu jednolitego wymienionej ustawy zostały ogłoszone w Dz. U. z 2014 r. poz. 293, 379, 435, 567, 616, 945, 1091, 1161, 1296, 1585, 1626, 1741 i 1924, z 2015 r. poz. 2, 4, 218, 539, 978, 1062, 1137, 1199, 1311, 1418, 1419, 1505, 1527, 1567, 1587, 1595, 1634, 1635, 1830 i 1854 oraz z 2016 r. poz. 195, 437 i 868.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11B4F">
      <w:rPr>
        <w:noProof/>
      </w:rPr>
      <w:t>16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4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4055"/>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2EE"/>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432D"/>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2E00"/>
    <w:rsid w:val="00615772"/>
    <w:rsid w:val="00621256"/>
    <w:rsid w:val="00621FCC"/>
    <w:rsid w:val="00622E4B"/>
    <w:rsid w:val="006333DA"/>
    <w:rsid w:val="006343A9"/>
    <w:rsid w:val="00635134"/>
    <w:rsid w:val="006356E2"/>
    <w:rsid w:val="00642A65"/>
    <w:rsid w:val="00645DCE"/>
    <w:rsid w:val="006465AC"/>
    <w:rsid w:val="006465BF"/>
    <w:rsid w:val="00653B22"/>
    <w:rsid w:val="00657BF4"/>
    <w:rsid w:val="006603FB"/>
    <w:rsid w:val="006608DF"/>
    <w:rsid w:val="006623AC"/>
    <w:rsid w:val="006678AF"/>
    <w:rsid w:val="006701EF"/>
    <w:rsid w:val="00670336"/>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395"/>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A7AE4"/>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575F1"/>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1E41"/>
    <w:rsid w:val="00952018"/>
    <w:rsid w:val="00952800"/>
    <w:rsid w:val="0095300D"/>
    <w:rsid w:val="00956812"/>
    <w:rsid w:val="0095719A"/>
    <w:rsid w:val="009623E9"/>
    <w:rsid w:val="00963EEB"/>
    <w:rsid w:val="009648BC"/>
    <w:rsid w:val="00964C2F"/>
    <w:rsid w:val="00965F88"/>
    <w:rsid w:val="00966974"/>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B4F"/>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47E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498B"/>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E2F"/>
    <w:rsid w:val="00F33F8B"/>
    <w:rsid w:val="00F340B2"/>
    <w:rsid w:val="00F43390"/>
    <w:rsid w:val="00F443B2"/>
    <w:rsid w:val="00F458D8"/>
    <w:rsid w:val="00F50237"/>
    <w:rsid w:val="00F53596"/>
    <w:rsid w:val="00F55BA8"/>
    <w:rsid w:val="00F55C91"/>
    <w:rsid w:val="00F55DB1"/>
    <w:rsid w:val="00F56ACA"/>
    <w:rsid w:val="00F600FE"/>
    <w:rsid w:val="00F62E4D"/>
    <w:rsid w:val="00F66B34"/>
    <w:rsid w:val="00F675B9"/>
    <w:rsid w:val="00F711C9"/>
    <w:rsid w:val="00F74C59"/>
    <w:rsid w:val="00F75C3A"/>
    <w:rsid w:val="00F82537"/>
    <w:rsid w:val="00F82E30"/>
    <w:rsid w:val="00F831CB"/>
    <w:rsid w:val="00F848A3"/>
    <w:rsid w:val="00F84ACF"/>
    <w:rsid w:val="00F85742"/>
    <w:rsid w:val="00F85BF8"/>
    <w:rsid w:val="00F871CE"/>
    <w:rsid w:val="00F87802"/>
    <w:rsid w:val="00F92C0A"/>
    <w:rsid w:val="00F9415B"/>
    <w:rsid w:val="00FA13C2"/>
    <w:rsid w:val="00FA6D4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0"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12E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99"/>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basedOn w:val="Domylnaczcionkaakapitu"/>
    <w:qFormat/>
    <w:rsid w:val="00FA6D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0"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12E0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99"/>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basedOn w:val="Domylnaczcionkaakapitu"/>
    <w:qFormat/>
    <w:rsid w:val="00FA6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7C90EF-C1CD-4B97-A6CE-1045EDC4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16</Pages>
  <Words>4397</Words>
  <Characters>26107</Characters>
  <Application>Microsoft Office Word</Application>
  <DocSecurity>0</DocSecurity>
  <Lines>217</Lines>
  <Paragraphs>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Ewa Pietrzak</dc:creator>
  <cp:lastModifiedBy>Ewa A. Genert</cp:lastModifiedBy>
  <cp:revision>2</cp:revision>
  <cp:lastPrinted>2016-07-18T12:54:00Z</cp:lastPrinted>
  <dcterms:created xsi:type="dcterms:W3CDTF">2016-08-29T08:00:00Z</dcterms:created>
  <dcterms:modified xsi:type="dcterms:W3CDTF">2016-08-29T08:00:00Z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