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289" w:rsidRPr="002F476C" w:rsidRDefault="005C1289" w:rsidP="005C1289">
      <w:pPr>
        <w:jc w:val="center"/>
        <w:rPr>
          <w:rStyle w:val="Ppogrubienie"/>
          <w:rFonts w:cs="Times New Roman"/>
          <w:b w:val="0"/>
        </w:rPr>
      </w:pPr>
      <w:bookmarkStart w:id="0" w:name="_GoBack"/>
      <w:bookmarkEnd w:id="0"/>
      <w:r w:rsidRPr="002F476C">
        <w:rPr>
          <w:rStyle w:val="Ppogrubienie"/>
          <w:rFonts w:cs="Times New Roman"/>
          <w:b w:val="0"/>
        </w:rPr>
        <w:t>UZASADNIENIE</w:t>
      </w:r>
    </w:p>
    <w:p w:rsidR="005C1289" w:rsidRDefault="005C1289" w:rsidP="005C1289">
      <w:pPr>
        <w:jc w:val="both"/>
        <w:rPr>
          <w:rFonts w:cs="Times New Roman"/>
        </w:rPr>
      </w:pPr>
    </w:p>
    <w:p w:rsidR="005C1289" w:rsidRPr="005C1289" w:rsidRDefault="005C1289" w:rsidP="005C1289">
      <w:pPr>
        <w:jc w:val="both"/>
        <w:rPr>
          <w:rFonts w:cs="Times New Roman"/>
        </w:rPr>
      </w:pPr>
      <w:r w:rsidRPr="005C1289">
        <w:rPr>
          <w:rFonts w:cs="Times New Roman"/>
        </w:rPr>
        <w:t>Projektowana zmiana ustawy z dnia 21 grudnia 2000 r. o jakości handlowej artykułów rolno-</w:t>
      </w:r>
      <w:r w:rsidR="00E741FA">
        <w:rPr>
          <w:rFonts w:cs="Times New Roman"/>
        </w:rPr>
        <w:br/>
        <w:t>-</w:t>
      </w:r>
      <w:r w:rsidRPr="005C1289">
        <w:rPr>
          <w:rFonts w:cs="Times New Roman"/>
        </w:rPr>
        <w:t>spożywczych (Dz. U. z 2015 r. poz. 678, 1505 i 1893 oraz z 2016 r. poz. 50</w:t>
      </w:r>
      <w:r w:rsidR="00EF3F24">
        <w:rPr>
          <w:rFonts w:cs="Times New Roman"/>
        </w:rPr>
        <w:t xml:space="preserve"> i 1001</w:t>
      </w:r>
      <w:r w:rsidRPr="005C1289">
        <w:rPr>
          <w:rFonts w:cs="Times New Roman"/>
        </w:rPr>
        <w:t>) jest podyktowana potrzebą wprowadzenia nowych regulacji dotyczących dobrowolnego znakowania środków spożywczych informacją „Produkt polski” wraz z</w:t>
      </w:r>
      <w:r>
        <w:rPr>
          <w:rFonts w:cs="Times New Roman"/>
        </w:rPr>
        <w:t xml:space="preserve"> </w:t>
      </w:r>
      <w:r w:rsidRPr="005C1289">
        <w:rPr>
          <w:rFonts w:cs="Times New Roman"/>
        </w:rPr>
        <w:t>określeniem dodatkowo wzoru znaku graficznego możliwego do zastosowania przy wskazywaniu takiej informacji.</w:t>
      </w:r>
    </w:p>
    <w:p w:rsidR="005C1289" w:rsidRPr="005C1289" w:rsidRDefault="005C1289" w:rsidP="005C1289">
      <w:pPr>
        <w:jc w:val="both"/>
        <w:rPr>
          <w:rFonts w:cs="Times New Roman"/>
        </w:rPr>
      </w:pPr>
      <w:r w:rsidRPr="005C1289">
        <w:rPr>
          <w:rFonts w:cs="Times New Roman"/>
        </w:rPr>
        <w:t>Przepisy ustawy w obecnym brzmieniu nie regulują zagadnienia znakowania środków spożywczych informacją o kraju pochodzenia.</w:t>
      </w:r>
    </w:p>
    <w:p w:rsidR="005C1289" w:rsidRPr="005C1289" w:rsidRDefault="005C1289" w:rsidP="005C1289">
      <w:pPr>
        <w:jc w:val="both"/>
        <w:rPr>
          <w:rFonts w:cs="Times New Roman"/>
        </w:rPr>
      </w:pPr>
      <w:r w:rsidRPr="005C1289">
        <w:rPr>
          <w:rFonts w:cs="Times New Roman"/>
        </w:rPr>
        <w:t>Ogólne przepisy dotyczące wskazywania kraju pochodzenia zostały określone w art. 26 ust. 2 lit. a rozporządzenia Parlamentu Europejskiego i</w:t>
      </w:r>
      <w:r>
        <w:rPr>
          <w:rFonts w:cs="Times New Roman"/>
        </w:rPr>
        <w:t xml:space="preserve"> Rady </w:t>
      </w:r>
      <w:r w:rsidR="000B1E5C">
        <w:rPr>
          <w:rFonts w:cs="Times New Roman"/>
        </w:rPr>
        <w:t>(</w:t>
      </w:r>
      <w:r>
        <w:rPr>
          <w:rFonts w:cs="Times New Roman"/>
        </w:rPr>
        <w:t>UE</w:t>
      </w:r>
      <w:r w:rsidR="000B1E5C">
        <w:rPr>
          <w:rFonts w:cs="Times New Roman"/>
        </w:rPr>
        <w:t>)</w:t>
      </w:r>
      <w:r>
        <w:rPr>
          <w:rFonts w:cs="Times New Roman"/>
        </w:rPr>
        <w:t xml:space="preserve"> nr 1169/2011 z dnia 25 </w:t>
      </w:r>
      <w:r w:rsidRPr="005C1289">
        <w:rPr>
          <w:rFonts w:cs="Times New Roman"/>
        </w:rPr>
        <w:t>października 2011</w:t>
      </w:r>
      <w:r w:rsidR="00E741FA">
        <w:rPr>
          <w:rFonts w:cs="Times New Roman"/>
        </w:rPr>
        <w:t xml:space="preserve"> </w:t>
      </w:r>
      <w:r w:rsidRPr="005C1289">
        <w:rPr>
          <w:rFonts w:cs="Times New Roman"/>
        </w:rPr>
        <w:t>r. w sprawie przekazywania konsumentom informacji na temat żywności, zmiany rozporządzeń Parlamentu Europejsk</w:t>
      </w:r>
      <w:r>
        <w:rPr>
          <w:rFonts w:cs="Times New Roman"/>
        </w:rPr>
        <w:t>iego i Rady (WE) nr 1924/2006 i </w:t>
      </w:r>
      <w:r w:rsidRPr="005C1289">
        <w:rPr>
          <w:rFonts w:cs="Times New Roman"/>
        </w:rPr>
        <w:t>(WE) nr 1925/2006 oraz uchylenia dyrektywy Komisji 87/250/EWG, dyrektywy Rady 90/496/EWG, dyrektywy Komisji 1999/10/WE, dyrektywy 2000/13/WE Parlamentu Europejskiego i Rady, dyrektyw Komisji 2002/67/WE i 2008/5/WE oraz rozporządzenia Komisji (WE) nr 608/2004 (D</w:t>
      </w:r>
      <w:r w:rsidR="00E741FA">
        <w:rPr>
          <w:rFonts w:cs="Times New Roman"/>
        </w:rPr>
        <w:t>z. Urz. UE L 304 z 22.11.2011</w:t>
      </w:r>
      <w:r w:rsidRPr="005C1289">
        <w:rPr>
          <w:rFonts w:cs="Times New Roman"/>
        </w:rPr>
        <w:t xml:space="preserve">, str. 18, z późn. zm.). </w:t>
      </w:r>
    </w:p>
    <w:p w:rsidR="005C1289" w:rsidRPr="005C1289" w:rsidRDefault="001233E3" w:rsidP="005C1289">
      <w:pPr>
        <w:jc w:val="both"/>
        <w:rPr>
          <w:rFonts w:cs="Times New Roman"/>
        </w:rPr>
      </w:pPr>
      <w:r>
        <w:rPr>
          <w:rFonts w:cs="Times New Roman"/>
        </w:rPr>
        <w:t>Zgodnie z art. 26 ust. 2</w:t>
      </w:r>
      <w:r w:rsidR="005C1289" w:rsidRPr="005C1289">
        <w:rPr>
          <w:rFonts w:cs="Times New Roman"/>
        </w:rPr>
        <w:t xml:space="preserve"> powyższego rozporządzenia zamieszczenie w oznakowaniu informacji dotyczących źródła lub miejsca pochodzenia gotowego produktu (środka spożywczego) jest obowiązkowe jedynie w przypadku, gdy</w:t>
      </w:r>
      <w:r w:rsidR="00E741FA">
        <w:rPr>
          <w:rFonts w:cs="Times New Roman"/>
        </w:rPr>
        <w:t xml:space="preserve"> brak takiej informacji mógł</w:t>
      </w:r>
      <w:r>
        <w:rPr>
          <w:rFonts w:cs="Times New Roman"/>
        </w:rPr>
        <w:t>by</w:t>
      </w:r>
      <w:r w:rsidR="005C1289" w:rsidRPr="005C1289">
        <w:rPr>
          <w:rFonts w:cs="Times New Roman"/>
        </w:rPr>
        <w:t xml:space="preserve"> w istotnym stopniu wprowadzać w błąd konsumenta co do prawdziwego źródła pochodzenia</w:t>
      </w:r>
      <w:r w:rsidR="007C59EC">
        <w:rPr>
          <w:rFonts w:cs="Times New Roman"/>
        </w:rPr>
        <w:t>,</w:t>
      </w:r>
      <w:r w:rsidR="005C1289" w:rsidRPr="005C1289">
        <w:rPr>
          <w:rFonts w:cs="Times New Roman"/>
        </w:rPr>
        <w:t xml:space="preserve"> np. gdy opakowanie i sposób prezentacji sugeruje inne pochodzenie produktu (np. poprzez zastosowanie w nazwie produktu nazwy kraju, rysunku przedstawiającego flagę, wizerunku budynku charakterystycznego dla danego kraju) niż jest w rzeczywistości. Tymczasem część producentów</w:t>
      </w:r>
      <w:r w:rsidR="00E741FA">
        <w:rPr>
          <w:rFonts w:cs="Times New Roman"/>
        </w:rPr>
        <w:t>,</w:t>
      </w:r>
      <w:r w:rsidR="005C1289" w:rsidRPr="005C1289">
        <w:rPr>
          <w:rFonts w:cs="Times New Roman"/>
        </w:rPr>
        <w:t xml:space="preserve"> wychodząc naprzeciw potrzebom konsumentów zainteresowanych nabywaniem produktów wytworzonych w kraju</w:t>
      </w:r>
      <w:r w:rsidR="007C59EC">
        <w:rPr>
          <w:rFonts w:cs="Times New Roman"/>
        </w:rPr>
        <w:t>,</w:t>
      </w:r>
      <w:r w:rsidR="005C1289" w:rsidRPr="005C1289">
        <w:rPr>
          <w:rFonts w:cs="Times New Roman"/>
        </w:rPr>
        <w:t xml:space="preserve"> chciałaby podawać informację dotyczącą krajowego pochodzenia wytwarzanego produktu w odniesieniu nie tylko do miejsca prowa</w:t>
      </w:r>
      <w:r w:rsidR="005C1289">
        <w:rPr>
          <w:rFonts w:cs="Times New Roman"/>
        </w:rPr>
        <w:t>dzenia produkcji, ale również w </w:t>
      </w:r>
      <w:r w:rsidR="005C1289" w:rsidRPr="005C1289">
        <w:rPr>
          <w:rFonts w:cs="Times New Roman"/>
        </w:rPr>
        <w:t xml:space="preserve">odniesieniu do użytych składników. </w:t>
      </w:r>
    </w:p>
    <w:p w:rsidR="005C1289" w:rsidRPr="005C1289" w:rsidRDefault="005C1289" w:rsidP="005C1289">
      <w:pPr>
        <w:jc w:val="both"/>
        <w:rPr>
          <w:rFonts w:cs="Times New Roman"/>
        </w:rPr>
      </w:pPr>
      <w:r w:rsidRPr="005C1289">
        <w:rPr>
          <w:rFonts w:cs="Times New Roman"/>
        </w:rPr>
        <w:t xml:space="preserve">Wprowadzenie jednoznacznych kryteriów umożliwiających podawanie na zasadach dobrowolności informacji „Produkt polski” umożliwi zainteresowanym konsumentom wyszukiwanie produktów wytworzonych w Polsce z użyciem polskich surowców. </w:t>
      </w:r>
    </w:p>
    <w:p w:rsidR="005C1289" w:rsidRPr="005C1289" w:rsidRDefault="005C1289" w:rsidP="005C1289">
      <w:pPr>
        <w:jc w:val="both"/>
        <w:rPr>
          <w:rFonts w:cs="Times New Roman"/>
        </w:rPr>
      </w:pPr>
      <w:r w:rsidRPr="005C1289">
        <w:rPr>
          <w:rFonts w:cs="Times New Roman"/>
        </w:rPr>
        <w:t xml:space="preserve">Zapotrzebowanie krajowych konsumentów na informacje o miejscu pochodzenia żywności jest duże i projektowane przepisy ustawy mają na celu ich uwzględnienie. Jak wynika z badań </w:t>
      </w:r>
      <w:r w:rsidRPr="005C1289">
        <w:rPr>
          <w:rFonts w:cs="Times New Roman"/>
        </w:rPr>
        <w:lastRenderedPageBreak/>
        <w:t xml:space="preserve">polskich konsumentów niemalże 70% z nich uważa miejsce pochodzenia za czynnik odgrywający przy zakupie żywności dużą rolę. Znaczna większość krajowych konsumentów chce znać </w:t>
      </w:r>
      <w:r>
        <w:rPr>
          <w:rFonts w:cs="Times New Roman"/>
        </w:rPr>
        <w:t>pochodzenie mięsa, ryb, mleka i </w:t>
      </w:r>
      <w:r w:rsidRPr="005C1289">
        <w:rPr>
          <w:rFonts w:cs="Times New Roman"/>
        </w:rPr>
        <w:t xml:space="preserve">przetworów mlecznych oraz owoców i warzyw, a ponad połowa z nich uważa również, że ważne jest, </w:t>
      </w:r>
      <w:r w:rsidR="00E741FA">
        <w:rPr>
          <w:rFonts w:cs="Times New Roman"/>
        </w:rPr>
        <w:t>a</w:t>
      </w:r>
      <w:r w:rsidRPr="005C1289">
        <w:rPr>
          <w:rFonts w:cs="Times New Roman"/>
        </w:rPr>
        <w:t xml:space="preserve">by na artykułach spożywczych jednoskładnikowych (np. cukrze, soli, mące) oraz kawie/herbacie znalazły się informacje na temat miejsca pochodzenia. </w:t>
      </w:r>
    </w:p>
    <w:p w:rsidR="005C1289" w:rsidRPr="005C1289" w:rsidRDefault="005C1289" w:rsidP="005C1289">
      <w:pPr>
        <w:jc w:val="both"/>
        <w:rPr>
          <w:rFonts w:cs="Times New Roman"/>
        </w:rPr>
      </w:pPr>
      <w:r w:rsidRPr="005C1289">
        <w:rPr>
          <w:rFonts w:cs="Times New Roman"/>
        </w:rPr>
        <w:t>Wyniki badań przeprowadzonych w lipcu 2012 r. przez Europejską Organizację Konsumentów (BEUC) w Polsce na gru</w:t>
      </w:r>
      <w:r>
        <w:rPr>
          <w:rFonts w:cs="Times New Roman"/>
        </w:rPr>
        <w:t>pie 1057 konsumentów w wieku 16–</w:t>
      </w:r>
      <w:r w:rsidRPr="005C1289">
        <w:rPr>
          <w:rFonts w:cs="Times New Roman"/>
        </w:rPr>
        <w:t>54 lat wskazują, że:</w:t>
      </w:r>
    </w:p>
    <w:p w:rsidR="005C1289" w:rsidRPr="005C1289" w:rsidRDefault="005C1289" w:rsidP="005C1289">
      <w:pPr>
        <w:ind w:left="426" w:hanging="426"/>
        <w:jc w:val="both"/>
        <w:rPr>
          <w:rFonts w:cs="Times New Roman"/>
        </w:rPr>
      </w:pPr>
      <w:r>
        <w:rPr>
          <w:rFonts w:cs="Times New Roman"/>
        </w:rPr>
        <w:t>–</w:t>
      </w:r>
      <w:r>
        <w:rPr>
          <w:rFonts w:cs="Times New Roman"/>
        </w:rPr>
        <w:tab/>
      </w:r>
      <w:r w:rsidRPr="005C1289">
        <w:rPr>
          <w:rFonts w:cs="Times New Roman"/>
        </w:rPr>
        <w:t>dla dwóch trzecich (66%) polskich konsumentów pochodzenie stanowi przy zakupie żywności istotny czynnik (według 22% „bardzo ważny”, a 44% „raczej ważny”), plasujący się na</w:t>
      </w:r>
      <w:r>
        <w:rPr>
          <w:rFonts w:cs="Times New Roman"/>
        </w:rPr>
        <w:t xml:space="preserve"> </w:t>
      </w:r>
      <w:r w:rsidRPr="005C1289">
        <w:rPr>
          <w:rFonts w:cs="Times New Roman"/>
        </w:rPr>
        <w:t>piątym lub szóstym miejscu za smakiem, ceną i okresem trwałości, wygodą i wyglądem. W przypadku konkretnych produktów żywnościowych według 88% polskich respondentów wskazywanie na etykiecie miejsca pochodzenia jest ważne w przypadku mięsa, według 86% w przypadku świeżych owoców i warzyw, według 85</w:t>
      </w:r>
      <w:r>
        <w:rPr>
          <w:rFonts w:cs="Times New Roman"/>
        </w:rPr>
        <w:t>% w przypadku ryb, według 84% w </w:t>
      </w:r>
      <w:r w:rsidRPr="005C1289">
        <w:rPr>
          <w:rFonts w:cs="Times New Roman"/>
        </w:rPr>
        <w:t xml:space="preserve">przypadku produktów mlecznych, według 83% w przypadku mleka, według 79% w przypadku przetworzonych owoców i warzyw, a według 71% w przypadku produktów podstawowych (np. cukru, soli, mąki) i kawy/herbaty; </w:t>
      </w:r>
    </w:p>
    <w:p w:rsidR="005C1289" w:rsidRPr="005C1289" w:rsidRDefault="005C1289" w:rsidP="005C1289">
      <w:pPr>
        <w:ind w:left="426" w:hanging="426"/>
        <w:jc w:val="both"/>
        <w:rPr>
          <w:rFonts w:cs="Times New Roman"/>
        </w:rPr>
      </w:pPr>
      <w:r>
        <w:rPr>
          <w:rFonts w:cs="Times New Roman"/>
        </w:rPr>
        <w:t>–</w:t>
      </w:r>
      <w:r>
        <w:rPr>
          <w:rFonts w:cs="Times New Roman"/>
        </w:rPr>
        <w:tab/>
      </w:r>
      <w:r w:rsidRPr="005C1289">
        <w:rPr>
          <w:rFonts w:cs="Times New Roman"/>
        </w:rPr>
        <w:t>41,3% polskich konsumentów pod określeniem „polskie po</w:t>
      </w:r>
      <w:r>
        <w:rPr>
          <w:rFonts w:cs="Times New Roman"/>
        </w:rPr>
        <w:t>chodzenie” w </w:t>
      </w:r>
      <w:r w:rsidRPr="005C1289">
        <w:rPr>
          <w:rFonts w:cs="Times New Roman"/>
        </w:rPr>
        <w:t xml:space="preserve">przypadku świeżego mięsa rozumie, że zwierzę urodziło się w Polsce, a także że </w:t>
      </w:r>
      <w:r w:rsidR="007C59EC">
        <w:rPr>
          <w:rFonts w:cs="Times New Roman"/>
        </w:rPr>
        <w:t>w Polsce</w:t>
      </w:r>
      <w:r w:rsidRPr="005C1289">
        <w:rPr>
          <w:rFonts w:cs="Times New Roman"/>
        </w:rPr>
        <w:t xml:space="preserve"> odbył się również jego chów i ubój;</w:t>
      </w:r>
    </w:p>
    <w:p w:rsidR="005C1289" w:rsidRPr="005C1289" w:rsidRDefault="005C1289" w:rsidP="005C1289">
      <w:pPr>
        <w:ind w:left="426" w:hanging="426"/>
        <w:jc w:val="both"/>
        <w:rPr>
          <w:rFonts w:cs="Times New Roman"/>
        </w:rPr>
      </w:pPr>
      <w:r>
        <w:rPr>
          <w:rFonts w:cs="Times New Roman"/>
        </w:rPr>
        <w:t>–</w:t>
      </w:r>
      <w:r>
        <w:rPr>
          <w:rFonts w:cs="Times New Roman"/>
        </w:rPr>
        <w:tab/>
      </w:r>
      <w:r w:rsidRPr="005C1289">
        <w:rPr>
          <w:rFonts w:cs="Times New Roman"/>
        </w:rPr>
        <w:t xml:space="preserve">36,3% polskich konsumentów interpretuje oznaczenia dotyczące pochodzenia na etykietach przetworzonego mięsa jako wskazanie kraju, w którym zwierzę się urodziło, w którym odbył się chów i ubój zwierzęcia oraz w którym mięso zostało przekształcone na produkt końcowy; </w:t>
      </w:r>
    </w:p>
    <w:p w:rsidR="005C1289" w:rsidRPr="005C1289" w:rsidRDefault="005C1289" w:rsidP="005C1289">
      <w:pPr>
        <w:ind w:left="426" w:hanging="426"/>
        <w:jc w:val="both"/>
        <w:rPr>
          <w:rFonts w:cs="Times New Roman"/>
        </w:rPr>
      </w:pPr>
      <w:r>
        <w:rPr>
          <w:rFonts w:cs="Times New Roman"/>
        </w:rPr>
        <w:t>–</w:t>
      </w:r>
      <w:r>
        <w:rPr>
          <w:rFonts w:cs="Times New Roman"/>
        </w:rPr>
        <w:tab/>
      </w:r>
      <w:r w:rsidRPr="005C1289">
        <w:rPr>
          <w:rFonts w:cs="Times New Roman"/>
        </w:rPr>
        <w:t>60% polskich konsumentów rozumie oznaczenie miejsca pochodzenia na przetworzonych owocach i warzywach jako inf</w:t>
      </w:r>
      <w:r>
        <w:rPr>
          <w:rFonts w:cs="Times New Roman"/>
        </w:rPr>
        <w:t>ormacje wskazujące na kraj, w </w:t>
      </w:r>
      <w:r w:rsidRPr="005C1289">
        <w:rPr>
          <w:rFonts w:cs="Times New Roman"/>
        </w:rPr>
        <w:t xml:space="preserve">którym odbył się zbiór/uprawa owoców/warzyw oraz ich przetwarzanie. Dla 57% polskich konsumentów równie ważna jest informacja o kraju, w którym odbyła się produkcja owoców/warzyw, jak i kraju, w którym zostały one przetworzone na gotową żywność. </w:t>
      </w:r>
    </w:p>
    <w:p w:rsidR="005C1289" w:rsidRPr="005C1289" w:rsidRDefault="005C1289" w:rsidP="005C1289">
      <w:pPr>
        <w:jc w:val="both"/>
        <w:rPr>
          <w:rFonts w:cs="Times New Roman"/>
        </w:rPr>
      </w:pPr>
      <w:r w:rsidRPr="005C1289">
        <w:rPr>
          <w:rFonts w:cs="Times New Roman"/>
        </w:rPr>
        <w:t>Badania dotyczące preferencji i kryterió</w:t>
      </w:r>
      <w:r>
        <w:rPr>
          <w:rFonts w:cs="Times New Roman"/>
        </w:rPr>
        <w:t>w wyboru żywności na grupie 712 </w:t>
      </w:r>
      <w:r w:rsidRPr="005C1289">
        <w:rPr>
          <w:rFonts w:cs="Times New Roman"/>
        </w:rPr>
        <w:t xml:space="preserve">konsumentów były prowadzone w drugiej połowie 2012 r. przez Uniwersytet Ekonomiczny w Krakowie. Zgodnie z wynikami badań konsumenci przy wyborze żywności najczęściej zwracali uwagę </w:t>
      </w:r>
      <w:r w:rsidRPr="005C1289">
        <w:rPr>
          <w:rFonts w:cs="Times New Roman"/>
        </w:rPr>
        <w:lastRenderedPageBreak/>
        <w:t>na: termin przydatności do spożycia, cenę oraz skład produktu. Kraj pochodzenia był ważny dla os</w:t>
      </w:r>
      <w:r>
        <w:rPr>
          <w:rFonts w:cs="Times New Roman"/>
        </w:rPr>
        <w:t>ób w wieku powyżej 40 lat (39,0</w:t>
      </w:r>
      <w:r w:rsidRPr="005C1289">
        <w:rPr>
          <w:rFonts w:cs="Times New Roman"/>
        </w:rPr>
        <w:t>% wskazań).</w:t>
      </w:r>
    </w:p>
    <w:p w:rsidR="005C1289" w:rsidRPr="005C1289" w:rsidRDefault="005C1289" w:rsidP="005C1289">
      <w:pPr>
        <w:jc w:val="both"/>
        <w:rPr>
          <w:rFonts w:cs="Times New Roman"/>
        </w:rPr>
      </w:pPr>
      <w:r w:rsidRPr="005C1289">
        <w:rPr>
          <w:rFonts w:cs="Times New Roman"/>
        </w:rPr>
        <w:t>Według specjalnego badania Eurobarometru</w:t>
      </w:r>
      <w:r>
        <w:rPr>
          <w:rFonts w:cs="Times New Roman"/>
        </w:rPr>
        <w:t xml:space="preserve"> </w:t>
      </w:r>
      <w:r w:rsidRPr="005C1289">
        <w:rPr>
          <w:rFonts w:cs="Times New Roman"/>
        </w:rPr>
        <w:t>na temat nastawienia Europejczyków do bezpieczeństwa żywności i jej jakości „znaczna większość (71%) obywateli UE twierdzi, że pochodzenie żywności jest ważne”. Zgodnie z wynikami z poszczególnych krajów 71% obywateli Polski</w:t>
      </w:r>
      <w:r>
        <w:rPr>
          <w:rFonts w:cs="Times New Roman"/>
        </w:rPr>
        <w:t xml:space="preserve"> </w:t>
      </w:r>
      <w:r w:rsidRPr="005C1289">
        <w:rPr>
          <w:rFonts w:cs="Times New Roman"/>
        </w:rPr>
        <w:t xml:space="preserve">odpowiedziało, że przy zakupie żywności pochodzenie jest dla nich ważne. </w:t>
      </w:r>
    </w:p>
    <w:p w:rsidR="005C1289" w:rsidRPr="005C1289" w:rsidRDefault="005C1289" w:rsidP="005C1289">
      <w:pPr>
        <w:jc w:val="both"/>
        <w:rPr>
          <w:rFonts w:cs="Times New Roman"/>
        </w:rPr>
      </w:pPr>
      <w:r w:rsidRPr="005C1289">
        <w:rPr>
          <w:rFonts w:cs="Times New Roman"/>
        </w:rPr>
        <w:t>Reasumując</w:t>
      </w:r>
      <w:r w:rsidR="00E741FA">
        <w:rPr>
          <w:rFonts w:cs="Times New Roman"/>
        </w:rPr>
        <w:t>,</w:t>
      </w:r>
      <w:r w:rsidRPr="005C1289">
        <w:rPr>
          <w:rFonts w:cs="Times New Roman"/>
        </w:rPr>
        <w:t xml:space="preserve"> wskazane powyżej badania w zakresie potrzeby informowania polskich konsumentów na temat kraju pochodzenia żywności, które były przeprowadzone zarówno na szczeblu UE, jak i na szczeblu krajowym, należy podkreślić, że wykazały one wyraźnie, iż zapotrzebowanie na informacje na temat pochodzenia szeregu produktów żywnościowych jest wśród konsumentów wysokie. Zapotrzebowanie to jest istotne, stąd nie powinno być ignorowane (zwłaszcza gdy w tym samym czasie wielu</w:t>
      </w:r>
      <w:r>
        <w:rPr>
          <w:rFonts w:cs="Times New Roman"/>
        </w:rPr>
        <w:t xml:space="preserve"> </w:t>
      </w:r>
      <w:r w:rsidRPr="005C1289">
        <w:rPr>
          <w:rFonts w:cs="Times New Roman"/>
        </w:rPr>
        <w:t>producentów i dystrybutorów żywności stosuje dobrowolne etykietowanie pochodzenia jako argument marketingowy do promowania produktów). W celu sprostania oczekiwaniom konsumentów, jak i zapobieżeniu nadużyciom w zakresie stosowanych przez różne podmioty praktyk handlowych, proponuje się wprowadzenie rozwiązań zaproponowanych w niniejszym projekcie.</w:t>
      </w:r>
    </w:p>
    <w:p w:rsidR="005C1289" w:rsidRPr="005C1289" w:rsidRDefault="005C1289" w:rsidP="005C1289">
      <w:pPr>
        <w:jc w:val="both"/>
        <w:rPr>
          <w:rFonts w:cs="Times New Roman"/>
        </w:rPr>
      </w:pPr>
      <w:r w:rsidRPr="005C1289">
        <w:rPr>
          <w:rFonts w:cs="Times New Roman"/>
        </w:rPr>
        <w:t>Ponieważ dla konsumentów nie zawsze jest jasne, co aktualnie oznacza miejsce pochodzenia wskazane na etykiecie różnych produktów żywnościowych, tj. mają trudności ze stwierdzeniem, jaki etap produkcji został dokonany w kraju, z którego żywność ma pochodzić, większa przejrzystość w odniesieniu do tego, jakie etapy procesu produkcji lub wytwarzania miały miejsce w danym kraju, jak również spójność zasad oznaczania miejsca pochodzenia w ramach różnych kategorii żywno</w:t>
      </w:r>
      <w:r>
        <w:rPr>
          <w:rFonts w:cs="Times New Roman"/>
        </w:rPr>
        <w:t>ści i </w:t>
      </w:r>
      <w:r w:rsidRPr="005C1289">
        <w:rPr>
          <w:rFonts w:cs="Times New Roman"/>
        </w:rPr>
        <w:t xml:space="preserve">pomiędzy nimi, pomoże uniknąć dezorientacji konsumentów. </w:t>
      </w:r>
    </w:p>
    <w:p w:rsidR="005C1289" w:rsidRPr="005C1289" w:rsidRDefault="005C1289" w:rsidP="005C1289">
      <w:pPr>
        <w:jc w:val="both"/>
        <w:rPr>
          <w:rFonts w:cs="Times New Roman"/>
        </w:rPr>
      </w:pPr>
      <w:r w:rsidRPr="005C1289">
        <w:rPr>
          <w:rFonts w:cs="Times New Roman"/>
        </w:rPr>
        <w:t>Biorąc powyższe pod uwagę, aby konsumentom umożliwić wybór produktów spełniających ich oczekiwania, co do oznaczania</w:t>
      </w:r>
      <w:r>
        <w:rPr>
          <w:rFonts w:cs="Times New Roman"/>
        </w:rPr>
        <w:t xml:space="preserve"> </w:t>
      </w:r>
      <w:r w:rsidRPr="005C1289">
        <w:rPr>
          <w:rFonts w:cs="Times New Roman"/>
        </w:rPr>
        <w:t xml:space="preserve">pochodzenia uwzględniającego wszystkie etapy produkcji lub przetwarzania, została zaproponowana regulacja przewidująca jasne kryteria takiego dobrowolnego oznakowania, które może być stosowane przez przedsiębiorców wprowadzających żywność do obrotu. Spełnianie tych kryteriów musi </w:t>
      </w:r>
      <w:r w:rsidR="00E741FA">
        <w:rPr>
          <w:rFonts w:cs="Times New Roman"/>
        </w:rPr>
        <w:t xml:space="preserve">być </w:t>
      </w:r>
      <w:r w:rsidRPr="005C1289">
        <w:rPr>
          <w:rFonts w:cs="Times New Roman"/>
        </w:rPr>
        <w:t>zaznaczone w sposób jednoznaczny i odróżniający tę informację od innych przedstawianych w oznakowaniu produktów informacji wskazujących pochodzenie. Stąd też założony cel można osiągną</w:t>
      </w:r>
      <w:r w:rsidR="007C59EC">
        <w:rPr>
          <w:rFonts w:cs="Times New Roman"/>
        </w:rPr>
        <w:t xml:space="preserve">ć jedynie </w:t>
      </w:r>
      <w:r>
        <w:rPr>
          <w:rFonts w:cs="Times New Roman"/>
        </w:rPr>
        <w:t>przez umieszczenie –</w:t>
      </w:r>
      <w:r w:rsidRPr="005C1289">
        <w:rPr>
          <w:rFonts w:cs="Times New Roman"/>
        </w:rPr>
        <w:t xml:space="preserve"> w przypadku produktów, co do których konsument</w:t>
      </w:r>
      <w:r w:rsidR="00E741FA">
        <w:rPr>
          <w:rFonts w:cs="Times New Roman"/>
        </w:rPr>
        <w:t xml:space="preserve"> może mieć pewność, że są zgodn</w:t>
      </w:r>
      <w:r w:rsidRPr="005C1289">
        <w:rPr>
          <w:rFonts w:cs="Times New Roman"/>
        </w:rPr>
        <w:t>e z jego preferencjami i nie tylko zostały wytworzone w kraju, ale również surowce do ich wytworzenia są pochodzeni</w:t>
      </w:r>
      <w:r>
        <w:rPr>
          <w:rFonts w:cs="Times New Roman"/>
        </w:rPr>
        <w:t>a krajowego – ujednoliconego, o </w:t>
      </w:r>
      <w:r w:rsidRPr="005C1289">
        <w:rPr>
          <w:rFonts w:cs="Times New Roman"/>
        </w:rPr>
        <w:t xml:space="preserve">jednoznacznym brzmieniu określenia (proponuje się określenie „Produkt polski”), które </w:t>
      </w:r>
      <w:r w:rsidRPr="005C1289">
        <w:rPr>
          <w:rFonts w:cs="Times New Roman"/>
        </w:rPr>
        <w:lastRenderedPageBreak/>
        <w:t>może zostać (ale nie musi) przedstawione alternatywnie w formie graficznej.</w:t>
      </w:r>
      <w:r>
        <w:rPr>
          <w:rFonts w:cs="Times New Roman"/>
        </w:rPr>
        <w:t xml:space="preserve"> </w:t>
      </w:r>
    </w:p>
    <w:p w:rsidR="005C1289" w:rsidRPr="005C1289" w:rsidRDefault="005C1289" w:rsidP="005C1289">
      <w:pPr>
        <w:jc w:val="both"/>
        <w:rPr>
          <w:rFonts w:cs="Times New Roman"/>
        </w:rPr>
      </w:pPr>
      <w:r w:rsidRPr="005C1289">
        <w:rPr>
          <w:rFonts w:cs="Times New Roman"/>
        </w:rPr>
        <w:t>Proponuje się zatem dokonać zmiany ustawy z dnia 21 grudnia 2000 r. o jakości handlowej artykułów rolno-spożywczych przez dodanie nowego art. 7b określającego kryteria, jakie należy spełnić, aby produkt mógł zostać oznakowany informacją „Produkt polski”. Dodawany art. 7b ust. 1 wskazuje wymagania w tym zakresie dla nieprzetworzonych artykułów rolno-</w:t>
      </w:r>
      <w:r w:rsidR="00E741FA">
        <w:rPr>
          <w:rFonts w:cs="Times New Roman"/>
        </w:rPr>
        <w:br/>
        <w:t>-</w:t>
      </w:r>
      <w:r w:rsidRPr="005C1289">
        <w:rPr>
          <w:rFonts w:cs="Times New Roman"/>
        </w:rPr>
        <w:t>spożywczych</w:t>
      </w:r>
      <w:r w:rsidR="00E741FA">
        <w:rPr>
          <w:rFonts w:cs="Times New Roman"/>
        </w:rPr>
        <w:t>,</w:t>
      </w:r>
      <w:r w:rsidRPr="005C1289">
        <w:rPr>
          <w:rFonts w:cs="Times New Roman"/>
        </w:rPr>
        <w:t xml:space="preserve"> odnosząc się do definicji określonych w prawie unijnym. Zgodnie z tymi wymaganiami, aby artykuł rolno-spożywczy nieprzetworzony mógł zostać oznakowany informacją „Produkt polski” musi spełniać następujące kryteria:</w:t>
      </w:r>
    </w:p>
    <w:p w:rsidR="005C1289" w:rsidRPr="005C1289" w:rsidRDefault="005C1289" w:rsidP="005C1289">
      <w:pPr>
        <w:pStyle w:val="Akapitzlist"/>
        <w:numPr>
          <w:ilvl w:val="0"/>
          <w:numId w:val="1"/>
        </w:numPr>
        <w:ind w:left="426" w:hanging="426"/>
        <w:jc w:val="both"/>
        <w:rPr>
          <w:rFonts w:cs="Times New Roman"/>
        </w:rPr>
      </w:pPr>
      <w:r w:rsidRPr="005C1289">
        <w:rPr>
          <w:rFonts w:cs="Times New Roman"/>
        </w:rPr>
        <w:t>jest to produkt, który nie podlegał przetwarzaniu, natomiast mógł zostać rozdzielony, podzielony na części, przecięty, pokrojony, pozbawiony kości, rozdrobniony, wygarbowany, skruszony, nacięty, wyczyszczony, przycięty, pozbawiony łusek, zmielony, schłodzony, zamrożony, g</w:t>
      </w:r>
      <w:r w:rsidR="00E741FA">
        <w:rPr>
          <w:rFonts w:cs="Times New Roman"/>
        </w:rPr>
        <w:t>łęboko zamrożony lub rozmrożony;</w:t>
      </w:r>
    </w:p>
    <w:p w:rsidR="005C1289" w:rsidRPr="005C1289" w:rsidRDefault="005C1289" w:rsidP="005C1289">
      <w:pPr>
        <w:pStyle w:val="Akapitzlist"/>
        <w:numPr>
          <w:ilvl w:val="0"/>
          <w:numId w:val="1"/>
        </w:numPr>
        <w:ind w:left="426" w:hanging="426"/>
        <w:jc w:val="both"/>
        <w:rPr>
          <w:rFonts w:cs="Times New Roman"/>
        </w:rPr>
      </w:pPr>
      <w:r w:rsidRPr="005C1289">
        <w:rPr>
          <w:rFonts w:cs="Times New Roman"/>
        </w:rPr>
        <w:t>produkcja, uprawa lub hodowla, w tym zbiory, do</w:t>
      </w:r>
      <w:r>
        <w:rPr>
          <w:rFonts w:cs="Times New Roman"/>
        </w:rPr>
        <w:t>jenie w przypadku krów, owiec i </w:t>
      </w:r>
      <w:r w:rsidRPr="005C1289">
        <w:rPr>
          <w:rFonts w:cs="Times New Roman"/>
        </w:rPr>
        <w:t>kóz odbyła się na terytorium Rzeczypospolitej Polskiej, a w przypadku:</w:t>
      </w:r>
    </w:p>
    <w:p w:rsidR="005C1289" w:rsidRPr="005C1289" w:rsidRDefault="005C1289" w:rsidP="005C1289">
      <w:pPr>
        <w:pStyle w:val="Akapitzlist"/>
        <w:numPr>
          <w:ilvl w:val="0"/>
          <w:numId w:val="2"/>
        </w:numPr>
        <w:ind w:left="851" w:hanging="425"/>
        <w:jc w:val="both"/>
        <w:rPr>
          <w:rFonts w:cs="Times New Roman"/>
        </w:rPr>
      </w:pPr>
      <w:r w:rsidRPr="005C1289">
        <w:rPr>
          <w:rFonts w:cs="Times New Roman"/>
        </w:rPr>
        <w:t>mięsa dodatkowo wymaga się, aby zostało pozyskane ze zwierząt urodzonych na terytorium Rzeczypospolitej Polskiej oraz których chów i ubój odbył się na terytorium Rzeczypospolitej Polskiej,</w:t>
      </w:r>
    </w:p>
    <w:p w:rsidR="005C1289" w:rsidRPr="005C1289" w:rsidRDefault="005C1289" w:rsidP="005C1289">
      <w:pPr>
        <w:pStyle w:val="Akapitzlist"/>
        <w:numPr>
          <w:ilvl w:val="0"/>
          <w:numId w:val="2"/>
        </w:numPr>
        <w:ind w:left="851" w:hanging="425"/>
        <w:jc w:val="both"/>
        <w:rPr>
          <w:rFonts w:cs="Times New Roman"/>
        </w:rPr>
      </w:pPr>
      <w:r w:rsidRPr="005C1289">
        <w:rPr>
          <w:rFonts w:cs="Times New Roman"/>
        </w:rPr>
        <w:t>innych niż mięso produktów pochodzenia zwierzęcego – jeżeli zostały pozyskane od zwierząt, których chów odbywa się na terytorium Rzeczypospolitej Polskiej.</w:t>
      </w:r>
    </w:p>
    <w:p w:rsidR="005C1289" w:rsidRPr="005C1289" w:rsidRDefault="00E741FA" w:rsidP="005C1289">
      <w:pPr>
        <w:jc w:val="both"/>
        <w:rPr>
          <w:rFonts w:cs="Times New Roman"/>
        </w:rPr>
      </w:pPr>
      <w:r>
        <w:rPr>
          <w:rFonts w:cs="Times New Roman"/>
        </w:rPr>
        <w:t>W przepisie dotyczącym</w:t>
      </w:r>
      <w:r w:rsidR="005C1289" w:rsidRPr="005C1289">
        <w:rPr>
          <w:rFonts w:cs="Times New Roman"/>
        </w:rPr>
        <w:t xml:space="preserve"> art. 7b ust. 1 pkt 1 użyto sformułowania wskazującego, że „chów i</w:t>
      </w:r>
      <w:r w:rsidR="005C1289">
        <w:rPr>
          <w:rFonts w:cs="Times New Roman"/>
        </w:rPr>
        <w:t> </w:t>
      </w:r>
      <w:r w:rsidR="005C1289" w:rsidRPr="005C1289">
        <w:rPr>
          <w:rFonts w:cs="Times New Roman"/>
        </w:rPr>
        <w:t>ubój odbyły się”, gdyż punkt ten dotyczy mięsa</w:t>
      </w:r>
      <w:r w:rsidR="007C59EC">
        <w:rPr>
          <w:rFonts w:cs="Times New Roman"/>
        </w:rPr>
        <w:t xml:space="preserve"> jako</w:t>
      </w:r>
      <w:r w:rsidR="005C1289" w:rsidRPr="005C1289">
        <w:rPr>
          <w:rFonts w:cs="Times New Roman"/>
        </w:rPr>
        <w:t xml:space="preserve"> </w:t>
      </w:r>
      <w:r w:rsidR="005C1289">
        <w:rPr>
          <w:rFonts w:cs="Times New Roman"/>
        </w:rPr>
        <w:t>finalnego produktu uzyskanego w </w:t>
      </w:r>
      <w:r w:rsidR="005C1289" w:rsidRPr="005C1289">
        <w:rPr>
          <w:rFonts w:cs="Times New Roman"/>
        </w:rPr>
        <w:t>wyniku uboju zwie</w:t>
      </w:r>
      <w:r>
        <w:rPr>
          <w:rFonts w:cs="Times New Roman"/>
        </w:rPr>
        <w:t>rząt. Tymczasem w przepisie dotyczącym</w:t>
      </w:r>
      <w:r w:rsidR="005C1289" w:rsidRPr="005C1289">
        <w:rPr>
          <w:rFonts w:cs="Times New Roman"/>
        </w:rPr>
        <w:t xml:space="preserve"> art. 7b ust. 1 pkt 2 w odniesieniu do chowu użyto czasu teraźniejszego (odbywa się), gdyż ten punkt odnosi się do produktów pochodzenia zwierzęcego (np. mleko, jaja) pozyskiwanych od zwierząt żywych.</w:t>
      </w:r>
    </w:p>
    <w:p w:rsidR="005C1289" w:rsidRPr="005C1289" w:rsidRDefault="005C1289" w:rsidP="005C1289">
      <w:pPr>
        <w:jc w:val="both"/>
        <w:rPr>
          <w:rFonts w:cs="Times New Roman"/>
        </w:rPr>
      </w:pPr>
      <w:r w:rsidRPr="005C1289">
        <w:rPr>
          <w:rFonts w:cs="Times New Roman"/>
        </w:rPr>
        <w:t>Dodawany art. 7b ust. 2 określa natomiast kryteria dotyczące produktów przetworzonych, tj. uzyskanych w wyniku przetworzenia produktów nieprzetworzonych, dla których można stosować informację „Produkt polski”. Produkty te muszą odpowiadać następującym wymaganiom:</w:t>
      </w:r>
    </w:p>
    <w:p w:rsidR="005C1289" w:rsidRPr="005C1289" w:rsidRDefault="005C1289" w:rsidP="005C1289">
      <w:pPr>
        <w:pStyle w:val="Akapitzlist"/>
        <w:numPr>
          <w:ilvl w:val="0"/>
          <w:numId w:val="3"/>
        </w:numPr>
        <w:ind w:left="426" w:hanging="426"/>
        <w:jc w:val="both"/>
        <w:rPr>
          <w:rFonts w:cs="Times New Roman"/>
        </w:rPr>
      </w:pPr>
      <w:r w:rsidRPr="005C1289">
        <w:rPr>
          <w:rFonts w:cs="Times New Roman"/>
        </w:rPr>
        <w:t>ich przetworzenie</w:t>
      </w:r>
      <w:r>
        <w:rPr>
          <w:rFonts w:cs="Times New Roman"/>
        </w:rPr>
        <w:t xml:space="preserve"> </w:t>
      </w:r>
      <w:r w:rsidRPr="005C1289">
        <w:rPr>
          <w:rFonts w:cs="Times New Roman"/>
        </w:rPr>
        <w:t>odbyło się na terytorium Rzeczypospolitej Polskiej;</w:t>
      </w:r>
    </w:p>
    <w:p w:rsidR="005C1289" w:rsidRPr="005C1289" w:rsidRDefault="005C1289" w:rsidP="005C1289">
      <w:pPr>
        <w:pStyle w:val="Akapitzlist"/>
        <w:numPr>
          <w:ilvl w:val="0"/>
          <w:numId w:val="3"/>
        </w:numPr>
        <w:ind w:left="426" w:hanging="426"/>
        <w:jc w:val="both"/>
        <w:rPr>
          <w:rFonts w:cs="Times New Roman"/>
        </w:rPr>
      </w:pPr>
      <w:r w:rsidRPr="005C1289">
        <w:rPr>
          <w:rFonts w:cs="Times New Roman"/>
        </w:rPr>
        <w:t>wszystkie ich składniki w postaci produktów nieprzetworzonych spełniają wymagania określone w dodawanym art. 7b ust. 1 lub zostały wyprodukowane na terytorium Rzeczypospolitej Polskiej wyłącznie ze składników spełniających wymagania określone w dodawanym art. 7b ust. 1;</w:t>
      </w:r>
    </w:p>
    <w:p w:rsidR="005C1289" w:rsidRPr="005C1289" w:rsidRDefault="00E741FA" w:rsidP="005C1289">
      <w:pPr>
        <w:pStyle w:val="Akapitzlist"/>
        <w:numPr>
          <w:ilvl w:val="0"/>
          <w:numId w:val="3"/>
        </w:numPr>
        <w:ind w:left="426" w:hanging="426"/>
        <w:jc w:val="both"/>
        <w:rPr>
          <w:rFonts w:cs="Times New Roman"/>
        </w:rPr>
      </w:pPr>
      <w:r>
        <w:rPr>
          <w:rFonts w:cs="Times New Roman"/>
        </w:rPr>
        <w:t>inne</w:t>
      </w:r>
      <w:r w:rsidR="005C1289" w:rsidRPr="005C1289">
        <w:rPr>
          <w:rFonts w:cs="Times New Roman"/>
        </w:rPr>
        <w:t xml:space="preserve"> niż wskazane wyżej składniki nie mogą przekraczać 25% łącznej masy wszystkich </w:t>
      </w:r>
      <w:r w:rsidR="005C1289" w:rsidRPr="005C1289">
        <w:rPr>
          <w:rFonts w:cs="Times New Roman"/>
        </w:rPr>
        <w:lastRenderedPageBreak/>
        <w:t xml:space="preserve">składników w chwili ich użycia do </w:t>
      </w:r>
      <w:r w:rsidR="005C1289">
        <w:rPr>
          <w:rFonts w:cs="Times New Roman"/>
        </w:rPr>
        <w:t>wyprodukowania tego produktu (z </w:t>
      </w:r>
      <w:r w:rsidR="005C1289" w:rsidRPr="005C1289">
        <w:rPr>
          <w:rFonts w:cs="Times New Roman"/>
        </w:rPr>
        <w:t>wyłączeniem użytej wody) oraz składników tych nie można zastąpić takimi samymi składnikami, które zostały wyprodukowane na terytorium Rzeczypospolitej Polskiej.</w:t>
      </w:r>
    </w:p>
    <w:p w:rsidR="005C1289" w:rsidRPr="005C1289" w:rsidRDefault="005C1289" w:rsidP="005C1289">
      <w:pPr>
        <w:jc w:val="both"/>
        <w:rPr>
          <w:rFonts w:cs="Times New Roman"/>
        </w:rPr>
      </w:pPr>
      <w:r w:rsidRPr="005C1289">
        <w:rPr>
          <w:rFonts w:cs="Times New Roman"/>
        </w:rPr>
        <w:t>W art. 7b ust. 3 projektu ustawy wskazano, że informacja „Produkt polski” może być podawana przy użyciu znaku graficznego. Stąd też w projektowanym przepisie art. 7b ust. 4 zawarto upoważnienie dla ministra właściwego do spraw rynków rolnych do wydania rozporządzenia określającego wzór tego znaku. Należy podkreślić, że zarówno informacja „Produkt polski”, jak i znak graficzny te</w:t>
      </w:r>
      <w:r>
        <w:rPr>
          <w:rFonts w:cs="Times New Roman"/>
        </w:rPr>
        <w:t>j informacji będą umieszczane w </w:t>
      </w:r>
      <w:r w:rsidRPr="005C1289">
        <w:rPr>
          <w:rFonts w:cs="Times New Roman"/>
        </w:rPr>
        <w:t>oznakowaniu środków spożyw</w:t>
      </w:r>
      <w:r w:rsidR="00E741FA">
        <w:rPr>
          <w:rFonts w:cs="Times New Roman"/>
        </w:rPr>
        <w:t>czych na zasadzie dobrowolności,</w:t>
      </w:r>
      <w:r w:rsidRPr="005C1289">
        <w:rPr>
          <w:rFonts w:cs="Times New Roman"/>
        </w:rPr>
        <w:t xml:space="preserve"> zależnie od decyzji podmiotu. Jednocześnie analizując listę produktów, dla których zgodnie z obecnym prawem UE konieczne jest podawanie kraju pochodzenia, tj.:</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świeżych owoców i warzyw,</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 xml:space="preserve">wołowiny i cielęciny (konieczność podawania </w:t>
      </w:r>
      <w:r>
        <w:rPr>
          <w:rFonts w:cs="Times New Roman"/>
        </w:rPr>
        <w:t>kraju urodzenia, chowu, uboju i </w:t>
      </w:r>
      <w:r w:rsidRPr="005C1289">
        <w:rPr>
          <w:rFonts w:cs="Times New Roman"/>
        </w:rPr>
        <w:t>rozbioru),</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ryb i owoców morza,</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miodu,</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wina (kraj, w którym wyprodukowane są winogrona),</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oliwy z oliwek,</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jaj (nadruk symbolu literowego kraju pochodzenia),</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drobiu importowanego spoza UE,</w:t>
      </w:r>
    </w:p>
    <w:p w:rsidR="005C1289" w:rsidRPr="005C1289" w:rsidRDefault="005C1289" w:rsidP="005C1289">
      <w:pPr>
        <w:pStyle w:val="Akapitzlist"/>
        <w:numPr>
          <w:ilvl w:val="0"/>
          <w:numId w:val="4"/>
        </w:numPr>
        <w:ind w:left="426" w:hanging="426"/>
        <w:jc w:val="both"/>
        <w:rPr>
          <w:rFonts w:cs="Times New Roman"/>
        </w:rPr>
      </w:pPr>
      <w:r w:rsidRPr="005C1289">
        <w:rPr>
          <w:rFonts w:cs="Times New Roman"/>
        </w:rPr>
        <w:t>surowego, pakowanego mięsa ze świń, kóz, owiec i drobiu (kaczki, gęsi, kury, indyki)</w:t>
      </w:r>
    </w:p>
    <w:p w:rsidR="005C1289" w:rsidRPr="005C1289" w:rsidRDefault="005C1289" w:rsidP="005C1289">
      <w:pPr>
        <w:ind w:left="426" w:hanging="426"/>
        <w:jc w:val="both"/>
        <w:rPr>
          <w:rFonts w:cs="Times New Roman"/>
        </w:rPr>
      </w:pPr>
      <w:r>
        <w:rPr>
          <w:rFonts w:cs="Times New Roman"/>
        </w:rPr>
        <w:t>–</w:t>
      </w:r>
      <w:r>
        <w:rPr>
          <w:rFonts w:cs="Times New Roman"/>
        </w:rPr>
        <w:tab/>
      </w:r>
      <w:r w:rsidRPr="005C1289">
        <w:rPr>
          <w:rFonts w:cs="Times New Roman"/>
        </w:rPr>
        <w:t>dodatkowe umieszczenie informacji „Produkt polski” w przypadku tych produktów nie będzie sprzeczne z wymaganiami UE w zakresie znakowania żywności.</w:t>
      </w:r>
    </w:p>
    <w:p w:rsidR="005C1289" w:rsidRPr="005C1289" w:rsidRDefault="005C1289" w:rsidP="005C1289">
      <w:pPr>
        <w:jc w:val="both"/>
        <w:rPr>
          <w:rFonts w:cs="Times New Roman"/>
        </w:rPr>
      </w:pPr>
      <w:r w:rsidRPr="005C1289">
        <w:rPr>
          <w:rFonts w:cs="Times New Roman"/>
        </w:rPr>
        <w:t>W związku z przepisem art. 7b ust. 4 oraz uwzg</w:t>
      </w:r>
      <w:r>
        <w:rPr>
          <w:rFonts w:cs="Times New Roman"/>
        </w:rPr>
        <w:t>lędniając możliwość obecności w </w:t>
      </w:r>
      <w:r w:rsidRPr="005C1289">
        <w:rPr>
          <w:rFonts w:cs="Times New Roman"/>
        </w:rPr>
        <w:t>obrocie rynkowym aktualnie znaków graficznych z informacją „Produkt polski” opracowanych przez pojedynczych producentów, w celu ujednolicenia przekazu informacji trafiających do konsumentów i zapobieżeniu ich dezorientacji został przewidziany w art. 2 projektowanej ustawy jednoroczny okres przejściowy na obrót środkami spożywczymi, które w oznakowaniu mają umieszczony znak graficzny zawierający informację „Produkt polski” niezgodny z wzorem określonym w przepisach wykonawczych do ustawy (nawet</w:t>
      </w:r>
      <w:r w:rsidR="00E741FA">
        <w:rPr>
          <w:rFonts w:cs="Times New Roman"/>
        </w:rPr>
        <w:t>,</w:t>
      </w:r>
      <w:r w:rsidRPr="005C1289">
        <w:rPr>
          <w:rFonts w:cs="Times New Roman"/>
        </w:rPr>
        <w:t xml:space="preserve"> jeżeli produkt spełnia warunki określone w ustawie dla umieszczania informacji „Produkt polski”). Okres przejściowy ma na celu zapobieżenie marnotrawieniu żywności i wykorzystaniu opakowań oznakowanych przed wejściem w życie projektowanej ustawy, a jednocześnie zapobiegnie też pozostawaniu w obrocie różniących się od siebie znaków graficznych zawierających informację „Produkt polski”. Nie jest natomiast zasadne wprowadzanie </w:t>
      </w:r>
      <w:r w:rsidRPr="005C1289">
        <w:rPr>
          <w:rFonts w:cs="Times New Roman"/>
        </w:rPr>
        <w:lastRenderedPageBreak/>
        <w:t>regulacji, która w okresie przejściowym umożliwiłaby stosowanie w oznakowaniu danego produktu informacji „Produkt polski” w sytuacji</w:t>
      </w:r>
      <w:r w:rsidR="007C59EC">
        <w:rPr>
          <w:rFonts w:cs="Times New Roman"/>
        </w:rPr>
        <w:t>,</w:t>
      </w:r>
      <w:r w:rsidRPr="005C1289">
        <w:rPr>
          <w:rFonts w:cs="Times New Roman"/>
        </w:rPr>
        <w:t xml:space="preserve"> gdyby dany produkt nie spełniał wymagań określonych </w:t>
      </w:r>
      <w:r w:rsidR="007C59EC">
        <w:rPr>
          <w:rFonts w:cs="Times New Roman"/>
        </w:rPr>
        <w:t xml:space="preserve">w </w:t>
      </w:r>
      <w:r w:rsidRPr="005C1289">
        <w:rPr>
          <w:rFonts w:cs="Times New Roman"/>
        </w:rPr>
        <w:t>dodawanym art. 7b ust. 1 lub 2. Obecnie</w:t>
      </w:r>
      <w:r w:rsidR="00E741FA">
        <w:rPr>
          <w:rFonts w:cs="Times New Roman"/>
        </w:rPr>
        <w:t>,</w:t>
      </w:r>
      <w:r w:rsidRPr="005C1289">
        <w:rPr>
          <w:rFonts w:cs="Times New Roman"/>
        </w:rPr>
        <w:t xml:space="preserve"> podając informację „produkt polski” w oznakowaniu środka spożywczego</w:t>
      </w:r>
      <w:r w:rsidR="007C59EC">
        <w:rPr>
          <w:rFonts w:cs="Times New Roman"/>
        </w:rPr>
        <w:t>,</w:t>
      </w:r>
      <w:r w:rsidRPr="005C1289">
        <w:rPr>
          <w:rFonts w:cs="Times New Roman"/>
        </w:rPr>
        <w:t xml:space="preserve"> podmiot musi spełniać warunki polskiego pochodzenia we wszystkich aspektach dotyczących tego środka spożywczego (surowców, miejsca przetworzenia, a nawet własności przedsiębiorstwa). Wynika to wprost z obecnie obowiązujących zasad dotyczących podawania informacji dobrowolnych określonych w art. 36 rozporządzenia (U</w:t>
      </w:r>
      <w:r>
        <w:rPr>
          <w:rFonts w:cs="Times New Roman"/>
        </w:rPr>
        <w:t>E) nr 1169/2011. Zgodnie z ust. </w:t>
      </w:r>
      <w:r w:rsidRPr="005C1289">
        <w:rPr>
          <w:rFonts w:cs="Times New Roman"/>
        </w:rPr>
        <w:t>2 tego przepisu „informacje na temat żywności przekazywane na zasadzie dobrowolności muszą spełniać następujące wymogi:</w:t>
      </w:r>
    </w:p>
    <w:p w:rsidR="005C1289" w:rsidRPr="005C1289" w:rsidRDefault="005C1289" w:rsidP="005C1289">
      <w:pPr>
        <w:pStyle w:val="Akapitzlist"/>
        <w:numPr>
          <w:ilvl w:val="1"/>
          <w:numId w:val="5"/>
        </w:numPr>
        <w:ind w:left="426" w:hanging="426"/>
        <w:jc w:val="both"/>
        <w:rPr>
          <w:rFonts w:cs="Times New Roman"/>
        </w:rPr>
      </w:pPr>
      <w:r w:rsidRPr="005C1289">
        <w:rPr>
          <w:rFonts w:cs="Times New Roman"/>
        </w:rPr>
        <w:t>nie mogą wprowadzać konsumenta w błąd, o czym mowa w art. 7;</w:t>
      </w:r>
    </w:p>
    <w:p w:rsidR="005C1289" w:rsidRPr="005C1289" w:rsidRDefault="005C1289" w:rsidP="005C1289">
      <w:pPr>
        <w:pStyle w:val="Akapitzlist"/>
        <w:numPr>
          <w:ilvl w:val="1"/>
          <w:numId w:val="5"/>
        </w:numPr>
        <w:ind w:left="426" w:hanging="426"/>
        <w:jc w:val="both"/>
        <w:rPr>
          <w:rFonts w:cs="Times New Roman"/>
        </w:rPr>
      </w:pPr>
      <w:r w:rsidRPr="005C1289">
        <w:rPr>
          <w:rFonts w:cs="Times New Roman"/>
        </w:rPr>
        <w:t>nie mogą być niejednoznaczne ani dezorientować konsumenta; oraz</w:t>
      </w:r>
    </w:p>
    <w:p w:rsidR="005C1289" w:rsidRPr="005C1289" w:rsidRDefault="005C1289" w:rsidP="005C1289">
      <w:pPr>
        <w:pStyle w:val="Akapitzlist"/>
        <w:numPr>
          <w:ilvl w:val="1"/>
          <w:numId w:val="5"/>
        </w:numPr>
        <w:ind w:left="426" w:hanging="426"/>
        <w:jc w:val="both"/>
        <w:rPr>
          <w:rFonts w:cs="Times New Roman"/>
        </w:rPr>
      </w:pPr>
      <w:r w:rsidRPr="005C1289">
        <w:rPr>
          <w:rFonts w:cs="Times New Roman"/>
        </w:rPr>
        <w:t>muszą być, w stosownych przypadkach, oparte na odpowiednich danych naukowych.”.</w:t>
      </w:r>
    </w:p>
    <w:p w:rsidR="005C1289" w:rsidRPr="005C1289" w:rsidRDefault="005C1289" w:rsidP="005C1289">
      <w:pPr>
        <w:jc w:val="both"/>
        <w:rPr>
          <w:rFonts w:cs="Times New Roman"/>
        </w:rPr>
      </w:pPr>
      <w:r w:rsidRPr="005C1289">
        <w:rPr>
          <w:rFonts w:cs="Times New Roman"/>
        </w:rPr>
        <w:t>Zgodnie zaś z art. 7 ust. 1 lit. a tego rozporządzenia informacje na temat żywności nie mogą wprowadzać w błąd, w szczególności co do wł</w:t>
      </w:r>
      <w:r w:rsidR="007C59EC">
        <w:rPr>
          <w:rFonts w:cs="Times New Roman"/>
        </w:rPr>
        <w:t xml:space="preserve">aściwości środka spożywczego, </w:t>
      </w:r>
      <w:r w:rsidR="001233E3">
        <w:rPr>
          <w:rFonts w:cs="Times New Roman"/>
        </w:rPr>
        <w:t xml:space="preserve">„w szczególności </w:t>
      </w:r>
      <w:r w:rsidRPr="005C1289">
        <w:rPr>
          <w:rFonts w:cs="Times New Roman"/>
        </w:rPr>
        <w:t xml:space="preserve">co do jego charakteru, tożsamości, właściwości, składu, ilości, trwałości, kraju lub miejsca pochodzenia, </w:t>
      </w:r>
      <w:r w:rsidR="00E741FA">
        <w:rPr>
          <w:rFonts w:cs="Times New Roman"/>
        </w:rPr>
        <w:t>metod wytwarzania lub produkcji</w:t>
      </w:r>
      <w:r w:rsidR="001233E3">
        <w:rPr>
          <w:rFonts w:cs="Times New Roman"/>
        </w:rPr>
        <w:t>”</w:t>
      </w:r>
      <w:r w:rsidRPr="005C1289">
        <w:rPr>
          <w:rFonts w:cs="Times New Roman"/>
        </w:rPr>
        <w:t>. Zatem nie jest obecnie dopuszczalne umieszczanie w oznakowaniu artykułu rolno-spożywczego informacji „produkt polski”, który nie spełnia powyższych wymagań. Potwierdzają to również wyroki sądów adm</w:t>
      </w:r>
      <w:r>
        <w:rPr>
          <w:rFonts w:cs="Times New Roman"/>
        </w:rPr>
        <w:t>inistracyjnych (II GSK 2407/13 – Wyrok NSA; VI SA/Wa 2141/11 –</w:t>
      </w:r>
      <w:r w:rsidRPr="005C1289">
        <w:rPr>
          <w:rFonts w:cs="Times New Roman"/>
        </w:rPr>
        <w:t xml:space="preserve"> Wyrok WSA w Warszawie).</w:t>
      </w:r>
    </w:p>
    <w:p w:rsidR="005C1289" w:rsidRPr="005C1289" w:rsidRDefault="005C1289" w:rsidP="005C1289">
      <w:pPr>
        <w:jc w:val="both"/>
        <w:rPr>
          <w:rFonts w:cs="Times New Roman"/>
        </w:rPr>
      </w:pPr>
      <w:r w:rsidRPr="005C1289">
        <w:rPr>
          <w:rFonts w:cs="Times New Roman"/>
        </w:rPr>
        <w:t>Jednocześnie należy podkreślić, że przestrzeganie proponowanych projektowaną ustawą przepisów w zakresie dobrowolnego oznakowania artykułów rolno-spożywczych informacją „Produkt polski” podlega</w:t>
      </w:r>
      <w:r>
        <w:rPr>
          <w:rFonts w:cs="Times New Roman"/>
        </w:rPr>
        <w:t xml:space="preserve"> </w:t>
      </w:r>
      <w:r w:rsidRPr="005C1289">
        <w:rPr>
          <w:rFonts w:cs="Times New Roman"/>
        </w:rPr>
        <w:t>kontroli jakości handlowej artykułów rolno-</w:t>
      </w:r>
      <w:r>
        <w:rPr>
          <w:rFonts w:cs="Times New Roman"/>
        </w:rPr>
        <w:br/>
        <w:t>-</w:t>
      </w:r>
      <w:r w:rsidRPr="005C1289">
        <w:rPr>
          <w:rFonts w:cs="Times New Roman"/>
        </w:rPr>
        <w:t>spożywczych, którą zgodnie z art. 17 ust. 1 pkt 1 lit. a zmienianej ustawy wykonuje Inspekcja Jakości Handlowej Artykułów Rolno-Spożywczych. Oznakowanie artykułów rolno-spożywczych stanowi element jakości handlowej (zgodnie z definicją jakości handlowej zawartą w art. 3 pkt 5 zmienianej ustawy). Skutki nieprzestrzegania przepisów dotyczących jakości handlowej, w tym oznakowania artykułów rolno-spożywczych, są określone w zmienianej ustawie, w szczególności w jej rozdziale 5 określającym przepisy karne i kary pieniężne. W przypadku stwierdzenia, że przepisy dodawanego art. 7b nie są przestrzegane, zastosowanie będą zatem mogły mieć chociażby art. 40a ust. 1 pkt 3 i 4 zmienianej ustawy.</w:t>
      </w:r>
    </w:p>
    <w:p w:rsidR="005C1289" w:rsidRPr="005C1289" w:rsidRDefault="005C1289" w:rsidP="005C1289">
      <w:pPr>
        <w:jc w:val="both"/>
        <w:rPr>
          <w:rFonts w:cs="Times New Roman"/>
        </w:rPr>
      </w:pPr>
      <w:r w:rsidRPr="005C1289">
        <w:rPr>
          <w:rFonts w:cs="Times New Roman"/>
        </w:rPr>
        <w:t>Projekt ustawy jest zgodny z prawem Unii Europejskiej.</w:t>
      </w:r>
    </w:p>
    <w:p w:rsidR="005C1289" w:rsidRPr="005C1289" w:rsidRDefault="005C1289" w:rsidP="005C1289">
      <w:pPr>
        <w:jc w:val="both"/>
        <w:rPr>
          <w:rFonts w:cs="Times New Roman"/>
        </w:rPr>
      </w:pPr>
      <w:r w:rsidRPr="005C1289">
        <w:rPr>
          <w:rFonts w:cs="Times New Roman"/>
        </w:rPr>
        <w:t xml:space="preserve">Projekt ustawy będzie podlegał procedurze notyfikacji w rozumieniu przepisów rozporządzenia Rady Ministrów z dnia 23 grudnia 2002 r. w sprawie sposobu funkcjonowania </w:t>
      </w:r>
      <w:r w:rsidRPr="005C1289">
        <w:rPr>
          <w:rFonts w:cs="Times New Roman"/>
        </w:rPr>
        <w:lastRenderedPageBreak/>
        <w:t>krajowego systemu notyfikacji norm i</w:t>
      </w:r>
      <w:r w:rsidR="00EF5FFF">
        <w:rPr>
          <w:rFonts w:cs="Times New Roman"/>
        </w:rPr>
        <w:t xml:space="preserve"> aktów prawnych (Dz. U. poz. 2039 i z 2004 r. </w:t>
      </w:r>
      <w:r w:rsidR="00EF5FFF">
        <w:rPr>
          <w:rFonts w:cs="Times New Roman"/>
        </w:rPr>
        <w:br/>
        <w:t>poz.</w:t>
      </w:r>
      <w:r w:rsidR="00EF5FFF">
        <w:t> </w:t>
      </w:r>
      <w:r w:rsidRPr="005C1289">
        <w:rPr>
          <w:rFonts w:cs="Times New Roman"/>
        </w:rPr>
        <w:t>597) w zakresie art. 1.</w:t>
      </w:r>
    </w:p>
    <w:p w:rsidR="005C1289" w:rsidRPr="005C1289" w:rsidRDefault="005C1289" w:rsidP="005C1289">
      <w:pPr>
        <w:jc w:val="both"/>
        <w:rPr>
          <w:rFonts w:cs="Times New Roman"/>
        </w:rPr>
      </w:pPr>
      <w:r w:rsidRPr="005C1289">
        <w:rPr>
          <w:rFonts w:cs="Times New Roman"/>
        </w:rPr>
        <w:t>Stosownie do art. 5 ustawy z dnia 7 lipca 2005 r. o działalności lobbingowej w procesie stanowienia praw</w:t>
      </w:r>
      <w:r w:rsidR="00EF5FFF">
        <w:rPr>
          <w:rFonts w:cs="Times New Roman"/>
        </w:rPr>
        <w:t xml:space="preserve">a (Dz. U. </w:t>
      </w:r>
      <w:r w:rsidRPr="005C1289">
        <w:rPr>
          <w:rFonts w:cs="Times New Roman"/>
        </w:rPr>
        <w:t>poz. 1414, z późn. zm.), projekt ustawy został udostępniony w Biuletynie Informacji Publicznej Ministerstwa Rolnictwa i Rozwoju Wsi oraz Rządowego Centrum Legislacji.</w:t>
      </w:r>
    </w:p>
    <w:p w:rsidR="005C1289" w:rsidRPr="005C1289" w:rsidRDefault="005C1289" w:rsidP="005C1289">
      <w:pPr>
        <w:jc w:val="both"/>
        <w:rPr>
          <w:rFonts w:cs="Times New Roman"/>
        </w:rPr>
      </w:pPr>
      <w:r w:rsidRPr="005C1289">
        <w:rPr>
          <w:rFonts w:cs="Times New Roman"/>
        </w:rPr>
        <w:t>Projektowana ustawa została zamieszczona w Wykazie prac legislacyjnych Rady Ministrów.</w:t>
      </w:r>
    </w:p>
    <w:p w:rsidR="00B64D99" w:rsidRPr="005C1289" w:rsidRDefault="00B64D99" w:rsidP="005C1289">
      <w:pPr>
        <w:rPr>
          <w:rFonts w:cs="Times New Roman"/>
        </w:rPr>
      </w:pPr>
    </w:p>
    <w:sectPr w:rsidR="00B64D99" w:rsidRPr="005C1289" w:rsidSect="002F476C">
      <w:footerReference w:type="default" r:id="rId8"/>
      <w:footnotePr>
        <w:numRestart w:val="eachSect"/>
      </w:footnotePr>
      <w:pgSz w:w="11906" w:h="16838"/>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C1D" w:rsidRDefault="00CC1C1D" w:rsidP="005C1289">
      <w:pPr>
        <w:spacing w:line="240" w:lineRule="auto"/>
      </w:pPr>
      <w:r>
        <w:separator/>
      </w:r>
    </w:p>
  </w:endnote>
  <w:endnote w:type="continuationSeparator" w:id="0">
    <w:p w:rsidR="00CC1C1D" w:rsidRDefault="00CC1C1D" w:rsidP="005C1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084692"/>
      <w:docPartObj>
        <w:docPartGallery w:val="Page Numbers (Bottom of Page)"/>
        <w:docPartUnique/>
      </w:docPartObj>
    </w:sdtPr>
    <w:sdtEndPr/>
    <w:sdtContent>
      <w:p w:rsidR="005C1289" w:rsidRDefault="005C1289">
        <w:pPr>
          <w:pStyle w:val="Stopka"/>
          <w:jc w:val="center"/>
        </w:pPr>
        <w:r>
          <w:fldChar w:fldCharType="begin"/>
        </w:r>
        <w:r>
          <w:instrText>PAGE   \* MERGEFORMAT</w:instrText>
        </w:r>
        <w:r>
          <w:fldChar w:fldCharType="separate"/>
        </w:r>
        <w:r w:rsidR="00D004E6">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C1D" w:rsidRDefault="00CC1C1D" w:rsidP="005C1289">
      <w:pPr>
        <w:spacing w:line="240" w:lineRule="auto"/>
      </w:pPr>
      <w:r>
        <w:separator/>
      </w:r>
    </w:p>
  </w:footnote>
  <w:footnote w:type="continuationSeparator" w:id="0">
    <w:p w:rsidR="00CC1C1D" w:rsidRDefault="00CC1C1D" w:rsidP="005C128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A0329"/>
    <w:multiLevelType w:val="hybridMultilevel"/>
    <w:tmpl w:val="CDDE5C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A0D16B4"/>
    <w:multiLevelType w:val="hybridMultilevel"/>
    <w:tmpl w:val="6C429C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44B51B8"/>
    <w:multiLevelType w:val="hybridMultilevel"/>
    <w:tmpl w:val="49E68AFC"/>
    <w:lvl w:ilvl="0" w:tplc="04150011">
      <w:start w:val="1"/>
      <w:numFmt w:val="decimal"/>
      <w:lvlText w:val="%1)"/>
      <w:lvlJc w:val="left"/>
      <w:pPr>
        <w:ind w:left="720" w:hanging="360"/>
      </w:pPr>
    </w:lvl>
    <w:lvl w:ilvl="1" w:tplc="7824A0D0">
      <w:start w:val="1"/>
      <w:numFmt w:val="lowerLetter"/>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BF73BAD"/>
    <w:multiLevelType w:val="hybridMultilevel"/>
    <w:tmpl w:val="189438F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E324DAD"/>
    <w:multiLevelType w:val="hybridMultilevel"/>
    <w:tmpl w:val="5E8A55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289"/>
    <w:rsid w:val="000B1E5C"/>
    <w:rsid w:val="0011146A"/>
    <w:rsid w:val="001233E3"/>
    <w:rsid w:val="001522B4"/>
    <w:rsid w:val="00177D90"/>
    <w:rsid w:val="001E04F7"/>
    <w:rsid w:val="002D6878"/>
    <w:rsid w:val="002F476C"/>
    <w:rsid w:val="003D639D"/>
    <w:rsid w:val="003E0C48"/>
    <w:rsid w:val="003E7A13"/>
    <w:rsid w:val="005C1289"/>
    <w:rsid w:val="006B102B"/>
    <w:rsid w:val="007C59EC"/>
    <w:rsid w:val="00B64D99"/>
    <w:rsid w:val="00B83EA6"/>
    <w:rsid w:val="00B87031"/>
    <w:rsid w:val="00CC1C1D"/>
    <w:rsid w:val="00D004E6"/>
    <w:rsid w:val="00D042A4"/>
    <w:rsid w:val="00DB4AB7"/>
    <w:rsid w:val="00E741FA"/>
    <w:rsid w:val="00EF3F24"/>
    <w:rsid w:val="00EF5FFF"/>
    <w:rsid w:val="00FA5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C1289"/>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5C128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5C1289"/>
    <w:rPr>
      <w:rFonts w:ascii="Times" w:eastAsia="Times New Roman" w:hAnsi="Times" w:cs="Times New Roman"/>
      <w:kern w:val="1"/>
      <w:sz w:val="24"/>
      <w:szCs w:val="24"/>
      <w:lang w:eastAsia="ar-SA"/>
    </w:rPr>
  </w:style>
  <w:style w:type="character" w:customStyle="1" w:styleId="Ppogrubienie">
    <w:name w:val="_P_ – pogrubienie"/>
    <w:basedOn w:val="Domylnaczcionkaakapitu"/>
    <w:uiPriority w:val="1"/>
    <w:qFormat/>
    <w:rsid w:val="005C1289"/>
    <w:rPr>
      <w:b/>
    </w:rPr>
  </w:style>
  <w:style w:type="paragraph" w:styleId="Akapitzlist">
    <w:name w:val="List Paragraph"/>
    <w:basedOn w:val="Normalny"/>
    <w:uiPriority w:val="99"/>
    <w:rsid w:val="005C1289"/>
    <w:pPr>
      <w:ind w:left="720"/>
      <w:contextualSpacing/>
    </w:pPr>
  </w:style>
  <w:style w:type="paragraph" w:styleId="Stopka">
    <w:name w:val="footer"/>
    <w:basedOn w:val="Normalny"/>
    <w:link w:val="StopkaZnak"/>
    <w:uiPriority w:val="99"/>
    <w:unhideWhenUsed/>
    <w:rsid w:val="005C1289"/>
    <w:pPr>
      <w:tabs>
        <w:tab w:val="center" w:pos="4536"/>
        <w:tab w:val="right" w:pos="9072"/>
      </w:tabs>
      <w:spacing w:line="240" w:lineRule="auto"/>
    </w:pPr>
  </w:style>
  <w:style w:type="character" w:customStyle="1" w:styleId="StopkaZnak">
    <w:name w:val="Stopka Znak"/>
    <w:basedOn w:val="Domylnaczcionkaakapitu"/>
    <w:link w:val="Stopka"/>
    <w:uiPriority w:val="99"/>
    <w:rsid w:val="005C1289"/>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EF3F24"/>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3F24"/>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C1289"/>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5C128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5C1289"/>
    <w:rPr>
      <w:rFonts w:ascii="Times" w:eastAsia="Times New Roman" w:hAnsi="Times" w:cs="Times New Roman"/>
      <w:kern w:val="1"/>
      <w:sz w:val="24"/>
      <w:szCs w:val="24"/>
      <w:lang w:eastAsia="ar-SA"/>
    </w:rPr>
  </w:style>
  <w:style w:type="character" w:customStyle="1" w:styleId="Ppogrubienie">
    <w:name w:val="_P_ – pogrubienie"/>
    <w:basedOn w:val="Domylnaczcionkaakapitu"/>
    <w:uiPriority w:val="1"/>
    <w:qFormat/>
    <w:rsid w:val="005C1289"/>
    <w:rPr>
      <w:b/>
    </w:rPr>
  </w:style>
  <w:style w:type="paragraph" w:styleId="Akapitzlist">
    <w:name w:val="List Paragraph"/>
    <w:basedOn w:val="Normalny"/>
    <w:uiPriority w:val="99"/>
    <w:rsid w:val="005C1289"/>
    <w:pPr>
      <w:ind w:left="720"/>
      <w:contextualSpacing/>
    </w:pPr>
  </w:style>
  <w:style w:type="paragraph" w:styleId="Stopka">
    <w:name w:val="footer"/>
    <w:basedOn w:val="Normalny"/>
    <w:link w:val="StopkaZnak"/>
    <w:uiPriority w:val="99"/>
    <w:unhideWhenUsed/>
    <w:rsid w:val="005C1289"/>
    <w:pPr>
      <w:tabs>
        <w:tab w:val="center" w:pos="4536"/>
        <w:tab w:val="right" w:pos="9072"/>
      </w:tabs>
      <w:spacing w:line="240" w:lineRule="auto"/>
    </w:pPr>
  </w:style>
  <w:style w:type="character" w:customStyle="1" w:styleId="StopkaZnak">
    <w:name w:val="Stopka Znak"/>
    <w:basedOn w:val="Domylnaczcionkaakapitu"/>
    <w:link w:val="Stopka"/>
    <w:uiPriority w:val="99"/>
    <w:rsid w:val="005C1289"/>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EF3F24"/>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3F24"/>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2269</Words>
  <Characters>13614</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Ewa A. Genert</cp:lastModifiedBy>
  <cp:revision>2</cp:revision>
  <cp:lastPrinted>2016-07-22T10:46:00Z</cp:lastPrinted>
  <dcterms:created xsi:type="dcterms:W3CDTF">2016-08-29T08:02:00Z</dcterms:created>
  <dcterms:modified xsi:type="dcterms:W3CDTF">2016-08-29T08:02:00Z</dcterms:modified>
</cp:coreProperties>
</file>