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4A36A" w14:textId="77777777" w:rsidR="009B0339" w:rsidRPr="00AB38C7" w:rsidRDefault="009B0339" w:rsidP="00AB38C7">
      <w:pPr>
        <w:spacing w:after="240" w:line="360" w:lineRule="auto"/>
        <w:jc w:val="center"/>
        <w:rPr>
          <w:rFonts w:ascii="Times New Roman" w:hAnsi="Times New Roman" w:cs="Times New Roman"/>
          <w:sz w:val="24"/>
          <w:szCs w:val="24"/>
        </w:rPr>
      </w:pPr>
      <w:bookmarkStart w:id="0" w:name="_GoBack"/>
      <w:bookmarkEnd w:id="0"/>
      <w:r w:rsidRPr="00AB38C7">
        <w:rPr>
          <w:rFonts w:ascii="Times New Roman" w:hAnsi="Times New Roman" w:cs="Times New Roman"/>
          <w:sz w:val="24"/>
          <w:szCs w:val="24"/>
        </w:rPr>
        <w:t>UZASADNIENIE</w:t>
      </w:r>
    </w:p>
    <w:p w14:paraId="1DCE1990" w14:textId="52F08DB7" w:rsidR="0076473C" w:rsidRPr="0046712C" w:rsidRDefault="009B0339"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Niniejszy projekt </w:t>
      </w:r>
      <w:r w:rsidR="00C14B20" w:rsidRPr="0046712C">
        <w:rPr>
          <w:rFonts w:ascii="Times New Roman" w:hAnsi="Times New Roman" w:cs="Times New Roman"/>
          <w:sz w:val="24"/>
          <w:szCs w:val="24"/>
        </w:rPr>
        <w:t>ustawy</w:t>
      </w:r>
      <w:r w:rsidRPr="0046712C">
        <w:rPr>
          <w:rFonts w:ascii="Times New Roman" w:hAnsi="Times New Roman" w:cs="Times New Roman"/>
          <w:sz w:val="24"/>
          <w:szCs w:val="24"/>
        </w:rPr>
        <w:t xml:space="preserve"> o zmianie ustawy o grach hazardowych </w:t>
      </w:r>
      <w:r w:rsidR="00292143" w:rsidRPr="0046712C">
        <w:rPr>
          <w:rFonts w:ascii="Times New Roman" w:hAnsi="Times New Roman" w:cs="Times New Roman"/>
          <w:sz w:val="24"/>
          <w:szCs w:val="24"/>
        </w:rPr>
        <w:t>oraz</w:t>
      </w:r>
      <w:r w:rsidR="001C44EC">
        <w:rPr>
          <w:rFonts w:ascii="Times New Roman" w:hAnsi="Times New Roman" w:cs="Times New Roman"/>
          <w:sz w:val="24"/>
          <w:szCs w:val="24"/>
        </w:rPr>
        <w:t xml:space="preserve"> </w:t>
      </w:r>
      <w:r w:rsidR="00292143" w:rsidRPr="0046712C">
        <w:rPr>
          <w:rFonts w:ascii="Times New Roman" w:hAnsi="Times New Roman" w:cs="Times New Roman"/>
          <w:sz w:val="24"/>
          <w:szCs w:val="24"/>
        </w:rPr>
        <w:t>niektórych innych ustaw</w:t>
      </w:r>
      <w:r w:rsidR="00C14B20" w:rsidRPr="0046712C">
        <w:rPr>
          <w:rFonts w:ascii="Times New Roman" w:hAnsi="Times New Roman" w:cs="Times New Roman"/>
          <w:sz w:val="24"/>
          <w:szCs w:val="24"/>
        </w:rPr>
        <w:t xml:space="preserve"> wprowadza istotne zmiany w obszarze rynku gier hazardowych podyktowane koniecznością </w:t>
      </w:r>
      <w:r w:rsidR="00A93EEC" w:rsidRPr="0046712C">
        <w:rPr>
          <w:rFonts w:ascii="Times New Roman" w:hAnsi="Times New Roman" w:cs="Times New Roman"/>
          <w:sz w:val="24"/>
          <w:szCs w:val="24"/>
        </w:rPr>
        <w:t>ograniczenia występowania zjawiska „szarej strefy” w</w:t>
      </w:r>
      <w:r w:rsidR="002B3D17">
        <w:rPr>
          <w:rFonts w:ascii="Times New Roman" w:hAnsi="Times New Roman" w:cs="Times New Roman"/>
          <w:sz w:val="24"/>
          <w:szCs w:val="24"/>
        </w:rPr>
        <w:t> </w:t>
      </w:r>
      <w:r w:rsidR="00A93EEC" w:rsidRPr="0046712C">
        <w:rPr>
          <w:rFonts w:ascii="Times New Roman" w:hAnsi="Times New Roman" w:cs="Times New Roman"/>
          <w:sz w:val="24"/>
          <w:szCs w:val="24"/>
        </w:rPr>
        <w:t>środowisku gier hazardowych</w:t>
      </w:r>
      <w:r w:rsidR="00CD0CCB" w:rsidRPr="0046712C">
        <w:rPr>
          <w:rFonts w:ascii="Times New Roman" w:hAnsi="Times New Roman" w:cs="Times New Roman"/>
          <w:sz w:val="24"/>
          <w:szCs w:val="24"/>
        </w:rPr>
        <w:t>,</w:t>
      </w:r>
      <w:r w:rsidR="00A93EEC" w:rsidRPr="0046712C">
        <w:rPr>
          <w:rFonts w:ascii="Times New Roman" w:hAnsi="Times New Roman" w:cs="Times New Roman"/>
          <w:sz w:val="24"/>
          <w:szCs w:val="24"/>
        </w:rPr>
        <w:t xml:space="preserve"> </w:t>
      </w:r>
      <w:r w:rsidR="00C14B20" w:rsidRPr="0046712C">
        <w:rPr>
          <w:rFonts w:ascii="Times New Roman" w:hAnsi="Times New Roman" w:cs="Times New Roman"/>
          <w:sz w:val="24"/>
          <w:szCs w:val="24"/>
        </w:rPr>
        <w:t>zapewnienia jak najwyższego poziomu ochrony graczy przed neg</w:t>
      </w:r>
      <w:r w:rsidR="00A93EEC" w:rsidRPr="0046712C">
        <w:rPr>
          <w:rFonts w:ascii="Times New Roman" w:hAnsi="Times New Roman" w:cs="Times New Roman"/>
          <w:sz w:val="24"/>
          <w:szCs w:val="24"/>
        </w:rPr>
        <w:t>atywnymi skutkami hazardu</w:t>
      </w:r>
      <w:r w:rsidR="00CD0CCB" w:rsidRPr="0046712C">
        <w:rPr>
          <w:rFonts w:ascii="Times New Roman" w:hAnsi="Times New Roman" w:cs="Times New Roman"/>
          <w:sz w:val="24"/>
          <w:szCs w:val="24"/>
        </w:rPr>
        <w:t xml:space="preserve"> oraz podniesienia poziomu społecznej świadomości co do </w:t>
      </w:r>
      <w:r w:rsidR="00270F21" w:rsidRPr="0046712C">
        <w:rPr>
          <w:rFonts w:ascii="Times New Roman" w:hAnsi="Times New Roman" w:cs="Times New Roman"/>
          <w:sz w:val="24"/>
          <w:szCs w:val="24"/>
        </w:rPr>
        <w:t>zagrożeń wynikających z korzystania z usług nielegalnych operatorów hazardowych</w:t>
      </w:r>
      <w:r w:rsidR="00CD0CCB" w:rsidRPr="0046712C">
        <w:rPr>
          <w:rFonts w:ascii="Times New Roman" w:hAnsi="Times New Roman" w:cs="Times New Roman"/>
          <w:sz w:val="24"/>
          <w:szCs w:val="24"/>
        </w:rPr>
        <w:t xml:space="preserve">. </w:t>
      </w:r>
      <w:r w:rsidR="00C14B20" w:rsidRPr="0046712C">
        <w:rPr>
          <w:rFonts w:ascii="Times New Roman" w:hAnsi="Times New Roman" w:cs="Times New Roman"/>
          <w:sz w:val="24"/>
          <w:szCs w:val="24"/>
        </w:rPr>
        <w:t xml:space="preserve">Osiągnięcie określonych celów ma zapewnić jak najdalej idące </w:t>
      </w:r>
      <w:r w:rsidR="001217AE" w:rsidRPr="0046712C">
        <w:rPr>
          <w:rFonts w:ascii="Times New Roman" w:hAnsi="Times New Roman" w:cs="Times New Roman"/>
          <w:sz w:val="24"/>
          <w:szCs w:val="24"/>
        </w:rPr>
        <w:t xml:space="preserve">zmniejszenie występowania szkodliwych </w:t>
      </w:r>
      <w:r w:rsidR="00CD0CCB" w:rsidRPr="0046712C">
        <w:rPr>
          <w:rFonts w:ascii="Times New Roman" w:hAnsi="Times New Roman" w:cs="Times New Roman"/>
          <w:sz w:val="24"/>
          <w:szCs w:val="24"/>
        </w:rPr>
        <w:t>społecznych i</w:t>
      </w:r>
      <w:r w:rsidR="002B3D17">
        <w:rPr>
          <w:rFonts w:ascii="Times New Roman" w:hAnsi="Times New Roman" w:cs="Times New Roman"/>
          <w:sz w:val="24"/>
          <w:szCs w:val="24"/>
        </w:rPr>
        <w:t xml:space="preserve"> </w:t>
      </w:r>
      <w:r w:rsidR="00F918AE" w:rsidRPr="0046712C">
        <w:rPr>
          <w:rFonts w:ascii="Times New Roman" w:hAnsi="Times New Roman" w:cs="Times New Roman"/>
          <w:sz w:val="24"/>
          <w:szCs w:val="24"/>
        </w:rPr>
        <w:t>ekonomicznych</w:t>
      </w:r>
      <w:r w:rsidR="001217AE" w:rsidRPr="0046712C">
        <w:rPr>
          <w:rFonts w:ascii="Times New Roman" w:hAnsi="Times New Roman" w:cs="Times New Roman"/>
          <w:sz w:val="24"/>
          <w:szCs w:val="24"/>
        </w:rPr>
        <w:t xml:space="preserve"> skutków hazardu.</w:t>
      </w:r>
    </w:p>
    <w:p w14:paraId="06B76D0D" w14:textId="7D6D7874" w:rsidR="001E7B1D" w:rsidRPr="0046712C" w:rsidRDefault="001217A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Obecnie obowiązujący system uregulowania rynku gier hazardowych prze</w:t>
      </w:r>
      <w:r w:rsidR="001B5B67">
        <w:rPr>
          <w:rFonts w:ascii="Times New Roman" w:hAnsi="Times New Roman" w:cs="Times New Roman"/>
          <w:sz w:val="24"/>
          <w:szCs w:val="24"/>
        </w:rPr>
        <w:t>d</w:t>
      </w:r>
      <w:r w:rsidRPr="0046712C">
        <w:rPr>
          <w:rFonts w:ascii="Times New Roman" w:hAnsi="Times New Roman" w:cs="Times New Roman"/>
          <w:sz w:val="24"/>
          <w:szCs w:val="24"/>
        </w:rPr>
        <w:t xml:space="preserve">stawia się następująco. </w:t>
      </w:r>
    </w:p>
    <w:p w14:paraId="45DF46FE" w14:textId="67707085" w:rsidR="001217AE" w:rsidRPr="0046712C" w:rsidRDefault="001E7B1D" w:rsidP="002B3D17">
      <w:pPr>
        <w:spacing w:after="0" w:line="360" w:lineRule="auto"/>
        <w:ind w:left="284" w:hanging="284"/>
        <w:jc w:val="both"/>
        <w:rPr>
          <w:rFonts w:ascii="Times New Roman" w:hAnsi="Times New Roman" w:cs="Times New Roman"/>
          <w:sz w:val="24"/>
          <w:szCs w:val="24"/>
        </w:rPr>
      </w:pPr>
      <w:r w:rsidRPr="0046712C">
        <w:rPr>
          <w:rFonts w:ascii="Times New Roman" w:hAnsi="Times New Roman" w:cs="Times New Roman"/>
          <w:sz w:val="24"/>
          <w:szCs w:val="24"/>
        </w:rPr>
        <w:t>1.</w:t>
      </w:r>
      <w:r w:rsidR="002B3D17">
        <w:rPr>
          <w:rFonts w:ascii="Times New Roman" w:hAnsi="Times New Roman" w:cs="Times New Roman"/>
          <w:sz w:val="24"/>
          <w:szCs w:val="24"/>
        </w:rPr>
        <w:tab/>
      </w:r>
      <w:r w:rsidR="001217AE" w:rsidRPr="0046712C">
        <w:rPr>
          <w:rFonts w:ascii="Times New Roman" w:hAnsi="Times New Roman" w:cs="Times New Roman"/>
          <w:sz w:val="24"/>
          <w:szCs w:val="24"/>
        </w:rPr>
        <w:t xml:space="preserve">Działalność w zakresie gier liczbowych oraz loterii pieniężnych prowadzona jest przez Totalizator Sportowy Sp. z o.o. będący spółką Skarbu Państwa. Spółka ta </w:t>
      </w:r>
      <w:r w:rsidRPr="0046712C">
        <w:rPr>
          <w:rFonts w:ascii="Times New Roman" w:hAnsi="Times New Roman" w:cs="Times New Roman"/>
          <w:sz w:val="24"/>
          <w:szCs w:val="24"/>
        </w:rPr>
        <w:t>wykonuje</w:t>
      </w:r>
      <w:r w:rsidR="00A93EEC" w:rsidRPr="0046712C">
        <w:rPr>
          <w:rFonts w:ascii="Times New Roman" w:hAnsi="Times New Roman" w:cs="Times New Roman"/>
          <w:sz w:val="24"/>
          <w:szCs w:val="24"/>
        </w:rPr>
        <w:t>, w zakresie oferowan</w:t>
      </w:r>
      <w:r w:rsidR="00E30816" w:rsidRPr="0046712C">
        <w:rPr>
          <w:rFonts w:ascii="Times New Roman" w:hAnsi="Times New Roman" w:cs="Times New Roman"/>
          <w:sz w:val="24"/>
          <w:szCs w:val="24"/>
        </w:rPr>
        <w:t>ych przez siebie gier, monopol p</w:t>
      </w:r>
      <w:r w:rsidR="00A93EEC" w:rsidRPr="0046712C">
        <w:rPr>
          <w:rFonts w:ascii="Times New Roman" w:hAnsi="Times New Roman" w:cs="Times New Roman"/>
          <w:sz w:val="24"/>
          <w:szCs w:val="24"/>
        </w:rPr>
        <w:t>aństwa.</w:t>
      </w:r>
    </w:p>
    <w:p w14:paraId="21B34BC0" w14:textId="3CB7A3FA" w:rsidR="001217AE" w:rsidRPr="0046712C" w:rsidRDefault="002B3D17" w:rsidP="002B3D1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1217AE" w:rsidRPr="0046712C">
        <w:rPr>
          <w:rFonts w:ascii="Times New Roman" w:hAnsi="Times New Roman" w:cs="Times New Roman"/>
          <w:sz w:val="24"/>
          <w:szCs w:val="24"/>
        </w:rPr>
        <w:t xml:space="preserve">Prowadzenie działalności polegającej na </w:t>
      </w:r>
      <w:r w:rsidR="00A92E4B" w:rsidRPr="0046712C">
        <w:rPr>
          <w:rFonts w:ascii="Times New Roman" w:hAnsi="Times New Roman" w:cs="Times New Roman"/>
          <w:sz w:val="24"/>
          <w:szCs w:val="24"/>
        </w:rPr>
        <w:t>urządzaniu gier w kasynach gry</w:t>
      </w:r>
      <w:r w:rsidR="001217AE" w:rsidRPr="0046712C">
        <w:rPr>
          <w:rFonts w:ascii="Times New Roman" w:hAnsi="Times New Roman" w:cs="Times New Roman"/>
          <w:sz w:val="24"/>
          <w:szCs w:val="24"/>
        </w:rPr>
        <w:t xml:space="preserve"> możliwe</w:t>
      </w:r>
      <w:r w:rsidR="00CB3F48" w:rsidRPr="0046712C">
        <w:rPr>
          <w:rFonts w:ascii="Times New Roman" w:hAnsi="Times New Roman" w:cs="Times New Roman"/>
          <w:sz w:val="24"/>
          <w:szCs w:val="24"/>
        </w:rPr>
        <w:t xml:space="preserve"> jest na</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polskim rynku na podstawie koncesji udzielanych przez Ministra Finansów. Warunkiem koniecznym dla otrzymania koncesji jest prowadzenie działalności w</w:t>
      </w:r>
      <w:r>
        <w:rPr>
          <w:rFonts w:ascii="Times New Roman" w:hAnsi="Times New Roman" w:cs="Times New Roman"/>
          <w:sz w:val="24"/>
          <w:szCs w:val="24"/>
        </w:rPr>
        <w:t> </w:t>
      </w:r>
      <w:r w:rsidR="001217AE" w:rsidRPr="0046712C">
        <w:rPr>
          <w:rFonts w:ascii="Times New Roman" w:hAnsi="Times New Roman" w:cs="Times New Roman"/>
          <w:sz w:val="24"/>
          <w:szCs w:val="24"/>
        </w:rPr>
        <w:t>formie spółki akcyjnej, spółki z</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 xml:space="preserve">ograniczoną odpowiedzialnością lub spółki działającej na zasadach właściwych dla tych spółek, mającej siedzibę na terytorium innego państwa członkowskiego Unii Europejskiej lub państwa członkowskiego Europejskiego Stowarzyszenia Wolnego Handlu (EFTA) </w:t>
      </w:r>
      <w:r>
        <w:rPr>
          <w:rFonts w:ascii="Times New Roman" w:hAnsi="Times New Roman" w:cs="Times New Roman"/>
          <w:sz w:val="24"/>
          <w:szCs w:val="24"/>
        </w:rPr>
        <w:t>–</w:t>
      </w:r>
      <w:r w:rsidR="001217AE" w:rsidRPr="0046712C">
        <w:rPr>
          <w:rFonts w:ascii="Times New Roman" w:hAnsi="Times New Roman" w:cs="Times New Roman"/>
          <w:sz w:val="24"/>
          <w:szCs w:val="24"/>
        </w:rPr>
        <w:t xml:space="preserve"> strony umowy o</w:t>
      </w:r>
      <w:r>
        <w:rPr>
          <w:rFonts w:ascii="Times New Roman" w:hAnsi="Times New Roman" w:cs="Times New Roman"/>
          <w:sz w:val="24"/>
          <w:szCs w:val="24"/>
        </w:rPr>
        <w:t> </w:t>
      </w:r>
      <w:r w:rsidR="001217AE" w:rsidRPr="0046712C">
        <w:rPr>
          <w:rFonts w:ascii="Times New Roman" w:hAnsi="Times New Roman" w:cs="Times New Roman"/>
          <w:sz w:val="24"/>
          <w:szCs w:val="24"/>
        </w:rPr>
        <w:t>Europejskim Obszarze Gospodarczym, z kapitałem zakładowym w wysokości co</w:t>
      </w:r>
      <w:r>
        <w:rPr>
          <w:rFonts w:ascii="Times New Roman" w:hAnsi="Times New Roman" w:cs="Times New Roman"/>
          <w:sz w:val="24"/>
          <w:szCs w:val="24"/>
        </w:rPr>
        <w:t> </w:t>
      </w:r>
      <w:r w:rsidR="001217AE" w:rsidRPr="0046712C">
        <w:rPr>
          <w:rFonts w:ascii="Times New Roman" w:hAnsi="Times New Roman" w:cs="Times New Roman"/>
          <w:sz w:val="24"/>
          <w:szCs w:val="24"/>
        </w:rPr>
        <w:t xml:space="preserve">najmniej 4 mln zł. </w:t>
      </w:r>
    </w:p>
    <w:p w14:paraId="766DD78B" w14:textId="6C1A84BC" w:rsidR="001217AE" w:rsidRPr="0046712C" w:rsidRDefault="001217AE" w:rsidP="002B3D17">
      <w:pPr>
        <w:spacing w:after="0" w:line="360" w:lineRule="auto"/>
        <w:ind w:left="284"/>
        <w:jc w:val="both"/>
        <w:rPr>
          <w:rFonts w:ascii="Times New Roman" w:hAnsi="Times New Roman" w:cs="Times New Roman"/>
          <w:sz w:val="24"/>
          <w:szCs w:val="24"/>
        </w:rPr>
      </w:pPr>
      <w:r w:rsidRPr="0046712C">
        <w:rPr>
          <w:rFonts w:ascii="Times New Roman" w:hAnsi="Times New Roman" w:cs="Times New Roman"/>
          <w:sz w:val="24"/>
          <w:szCs w:val="24"/>
        </w:rPr>
        <w:t xml:space="preserve">Kasyna gry są jedynymi miejscami, w których mogą być organizowane gry cylindryczne, gry w karty i gry w kości (poker może być organizowany obecnie wyłącznie w kasynie, </w:t>
      </w:r>
      <w:r w:rsidR="00A92E4B" w:rsidRPr="0046712C">
        <w:rPr>
          <w:rFonts w:ascii="Times New Roman" w:hAnsi="Times New Roman" w:cs="Times New Roman"/>
          <w:sz w:val="24"/>
          <w:szCs w:val="24"/>
        </w:rPr>
        <w:t xml:space="preserve">w tym </w:t>
      </w:r>
      <w:r w:rsidRPr="0046712C">
        <w:rPr>
          <w:rFonts w:ascii="Times New Roman" w:hAnsi="Times New Roman" w:cs="Times New Roman"/>
          <w:sz w:val="24"/>
          <w:szCs w:val="24"/>
        </w:rPr>
        <w:t>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formie turnieju gry w pokera). Podobnie gry</w:t>
      </w:r>
      <w:r w:rsidR="005B6B06">
        <w:rPr>
          <w:rFonts w:ascii="Times New Roman" w:hAnsi="Times New Roman" w:cs="Times New Roman"/>
          <w:sz w:val="24"/>
          <w:szCs w:val="24"/>
        </w:rPr>
        <w:t xml:space="preserve"> na</w:t>
      </w:r>
      <w:r w:rsidRPr="0046712C">
        <w:rPr>
          <w:rFonts w:ascii="Times New Roman" w:hAnsi="Times New Roman" w:cs="Times New Roman"/>
          <w:sz w:val="24"/>
          <w:szCs w:val="24"/>
        </w:rPr>
        <w:t xml:space="preserve"> automatach do gier również mogą być organiz</w:t>
      </w:r>
      <w:r w:rsidR="00A92E4B" w:rsidRPr="0046712C">
        <w:rPr>
          <w:rFonts w:ascii="Times New Roman" w:hAnsi="Times New Roman" w:cs="Times New Roman"/>
          <w:sz w:val="24"/>
          <w:szCs w:val="24"/>
        </w:rPr>
        <w:t>owane wyłącznie w kasynach gry. W</w:t>
      </w:r>
      <w:r w:rsidR="002B3D17">
        <w:rPr>
          <w:rFonts w:ascii="Times New Roman" w:hAnsi="Times New Roman" w:cs="Times New Roman"/>
          <w:sz w:val="24"/>
          <w:szCs w:val="24"/>
        </w:rPr>
        <w:t> </w:t>
      </w:r>
      <w:r w:rsidR="00A92E4B" w:rsidRPr="0046712C">
        <w:rPr>
          <w:rFonts w:ascii="Times New Roman" w:hAnsi="Times New Roman" w:cs="Times New Roman"/>
          <w:sz w:val="24"/>
          <w:szCs w:val="24"/>
        </w:rPr>
        <w:t xml:space="preserve">2015 roku w </w:t>
      </w:r>
      <w:r w:rsidR="002B3D17">
        <w:rPr>
          <w:rFonts w:ascii="Times New Roman" w:hAnsi="Times New Roman" w:cs="Times New Roman"/>
          <w:sz w:val="24"/>
          <w:szCs w:val="24"/>
        </w:rPr>
        <w:t xml:space="preserve">kasynach gry znajdowało się ok. </w:t>
      </w:r>
      <w:r w:rsidR="00A92E4B" w:rsidRPr="0046712C">
        <w:rPr>
          <w:rFonts w:ascii="Times New Roman" w:hAnsi="Times New Roman" w:cs="Times New Roman"/>
          <w:sz w:val="24"/>
          <w:szCs w:val="24"/>
        </w:rPr>
        <w:t xml:space="preserve">2500 automatów do gier. W roku tym wygasły też ostatnie zezwolenia na urządzanie gier na automatach do gier oraz automatach do gier o niskich wygranych wydanych na podstawie poprzednio obowiązującej ustawy z dnia 29 lipca 1992 r. o grach i zakładach wzajemnych. </w:t>
      </w:r>
      <w:r w:rsidR="00A92E4B" w:rsidRPr="0046712C">
        <w:rPr>
          <w:rFonts w:ascii="Times New Roman" w:hAnsi="Times New Roman" w:cs="Times New Roman"/>
          <w:sz w:val="24"/>
          <w:szCs w:val="24"/>
        </w:rPr>
        <w:lastRenderedPageBreak/>
        <w:t>Jednocześnie w 2015 roku Służba Celna zajęła ok. 30 tysięcy nielegalnych automatów do gier.</w:t>
      </w:r>
    </w:p>
    <w:p w14:paraId="6EF2E4AE" w14:textId="5063151C" w:rsidR="001217AE" w:rsidRPr="0046712C" w:rsidRDefault="002B3D17" w:rsidP="002B3D1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1217AE" w:rsidRPr="0046712C">
        <w:rPr>
          <w:rFonts w:ascii="Times New Roman" w:hAnsi="Times New Roman" w:cs="Times New Roman"/>
          <w:sz w:val="24"/>
          <w:szCs w:val="24"/>
        </w:rPr>
        <w:t xml:space="preserve">Zakłady wzajemne </w:t>
      </w:r>
      <w:r w:rsidR="00EC33B9">
        <w:rPr>
          <w:rFonts w:ascii="Times New Roman" w:hAnsi="Times New Roman" w:cs="Times New Roman"/>
          <w:sz w:val="24"/>
          <w:szCs w:val="24"/>
        </w:rPr>
        <w:t xml:space="preserve">od </w:t>
      </w:r>
      <w:r w:rsidR="00EC33B9" w:rsidRPr="0046712C">
        <w:rPr>
          <w:rFonts w:ascii="Times New Roman" w:hAnsi="Times New Roman" w:cs="Times New Roman"/>
          <w:sz w:val="24"/>
          <w:szCs w:val="24"/>
        </w:rPr>
        <w:t xml:space="preserve">2011 roku </w:t>
      </w:r>
      <w:r w:rsidR="001217AE" w:rsidRPr="0046712C">
        <w:rPr>
          <w:rFonts w:ascii="Times New Roman" w:hAnsi="Times New Roman" w:cs="Times New Roman"/>
          <w:sz w:val="24"/>
          <w:szCs w:val="24"/>
        </w:rPr>
        <w:t>mogą być organizowane za pośrednictwem spółki akcyjnej, spółki z</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ograniczoną odpowiedzialnością</w:t>
      </w:r>
      <w:r w:rsidR="00980774">
        <w:rPr>
          <w:rFonts w:ascii="Times New Roman" w:hAnsi="Times New Roman" w:cs="Times New Roman"/>
          <w:sz w:val="24"/>
          <w:szCs w:val="24"/>
        </w:rPr>
        <w:t>,</w:t>
      </w:r>
      <w:r w:rsidR="001217AE" w:rsidRPr="0046712C">
        <w:rPr>
          <w:rFonts w:ascii="Times New Roman" w:hAnsi="Times New Roman" w:cs="Times New Roman"/>
          <w:sz w:val="24"/>
          <w:szCs w:val="24"/>
        </w:rPr>
        <w:t xml:space="preserve"> </w:t>
      </w:r>
      <w:r w:rsidR="00E30816" w:rsidRPr="0046712C">
        <w:rPr>
          <w:rFonts w:ascii="Times New Roman" w:hAnsi="Times New Roman" w:cs="Times New Roman"/>
          <w:sz w:val="24"/>
          <w:szCs w:val="24"/>
        </w:rPr>
        <w:t>a od września 2015 roku również za pośrednictwem</w:t>
      </w:r>
      <w:r w:rsidR="001217AE" w:rsidRPr="0046712C">
        <w:rPr>
          <w:rFonts w:ascii="Times New Roman" w:hAnsi="Times New Roman" w:cs="Times New Roman"/>
          <w:sz w:val="24"/>
          <w:szCs w:val="24"/>
        </w:rPr>
        <w:t xml:space="preserve"> spółki działającej na zasadach właściwych dla tych spółek, mającej siedzibę na terytorium innego państwa członkowskiego Unii Europejskiej lub państwa członkowskiego Europejskiego Stowarzyszenia Wolnego Handlu (EFTA) </w:t>
      </w:r>
      <w:r>
        <w:rPr>
          <w:rFonts w:ascii="Times New Roman" w:hAnsi="Times New Roman" w:cs="Times New Roman"/>
          <w:sz w:val="24"/>
          <w:szCs w:val="24"/>
        </w:rPr>
        <w:t>–</w:t>
      </w:r>
      <w:r w:rsidR="001217AE" w:rsidRPr="0046712C">
        <w:rPr>
          <w:rFonts w:ascii="Times New Roman" w:hAnsi="Times New Roman" w:cs="Times New Roman"/>
          <w:sz w:val="24"/>
          <w:szCs w:val="24"/>
        </w:rPr>
        <w:t xml:space="preserve"> strony umowy o Europejskim Obszarze Gospodarczym, z kapitałem zakładowym w wysokości co</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najmniej 2 mln zł, na podstawie zezwolenia udzielonego przez Ministra Finansów. Org</w:t>
      </w:r>
      <w:r w:rsidR="002307B2" w:rsidRPr="0046712C">
        <w:rPr>
          <w:rFonts w:ascii="Times New Roman" w:hAnsi="Times New Roman" w:cs="Times New Roman"/>
          <w:sz w:val="24"/>
          <w:szCs w:val="24"/>
        </w:rPr>
        <w:t>anizacja zakładów wzajemnych za</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pośrednictwem sieci Internet wymaga otrzymania odrębnego zezwolenia.</w:t>
      </w:r>
      <w:r w:rsidR="00EC33B9">
        <w:rPr>
          <w:rFonts w:ascii="Times New Roman" w:hAnsi="Times New Roman" w:cs="Times New Roman"/>
          <w:sz w:val="24"/>
          <w:szCs w:val="24"/>
        </w:rPr>
        <w:t xml:space="preserve"> </w:t>
      </w:r>
    </w:p>
    <w:p w14:paraId="773BEAB5" w14:textId="6BB2EB6E" w:rsidR="001217AE" w:rsidRPr="0046712C" w:rsidRDefault="002B3D17" w:rsidP="002B3D1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1217AE" w:rsidRPr="0046712C">
        <w:rPr>
          <w:rFonts w:ascii="Times New Roman" w:hAnsi="Times New Roman" w:cs="Times New Roman"/>
          <w:sz w:val="24"/>
          <w:szCs w:val="24"/>
        </w:rPr>
        <w:t>Przeprowadz</w:t>
      </w:r>
      <w:r w:rsidR="00CB3F48" w:rsidRPr="0046712C">
        <w:rPr>
          <w:rFonts w:ascii="Times New Roman" w:hAnsi="Times New Roman" w:cs="Times New Roman"/>
          <w:sz w:val="24"/>
          <w:szCs w:val="24"/>
        </w:rPr>
        <w:t>a</w:t>
      </w:r>
      <w:r w:rsidR="001217AE" w:rsidRPr="0046712C">
        <w:rPr>
          <w:rFonts w:ascii="Times New Roman" w:hAnsi="Times New Roman" w:cs="Times New Roman"/>
          <w:sz w:val="24"/>
          <w:szCs w:val="24"/>
        </w:rPr>
        <w:t>nie loterii audioteksowych jest możliwe na podstawie udzielonego zezwolenia przez podmioty działające w formie spółki akcyjnej, spółki z ograniczoną odpowiedzialnością</w:t>
      </w:r>
      <w:r>
        <w:rPr>
          <w:rFonts w:ascii="Times New Roman" w:hAnsi="Times New Roman" w:cs="Times New Roman"/>
          <w:sz w:val="24"/>
          <w:szCs w:val="24"/>
        </w:rPr>
        <w:t xml:space="preserve"> </w:t>
      </w:r>
      <w:r w:rsidR="00C57D3A" w:rsidRPr="0046712C">
        <w:rPr>
          <w:rFonts w:ascii="Times New Roman" w:hAnsi="Times New Roman" w:cs="Times New Roman"/>
          <w:sz w:val="24"/>
          <w:szCs w:val="24"/>
        </w:rPr>
        <w:t>a od września 2015 roku również w formie</w:t>
      </w:r>
      <w:r w:rsidR="001217AE" w:rsidRPr="0046712C">
        <w:rPr>
          <w:rFonts w:ascii="Times New Roman" w:hAnsi="Times New Roman" w:cs="Times New Roman"/>
          <w:sz w:val="24"/>
          <w:szCs w:val="24"/>
        </w:rPr>
        <w:t xml:space="preserve"> spółki działającej na zasadach właściwych dla tych spółek, mającej siedzibę na terytorium innego państwa członkowskiego Unii Europejskiej lub państwa członkowskiego Europejskiego Stowarzyszenia Wolnego Handlu (EFTA) </w:t>
      </w:r>
      <w:r>
        <w:rPr>
          <w:rFonts w:ascii="Times New Roman" w:hAnsi="Times New Roman" w:cs="Times New Roman"/>
          <w:sz w:val="24"/>
          <w:szCs w:val="24"/>
        </w:rPr>
        <w:t>–</w:t>
      </w:r>
      <w:r w:rsidR="001217AE" w:rsidRPr="0046712C">
        <w:rPr>
          <w:rFonts w:ascii="Times New Roman" w:hAnsi="Times New Roman" w:cs="Times New Roman"/>
          <w:sz w:val="24"/>
          <w:szCs w:val="24"/>
        </w:rPr>
        <w:t xml:space="preserve"> strony umowy o Europejskim Obszarze Gospodarczym.</w:t>
      </w:r>
      <w:r>
        <w:rPr>
          <w:rFonts w:ascii="Times New Roman" w:hAnsi="Times New Roman" w:cs="Times New Roman"/>
          <w:sz w:val="24"/>
          <w:szCs w:val="24"/>
        </w:rPr>
        <w:t xml:space="preserve"> </w:t>
      </w:r>
      <w:r w:rsidR="001217AE" w:rsidRPr="0046712C">
        <w:rPr>
          <w:rFonts w:ascii="Times New Roman" w:hAnsi="Times New Roman" w:cs="Times New Roman"/>
          <w:sz w:val="24"/>
          <w:szCs w:val="24"/>
        </w:rPr>
        <w:t xml:space="preserve">Loterie fantowe mogą być urządzane </w:t>
      </w:r>
      <w:r w:rsidR="00980774" w:rsidRPr="0046712C">
        <w:rPr>
          <w:rFonts w:ascii="Times New Roman" w:hAnsi="Times New Roman" w:cs="Times New Roman"/>
          <w:sz w:val="24"/>
          <w:szCs w:val="24"/>
        </w:rPr>
        <w:t xml:space="preserve">na </w:t>
      </w:r>
      <w:r w:rsidR="001217AE" w:rsidRPr="0046712C">
        <w:rPr>
          <w:rFonts w:ascii="Times New Roman" w:hAnsi="Times New Roman" w:cs="Times New Roman"/>
          <w:sz w:val="24"/>
          <w:szCs w:val="24"/>
        </w:rPr>
        <w:t>podstawie udzielonego zezwolenia lub dokonanego zgłoszenia, która to forma jest zazwyczaj wybierana przez organizatorów. Loterie promocyjne są organizowane na podstawie udzielonego zezwolenia, nie zachodzi jednak obowiązek prowadzenia przez organizatora działalności w ściśle określonej formie prawnej.</w:t>
      </w:r>
    </w:p>
    <w:p w14:paraId="50A81990" w14:textId="21EB1C40" w:rsidR="001217AE" w:rsidRPr="0046712C" w:rsidRDefault="002B3D17" w:rsidP="002B3D1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1217AE" w:rsidRPr="0046712C">
        <w:rPr>
          <w:rFonts w:ascii="Times New Roman" w:hAnsi="Times New Roman" w:cs="Times New Roman"/>
          <w:sz w:val="24"/>
          <w:szCs w:val="24"/>
        </w:rPr>
        <w:t>Zgodnie z ustawą o grach hazardowych do katalogu gier losowych są zaliczane także gry bingo pieniężne, gry bingo fantowe oraz gry telebingo. Zgodnie z danymi za rok 2015 żaden podmiot nie posiada zezwolenia na organizację gier bingo pieniężne ani fantowe. Gra telebingo, objęta, podobnie jak gry liczbowe i loterie pieniężne</w:t>
      </w:r>
      <w:r w:rsidR="00980774">
        <w:rPr>
          <w:rFonts w:ascii="Times New Roman" w:hAnsi="Times New Roman" w:cs="Times New Roman"/>
          <w:sz w:val="24"/>
          <w:szCs w:val="24"/>
        </w:rPr>
        <w:t>,</w:t>
      </w:r>
      <w:r w:rsidR="001217AE" w:rsidRPr="0046712C">
        <w:rPr>
          <w:rFonts w:ascii="Times New Roman" w:hAnsi="Times New Roman" w:cs="Times New Roman"/>
          <w:sz w:val="24"/>
          <w:szCs w:val="24"/>
        </w:rPr>
        <w:t xml:space="preserve"> monopolem państwa, także nie była organizowana w 2015 roku.</w:t>
      </w:r>
    </w:p>
    <w:p w14:paraId="5BE9943C" w14:textId="042DB3E9" w:rsidR="00811EBA" w:rsidRPr="0046712C" w:rsidRDefault="002B3D17" w:rsidP="002B3D17">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811EBA" w:rsidRPr="0046712C">
        <w:rPr>
          <w:rFonts w:ascii="Times New Roman" w:hAnsi="Times New Roman" w:cs="Times New Roman"/>
          <w:sz w:val="24"/>
          <w:szCs w:val="24"/>
        </w:rPr>
        <w:t xml:space="preserve">Zgodnie z obowiązującą ustawą karze podlega osoba urządzająca gry hazardowe bez koncesji, zezwolenia lub dokonania zgłoszenia oraz bez wymaganej rejestracji automatu lub urządzenia do gry, osoba urządzająca gry na automatach poza kasynem gry oraz uczestnik gry hazardowej urządzanej bez koncesji lub zezwolenia. Podobny katalog czynów zagrożonych odpowiedzialnością karną znajduje się w ustawie </w:t>
      </w:r>
      <w:r w:rsidR="00980774">
        <w:rPr>
          <w:rFonts w:ascii="Times New Roman" w:hAnsi="Times New Roman" w:cs="Times New Roman"/>
          <w:sz w:val="24"/>
          <w:szCs w:val="24"/>
        </w:rPr>
        <w:t xml:space="preserve">– </w:t>
      </w:r>
      <w:r w:rsidR="00811EBA" w:rsidRPr="0046712C">
        <w:rPr>
          <w:rFonts w:ascii="Times New Roman" w:hAnsi="Times New Roman" w:cs="Times New Roman"/>
          <w:sz w:val="24"/>
          <w:szCs w:val="24"/>
        </w:rPr>
        <w:t xml:space="preserve">Kodeks karny skarbowy określającej przestępstwa i wykroczenia skarbowe </w:t>
      </w:r>
      <w:r w:rsidR="00811EBA" w:rsidRPr="0046712C">
        <w:rPr>
          <w:rFonts w:ascii="Times New Roman" w:hAnsi="Times New Roman" w:cs="Times New Roman"/>
          <w:sz w:val="24"/>
          <w:szCs w:val="24"/>
        </w:rPr>
        <w:lastRenderedPageBreak/>
        <w:t>przeciwko organizacji gier hazardowych. Zgodnie z</w:t>
      </w:r>
      <w:r>
        <w:rPr>
          <w:rFonts w:ascii="Times New Roman" w:hAnsi="Times New Roman" w:cs="Times New Roman"/>
          <w:sz w:val="24"/>
          <w:szCs w:val="24"/>
        </w:rPr>
        <w:t xml:space="preserve"> </w:t>
      </w:r>
      <w:r w:rsidR="00811EBA" w:rsidRPr="0046712C">
        <w:rPr>
          <w:rFonts w:ascii="Times New Roman" w:hAnsi="Times New Roman" w:cs="Times New Roman"/>
          <w:sz w:val="24"/>
          <w:szCs w:val="24"/>
        </w:rPr>
        <w:t>danymi Służby Celnej za 2015</w:t>
      </w:r>
      <w:r>
        <w:rPr>
          <w:rFonts w:ascii="Times New Roman" w:hAnsi="Times New Roman" w:cs="Times New Roman"/>
          <w:sz w:val="24"/>
          <w:szCs w:val="24"/>
        </w:rPr>
        <w:t> </w:t>
      </w:r>
      <w:r w:rsidR="00811EBA" w:rsidRPr="0046712C">
        <w:rPr>
          <w:rFonts w:ascii="Times New Roman" w:hAnsi="Times New Roman" w:cs="Times New Roman"/>
          <w:sz w:val="24"/>
          <w:szCs w:val="24"/>
        </w:rPr>
        <w:t xml:space="preserve">rok </w:t>
      </w:r>
      <w:r w:rsidR="00A734D5">
        <w:rPr>
          <w:rFonts w:ascii="Times New Roman" w:hAnsi="Times New Roman" w:cs="Times New Roman"/>
          <w:sz w:val="24"/>
          <w:szCs w:val="24"/>
        </w:rPr>
        <w:t>w stosunku do osób biorących udział w nielegalnych grach hazardowych za pośrednictwem sieci Internet wszczęto 3554 postępowania, w 698 sprawach podejrzanym przedstawiono zarzuty</w:t>
      </w:r>
      <w:r w:rsidR="00980774">
        <w:rPr>
          <w:rFonts w:ascii="Times New Roman" w:hAnsi="Times New Roman" w:cs="Times New Roman"/>
          <w:sz w:val="24"/>
          <w:szCs w:val="24"/>
        </w:rPr>
        <w:t>,</w:t>
      </w:r>
      <w:r w:rsidR="00A734D5">
        <w:rPr>
          <w:rFonts w:ascii="Times New Roman" w:hAnsi="Times New Roman" w:cs="Times New Roman"/>
          <w:sz w:val="24"/>
          <w:szCs w:val="24"/>
        </w:rPr>
        <w:t xml:space="preserve"> a w 330 sprawach wydane zostały wyroki skazujące, natomiast w 3 sprawach wydano wyroki w trybie dobrowolnego poddania się odpowiedzialności.</w:t>
      </w:r>
      <w:r w:rsidR="00811EBA" w:rsidRPr="0046712C">
        <w:rPr>
          <w:rFonts w:ascii="Times New Roman" w:hAnsi="Times New Roman" w:cs="Times New Roman"/>
          <w:sz w:val="24"/>
          <w:szCs w:val="24"/>
        </w:rPr>
        <w:t xml:space="preserve"> </w:t>
      </w:r>
    </w:p>
    <w:p w14:paraId="2AE8A35B" w14:textId="77777777" w:rsidR="00F918AE" w:rsidRPr="0046712C" w:rsidRDefault="00F918AE" w:rsidP="002B3D17">
      <w:pPr>
        <w:spacing w:before="120" w:after="0" w:line="360" w:lineRule="auto"/>
        <w:jc w:val="both"/>
        <w:rPr>
          <w:rFonts w:ascii="Times New Roman" w:hAnsi="Times New Roman" w:cs="Times New Roman"/>
          <w:sz w:val="24"/>
          <w:szCs w:val="24"/>
        </w:rPr>
      </w:pPr>
      <w:r w:rsidRPr="0046712C">
        <w:rPr>
          <w:rFonts w:ascii="Times New Roman" w:hAnsi="Times New Roman" w:cs="Times New Roman"/>
          <w:b/>
          <w:sz w:val="24"/>
          <w:szCs w:val="24"/>
        </w:rPr>
        <w:t>Główne cele ustawy</w:t>
      </w:r>
    </w:p>
    <w:p w14:paraId="39CFA091" w14:textId="5B2842F0" w:rsidR="00A13628" w:rsidRPr="0046712C" w:rsidRDefault="00F918A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Najważniejszym z założonych celów</w:t>
      </w:r>
      <w:r w:rsidR="00A13628" w:rsidRPr="0046712C">
        <w:rPr>
          <w:rFonts w:ascii="Times New Roman" w:hAnsi="Times New Roman" w:cs="Times New Roman"/>
          <w:sz w:val="24"/>
          <w:szCs w:val="24"/>
        </w:rPr>
        <w:t xml:space="preserve"> jest zmniejszenie skali występowania tzw. „szarej strefy” w</w:t>
      </w:r>
      <w:r w:rsidR="002B3D17">
        <w:rPr>
          <w:rFonts w:ascii="Times New Roman" w:hAnsi="Times New Roman" w:cs="Times New Roman"/>
          <w:sz w:val="24"/>
          <w:szCs w:val="24"/>
        </w:rPr>
        <w:t xml:space="preserve"> </w:t>
      </w:r>
      <w:r w:rsidR="00F73744" w:rsidRPr="0046712C">
        <w:rPr>
          <w:rFonts w:ascii="Times New Roman" w:hAnsi="Times New Roman" w:cs="Times New Roman"/>
          <w:sz w:val="24"/>
          <w:szCs w:val="24"/>
        </w:rPr>
        <w:t>zakresie gier na automatach do gier oraz gier w sieci Internet</w:t>
      </w:r>
      <w:r w:rsidR="00A13628" w:rsidRPr="0046712C">
        <w:rPr>
          <w:rFonts w:ascii="Times New Roman" w:hAnsi="Times New Roman" w:cs="Times New Roman"/>
          <w:sz w:val="24"/>
          <w:szCs w:val="24"/>
        </w:rPr>
        <w:t>. Ponad sześcioletnia praktyka walki organów państwowych na gruncie ustawy o grach hazardowych w dotychczasowym brzmieniu z podmiotami naruszającymi jej postanowienia pozwoliła określić, które przepisy powinny zostać poddane rewizji i</w:t>
      </w:r>
      <w:r w:rsidR="002B3D17">
        <w:rPr>
          <w:rFonts w:ascii="Times New Roman" w:hAnsi="Times New Roman" w:cs="Times New Roman"/>
          <w:sz w:val="24"/>
          <w:szCs w:val="24"/>
        </w:rPr>
        <w:t> </w:t>
      </w:r>
      <w:r w:rsidR="00A13628" w:rsidRPr="0046712C">
        <w:rPr>
          <w:rFonts w:ascii="Times New Roman" w:hAnsi="Times New Roman" w:cs="Times New Roman"/>
          <w:sz w:val="24"/>
          <w:szCs w:val="24"/>
        </w:rPr>
        <w:t>zmodyfikowane pod kątem zapewnienia jak najskutec</w:t>
      </w:r>
      <w:r w:rsidR="00CB3F48" w:rsidRPr="0046712C">
        <w:rPr>
          <w:rFonts w:ascii="Times New Roman" w:hAnsi="Times New Roman" w:cs="Times New Roman"/>
          <w:sz w:val="24"/>
          <w:szCs w:val="24"/>
        </w:rPr>
        <w:t>zniejszych narzędzi do walki ze</w:t>
      </w:r>
      <w:r w:rsidR="002B3D17">
        <w:rPr>
          <w:rFonts w:ascii="Times New Roman" w:hAnsi="Times New Roman" w:cs="Times New Roman"/>
          <w:sz w:val="24"/>
          <w:szCs w:val="24"/>
        </w:rPr>
        <w:t xml:space="preserve"> </w:t>
      </w:r>
      <w:r w:rsidR="00A13628" w:rsidRPr="0046712C">
        <w:rPr>
          <w:rFonts w:ascii="Times New Roman" w:hAnsi="Times New Roman" w:cs="Times New Roman"/>
          <w:sz w:val="24"/>
          <w:szCs w:val="24"/>
        </w:rPr>
        <w:t xml:space="preserve">zjawiskiem nielegalnego hazardu. </w:t>
      </w:r>
      <w:r w:rsidR="00CB3F48" w:rsidRPr="0046712C">
        <w:rPr>
          <w:rFonts w:ascii="Times New Roman" w:hAnsi="Times New Roman" w:cs="Times New Roman"/>
          <w:sz w:val="24"/>
          <w:szCs w:val="24"/>
        </w:rPr>
        <w:t xml:space="preserve">Realizacja niniejszego celu nastąpić ma poprzez wprowadzenie narzędzi prawnych umożliwiających blokowanie stron internetowych nielegalnych operatorów jak również utrudnianie dokonywania płatności na ich rzecz. </w:t>
      </w:r>
      <w:r w:rsidR="008C6039" w:rsidRPr="0046712C">
        <w:rPr>
          <w:rFonts w:ascii="Times New Roman" w:hAnsi="Times New Roman" w:cs="Times New Roman"/>
          <w:sz w:val="24"/>
          <w:szCs w:val="24"/>
        </w:rPr>
        <w:t>W odniesieniu do automa</w:t>
      </w:r>
      <w:r w:rsidR="00D74738">
        <w:rPr>
          <w:rFonts w:ascii="Times New Roman" w:hAnsi="Times New Roman" w:cs="Times New Roman"/>
          <w:sz w:val="24"/>
          <w:szCs w:val="24"/>
        </w:rPr>
        <w:t>tów do gier realizacji celów ma</w:t>
      </w:r>
      <w:r w:rsidR="002B3D17">
        <w:rPr>
          <w:rFonts w:ascii="Times New Roman" w:hAnsi="Times New Roman" w:cs="Times New Roman"/>
          <w:sz w:val="24"/>
          <w:szCs w:val="24"/>
        </w:rPr>
        <w:t xml:space="preserve"> </w:t>
      </w:r>
      <w:r w:rsidR="008C6039" w:rsidRPr="0046712C">
        <w:rPr>
          <w:rFonts w:ascii="Times New Roman" w:hAnsi="Times New Roman" w:cs="Times New Roman"/>
          <w:sz w:val="24"/>
          <w:szCs w:val="24"/>
        </w:rPr>
        <w:t xml:space="preserve">służyć objęcie urządzania tych gier poza kasynami gry monopolem państwa. </w:t>
      </w:r>
      <w:r w:rsidR="00CB3F48" w:rsidRPr="0046712C">
        <w:rPr>
          <w:rFonts w:ascii="Times New Roman" w:hAnsi="Times New Roman" w:cs="Times New Roman"/>
          <w:sz w:val="24"/>
          <w:szCs w:val="24"/>
        </w:rPr>
        <w:t xml:space="preserve">Zmieniony został także katalog kar pieniężnych, które </w:t>
      </w:r>
      <w:r w:rsidR="001B5B67" w:rsidRPr="0046712C">
        <w:rPr>
          <w:rFonts w:ascii="Times New Roman" w:hAnsi="Times New Roman" w:cs="Times New Roman"/>
          <w:sz w:val="24"/>
          <w:szCs w:val="24"/>
        </w:rPr>
        <w:t xml:space="preserve">mogą być </w:t>
      </w:r>
      <w:r w:rsidR="00CB3F48" w:rsidRPr="0046712C">
        <w:rPr>
          <w:rFonts w:ascii="Times New Roman" w:hAnsi="Times New Roman" w:cs="Times New Roman"/>
          <w:sz w:val="24"/>
          <w:szCs w:val="24"/>
        </w:rPr>
        <w:t>nakładane na</w:t>
      </w:r>
      <w:r w:rsidR="002B3D17">
        <w:rPr>
          <w:rFonts w:ascii="Times New Roman" w:hAnsi="Times New Roman" w:cs="Times New Roman"/>
          <w:sz w:val="24"/>
          <w:szCs w:val="24"/>
        </w:rPr>
        <w:t xml:space="preserve"> </w:t>
      </w:r>
      <w:r w:rsidR="00CB3F48" w:rsidRPr="0046712C">
        <w:rPr>
          <w:rFonts w:ascii="Times New Roman" w:hAnsi="Times New Roman" w:cs="Times New Roman"/>
          <w:sz w:val="24"/>
          <w:szCs w:val="24"/>
        </w:rPr>
        <w:t>podmioty naruszające postanowienia przepisów ustawy o grach hazardowych.</w:t>
      </w:r>
    </w:p>
    <w:p w14:paraId="6D4FB197" w14:textId="75376F6A" w:rsidR="00163048" w:rsidRPr="0046712C" w:rsidRDefault="00A13628"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Kolejnym z założonych celów </w:t>
      </w:r>
      <w:r w:rsidR="00F918AE" w:rsidRPr="0046712C">
        <w:rPr>
          <w:rFonts w:ascii="Times New Roman" w:hAnsi="Times New Roman" w:cs="Times New Roman"/>
          <w:sz w:val="24"/>
          <w:szCs w:val="24"/>
        </w:rPr>
        <w:t xml:space="preserve">jest zapewnienie najwyższego możliwego poziomu ochrony obywateli, w tym osób </w:t>
      </w:r>
      <w:r w:rsidR="00EF2795">
        <w:rPr>
          <w:rFonts w:ascii="Times New Roman" w:hAnsi="Times New Roman" w:cs="Times New Roman"/>
          <w:sz w:val="24"/>
          <w:szCs w:val="24"/>
        </w:rPr>
        <w:t>małoletni</w:t>
      </w:r>
      <w:r w:rsidR="00F918AE" w:rsidRPr="0046712C">
        <w:rPr>
          <w:rFonts w:ascii="Times New Roman" w:hAnsi="Times New Roman" w:cs="Times New Roman"/>
          <w:sz w:val="24"/>
          <w:szCs w:val="24"/>
        </w:rPr>
        <w:t>ch, przed szkodliwymi skutkami hazardu</w:t>
      </w:r>
      <w:r w:rsidR="00137993" w:rsidRPr="0046712C">
        <w:rPr>
          <w:rFonts w:ascii="Times New Roman" w:hAnsi="Times New Roman" w:cs="Times New Roman"/>
          <w:sz w:val="24"/>
          <w:szCs w:val="24"/>
        </w:rPr>
        <w:t xml:space="preserve"> związanymi z grą na</w:t>
      </w:r>
      <w:r w:rsidR="002B3D17">
        <w:rPr>
          <w:rFonts w:ascii="Times New Roman" w:hAnsi="Times New Roman" w:cs="Times New Roman"/>
          <w:sz w:val="24"/>
          <w:szCs w:val="24"/>
        </w:rPr>
        <w:t xml:space="preserve"> </w:t>
      </w:r>
      <w:r w:rsidR="00137993" w:rsidRPr="0046712C">
        <w:rPr>
          <w:rFonts w:ascii="Times New Roman" w:hAnsi="Times New Roman" w:cs="Times New Roman"/>
          <w:sz w:val="24"/>
          <w:szCs w:val="24"/>
        </w:rPr>
        <w:t>automatach do gier i grą w sieci Internet</w:t>
      </w:r>
      <w:r w:rsidR="00F918AE" w:rsidRPr="0046712C">
        <w:rPr>
          <w:rFonts w:ascii="Times New Roman" w:hAnsi="Times New Roman" w:cs="Times New Roman"/>
          <w:sz w:val="24"/>
          <w:szCs w:val="24"/>
        </w:rPr>
        <w:t>. Projektodawca</w:t>
      </w:r>
      <w:r w:rsidR="00CB3F48" w:rsidRPr="0046712C">
        <w:rPr>
          <w:rFonts w:ascii="Times New Roman" w:hAnsi="Times New Roman" w:cs="Times New Roman"/>
          <w:sz w:val="24"/>
          <w:szCs w:val="24"/>
        </w:rPr>
        <w:t xml:space="preserve"> w</w:t>
      </w:r>
      <w:r w:rsidR="002B3D17">
        <w:rPr>
          <w:rFonts w:ascii="Times New Roman" w:hAnsi="Times New Roman" w:cs="Times New Roman"/>
          <w:sz w:val="24"/>
          <w:szCs w:val="24"/>
        </w:rPr>
        <w:t xml:space="preserve"> </w:t>
      </w:r>
      <w:r w:rsidR="00137993" w:rsidRPr="0046712C">
        <w:rPr>
          <w:rFonts w:ascii="Times New Roman" w:hAnsi="Times New Roman" w:cs="Times New Roman"/>
          <w:sz w:val="24"/>
          <w:szCs w:val="24"/>
        </w:rPr>
        <w:t>swych działaniach dąży do</w:t>
      </w:r>
      <w:r w:rsidR="002B3D17">
        <w:rPr>
          <w:rFonts w:ascii="Times New Roman" w:hAnsi="Times New Roman" w:cs="Times New Roman"/>
          <w:sz w:val="24"/>
          <w:szCs w:val="24"/>
        </w:rPr>
        <w:t xml:space="preserve"> </w:t>
      </w:r>
      <w:r w:rsidR="00F918AE" w:rsidRPr="0046712C">
        <w:rPr>
          <w:rFonts w:ascii="Times New Roman" w:hAnsi="Times New Roman" w:cs="Times New Roman"/>
          <w:sz w:val="24"/>
          <w:szCs w:val="24"/>
        </w:rPr>
        <w:t xml:space="preserve">stworzenia środowiska prawnego, które, umożliwiając obywatelom uczestniczenie w grach hazardowych, jednocześnie zawierać będzie elementy wpływające na ich ochronę przed </w:t>
      </w:r>
      <w:r w:rsidR="00137993" w:rsidRPr="0046712C">
        <w:rPr>
          <w:rFonts w:ascii="Times New Roman" w:hAnsi="Times New Roman" w:cs="Times New Roman"/>
          <w:sz w:val="24"/>
          <w:szCs w:val="24"/>
        </w:rPr>
        <w:t>uzależnieniem i zapewniające prawidłowy przebieg gier</w:t>
      </w:r>
      <w:r w:rsidR="00F918AE" w:rsidRPr="0046712C">
        <w:rPr>
          <w:rFonts w:ascii="Times New Roman" w:hAnsi="Times New Roman" w:cs="Times New Roman"/>
          <w:sz w:val="24"/>
          <w:szCs w:val="24"/>
        </w:rPr>
        <w:t>. W</w:t>
      </w:r>
      <w:r w:rsidR="00137993" w:rsidRPr="0046712C">
        <w:rPr>
          <w:rFonts w:ascii="Times New Roman" w:hAnsi="Times New Roman" w:cs="Times New Roman"/>
          <w:sz w:val="24"/>
          <w:szCs w:val="24"/>
        </w:rPr>
        <w:t xml:space="preserve"> szczególności osoby poniżej 18</w:t>
      </w:r>
      <w:r w:rsidR="002B3D17">
        <w:rPr>
          <w:rFonts w:ascii="Times New Roman" w:hAnsi="Times New Roman" w:cs="Times New Roman"/>
          <w:sz w:val="24"/>
          <w:szCs w:val="24"/>
        </w:rPr>
        <w:t xml:space="preserve"> </w:t>
      </w:r>
      <w:r w:rsidR="00F918AE" w:rsidRPr="0046712C">
        <w:rPr>
          <w:rFonts w:ascii="Times New Roman" w:hAnsi="Times New Roman" w:cs="Times New Roman"/>
          <w:sz w:val="24"/>
          <w:szCs w:val="24"/>
        </w:rPr>
        <w:t>roku życia narażone są na uzależnienie od hazardu, zwłaszcza w świetle dynamicznego rozwoju usług hazardowych oferowanych za</w:t>
      </w:r>
      <w:r w:rsidR="002B3D17">
        <w:rPr>
          <w:rFonts w:ascii="Times New Roman" w:hAnsi="Times New Roman" w:cs="Times New Roman"/>
          <w:sz w:val="24"/>
          <w:szCs w:val="24"/>
        </w:rPr>
        <w:t xml:space="preserve"> </w:t>
      </w:r>
      <w:r w:rsidR="00F918AE" w:rsidRPr="0046712C">
        <w:rPr>
          <w:rFonts w:ascii="Times New Roman" w:hAnsi="Times New Roman" w:cs="Times New Roman"/>
          <w:sz w:val="24"/>
          <w:szCs w:val="24"/>
        </w:rPr>
        <w:t>pośrednictwem sieci Internet oraz popularności nielegalnie oferowanych</w:t>
      </w:r>
      <w:r w:rsidR="00D00A46" w:rsidRPr="0046712C">
        <w:rPr>
          <w:rFonts w:ascii="Times New Roman" w:hAnsi="Times New Roman" w:cs="Times New Roman"/>
          <w:sz w:val="24"/>
          <w:szCs w:val="24"/>
        </w:rPr>
        <w:t xml:space="preserve"> gier na automatach</w:t>
      </w:r>
      <w:r w:rsidR="00F918AE" w:rsidRPr="0046712C">
        <w:rPr>
          <w:rFonts w:ascii="Times New Roman" w:hAnsi="Times New Roman" w:cs="Times New Roman"/>
          <w:sz w:val="24"/>
          <w:szCs w:val="24"/>
        </w:rPr>
        <w:t xml:space="preserve"> do gier. </w:t>
      </w:r>
      <w:r w:rsidR="008C6039" w:rsidRPr="0046712C">
        <w:rPr>
          <w:rFonts w:ascii="Times New Roman" w:hAnsi="Times New Roman" w:cs="Times New Roman"/>
          <w:sz w:val="24"/>
          <w:szCs w:val="24"/>
        </w:rPr>
        <w:t>Podkreślić należy</w:t>
      </w:r>
      <w:r w:rsidR="00F73744" w:rsidRPr="0046712C">
        <w:rPr>
          <w:rFonts w:ascii="Times New Roman" w:hAnsi="Times New Roman" w:cs="Times New Roman"/>
          <w:sz w:val="24"/>
          <w:szCs w:val="24"/>
        </w:rPr>
        <w:t>, że monopolem w sieci Internet objęte zostały gry kasynowe, posiadające o wiele wyższy współczynnik uzależnienia niż zakłady wzajemne i</w:t>
      </w:r>
      <w:r w:rsidR="002B3D17">
        <w:rPr>
          <w:rFonts w:ascii="Times New Roman" w:hAnsi="Times New Roman" w:cs="Times New Roman"/>
          <w:sz w:val="24"/>
          <w:szCs w:val="24"/>
        </w:rPr>
        <w:t xml:space="preserve"> </w:t>
      </w:r>
      <w:r w:rsidR="00F73744" w:rsidRPr="0046712C">
        <w:rPr>
          <w:rFonts w:ascii="Times New Roman" w:hAnsi="Times New Roman" w:cs="Times New Roman"/>
          <w:sz w:val="24"/>
          <w:szCs w:val="24"/>
        </w:rPr>
        <w:t xml:space="preserve">loterie promocyjne. Z tego też powodu ich urządzanie poza siecią Internet jest </w:t>
      </w:r>
      <w:r w:rsidR="008C6039" w:rsidRPr="0046712C">
        <w:rPr>
          <w:rFonts w:ascii="Times New Roman" w:hAnsi="Times New Roman" w:cs="Times New Roman"/>
          <w:sz w:val="24"/>
          <w:szCs w:val="24"/>
        </w:rPr>
        <w:t>dalece</w:t>
      </w:r>
      <w:r w:rsidR="00F73744" w:rsidRPr="0046712C">
        <w:rPr>
          <w:rFonts w:ascii="Times New Roman" w:hAnsi="Times New Roman" w:cs="Times New Roman"/>
          <w:sz w:val="24"/>
          <w:szCs w:val="24"/>
        </w:rPr>
        <w:t xml:space="preserve"> reglamentowane i wymaga uzyskania koncesji na prowadzenie kasyna gry.</w:t>
      </w:r>
      <w:r w:rsidR="00811EBA" w:rsidRPr="0046712C">
        <w:rPr>
          <w:rFonts w:ascii="Times New Roman" w:hAnsi="Times New Roman" w:cs="Times New Roman"/>
          <w:sz w:val="24"/>
          <w:szCs w:val="24"/>
        </w:rPr>
        <w:t xml:space="preserve"> </w:t>
      </w:r>
    </w:p>
    <w:p w14:paraId="255CE2AC" w14:textId="4E19F2B2" w:rsidR="00F918AE" w:rsidRPr="0046712C" w:rsidRDefault="008C6039"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lastRenderedPageBreak/>
        <w:t>Wprowadzenie możliwości blokowania dostępu do nielegalnych domen</w:t>
      </w:r>
      <w:r w:rsidR="00811EBA" w:rsidRPr="0046712C">
        <w:rPr>
          <w:rFonts w:ascii="Times New Roman" w:hAnsi="Times New Roman" w:cs="Times New Roman"/>
          <w:sz w:val="24"/>
          <w:szCs w:val="24"/>
        </w:rPr>
        <w:t xml:space="preserve"> spowoduje również, że gracze nie będą mieli wątpliwości co do tego, czy korzystają z usług legalnego operatora gier hazardowych. Z dotychczasowych doświadczeń wynika, że</w:t>
      </w:r>
      <w:r w:rsidR="002B3D17">
        <w:rPr>
          <w:rFonts w:ascii="Times New Roman" w:hAnsi="Times New Roman" w:cs="Times New Roman"/>
          <w:sz w:val="24"/>
          <w:szCs w:val="24"/>
        </w:rPr>
        <w:t xml:space="preserve"> </w:t>
      </w:r>
      <w:r w:rsidR="00811EBA" w:rsidRPr="0046712C">
        <w:rPr>
          <w:rFonts w:ascii="Times New Roman" w:hAnsi="Times New Roman" w:cs="Times New Roman"/>
          <w:sz w:val="24"/>
          <w:szCs w:val="24"/>
        </w:rPr>
        <w:t>obecnie wiele osób uczestniczących w nielegalnych grach hazardowych nie ma świadomości naruszania przepisów ustawy. Wynika to z szerokiej dostępności nielegalnych stron internetowych</w:t>
      </w:r>
      <w:r w:rsidR="00163048" w:rsidRPr="0046712C">
        <w:rPr>
          <w:rFonts w:ascii="Times New Roman" w:hAnsi="Times New Roman" w:cs="Times New Roman"/>
          <w:sz w:val="24"/>
          <w:szCs w:val="24"/>
        </w:rPr>
        <w:t xml:space="preserve"> oraz małej świadomości społecznej ograniczeń ustawowych odnoszących się do</w:t>
      </w:r>
      <w:r w:rsidR="002B3D17">
        <w:rPr>
          <w:rFonts w:ascii="Times New Roman" w:hAnsi="Times New Roman" w:cs="Times New Roman"/>
          <w:sz w:val="24"/>
          <w:szCs w:val="24"/>
        </w:rPr>
        <w:t xml:space="preserve"> </w:t>
      </w:r>
      <w:r w:rsidR="00163048" w:rsidRPr="0046712C">
        <w:rPr>
          <w:rFonts w:ascii="Times New Roman" w:hAnsi="Times New Roman" w:cs="Times New Roman"/>
          <w:sz w:val="24"/>
          <w:szCs w:val="24"/>
        </w:rPr>
        <w:t>katalogu gier, które mogą być oferowane za pośrednictwem sieci Interne</w:t>
      </w:r>
      <w:r w:rsidR="002307B2" w:rsidRPr="0046712C">
        <w:rPr>
          <w:rFonts w:ascii="Times New Roman" w:hAnsi="Times New Roman" w:cs="Times New Roman"/>
          <w:sz w:val="24"/>
          <w:szCs w:val="24"/>
        </w:rPr>
        <w:t>t. Projektodawca ma nadzieję na</w:t>
      </w:r>
      <w:r w:rsidR="002B3D17">
        <w:rPr>
          <w:rFonts w:ascii="Times New Roman" w:hAnsi="Times New Roman" w:cs="Times New Roman"/>
          <w:sz w:val="24"/>
          <w:szCs w:val="24"/>
        </w:rPr>
        <w:t xml:space="preserve"> </w:t>
      </w:r>
      <w:r w:rsidR="00163048" w:rsidRPr="0046712C">
        <w:rPr>
          <w:rFonts w:ascii="Times New Roman" w:hAnsi="Times New Roman" w:cs="Times New Roman"/>
          <w:sz w:val="24"/>
          <w:szCs w:val="24"/>
        </w:rPr>
        <w:t>upowszechnienie społecznej świadomości w tym zakresie.</w:t>
      </w:r>
    </w:p>
    <w:p w14:paraId="77709ADA" w14:textId="387CC113" w:rsidR="00137993" w:rsidRPr="0046712C" w:rsidRDefault="00137993"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Zwiększenie udziału w rynku podmiotów posiadających </w:t>
      </w:r>
      <w:r w:rsidR="00B97486">
        <w:rPr>
          <w:rFonts w:ascii="Times New Roman" w:hAnsi="Times New Roman" w:cs="Times New Roman"/>
          <w:sz w:val="24"/>
          <w:szCs w:val="24"/>
        </w:rPr>
        <w:t>wymagane</w:t>
      </w:r>
      <w:r w:rsidR="00B97486" w:rsidRPr="0046712C">
        <w:rPr>
          <w:rFonts w:ascii="Times New Roman" w:hAnsi="Times New Roman" w:cs="Times New Roman"/>
          <w:sz w:val="24"/>
          <w:szCs w:val="24"/>
        </w:rPr>
        <w:t xml:space="preserve"> </w:t>
      </w:r>
      <w:r w:rsidRPr="0046712C">
        <w:rPr>
          <w:rFonts w:ascii="Times New Roman" w:hAnsi="Times New Roman" w:cs="Times New Roman"/>
          <w:sz w:val="24"/>
          <w:szCs w:val="24"/>
        </w:rPr>
        <w:t>koncesje i</w:t>
      </w:r>
      <w:r w:rsidR="002B3D17">
        <w:rPr>
          <w:rFonts w:ascii="Times New Roman" w:hAnsi="Times New Roman" w:cs="Times New Roman"/>
          <w:sz w:val="24"/>
          <w:szCs w:val="24"/>
        </w:rPr>
        <w:t> </w:t>
      </w:r>
      <w:r w:rsidRPr="0046712C">
        <w:rPr>
          <w:rFonts w:ascii="Times New Roman" w:hAnsi="Times New Roman" w:cs="Times New Roman"/>
          <w:sz w:val="24"/>
          <w:szCs w:val="24"/>
        </w:rPr>
        <w:t>zezwolenia oraz zmniejszenie szarej strefy ma również nastąpić w wyniku rozszerzenia zakresu dopuszczalnej działalności w zakresie gier hazardowych. W</w:t>
      </w:r>
      <w:r w:rsidR="002B3D17">
        <w:rPr>
          <w:rFonts w:ascii="Times New Roman" w:hAnsi="Times New Roman" w:cs="Times New Roman"/>
          <w:sz w:val="24"/>
          <w:szCs w:val="24"/>
        </w:rPr>
        <w:t> </w:t>
      </w:r>
      <w:r w:rsidRPr="0046712C">
        <w:rPr>
          <w:rFonts w:ascii="Times New Roman" w:hAnsi="Times New Roman" w:cs="Times New Roman"/>
          <w:sz w:val="24"/>
          <w:szCs w:val="24"/>
        </w:rPr>
        <w:t>związku z tym przewiduje się, poza stosowaniem środków o charakterze represyjnym, takich jak blokowanie stron internetowych, utrudnianie płatności i</w:t>
      </w:r>
      <w:r w:rsidR="002B3D17">
        <w:rPr>
          <w:rFonts w:ascii="Times New Roman" w:hAnsi="Times New Roman" w:cs="Times New Roman"/>
          <w:sz w:val="24"/>
          <w:szCs w:val="24"/>
        </w:rPr>
        <w:t> </w:t>
      </w:r>
      <w:r w:rsidRPr="0046712C">
        <w:rPr>
          <w:rFonts w:ascii="Times New Roman" w:hAnsi="Times New Roman" w:cs="Times New Roman"/>
          <w:sz w:val="24"/>
          <w:szCs w:val="24"/>
        </w:rPr>
        <w:t>rozszerzenie katalogu kar pieniężnych, umożliwi</w:t>
      </w:r>
      <w:r w:rsidR="00D74738">
        <w:rPr>
          <w:rFonts w:ascii="Times New Roman" w:hAnsi="Times New Roman" w:cs="Times New Roman"/>
          <w:sz w:val="24"/>
          <w:szCs w:val="24"/>
        </w:rPr>
        <w:t>enie legalnego uczestniczenia w</w:t>
      </w:r>
      <w:r w:rsidR="002B3D17">
        <w:rPr>
          <w:rFonts w:ascii="Times New Roman" w:hAnsi="Times New Roman" w:cs="Times New Roman"/>
          <w:sz w:val="24"/>
          <w:szCs w:val="24"/>
        </w:rPr>
        <w:t> </w:t>
      </w:r>
      <w:r w:rsidRPr="0046712C">
        <w:rPr>
          <w:rFonts w:ascii="Times New Roman" w:hAnsi="Times New Roman" w:cs="Times New Roman"/>
          <w:sz w:val="24"/>
          <w:szCs w:val="24"/>
        </w:rPr>
        <w:t>dotychczas zakazanych grach urządzanych za pośrednictwem sieci Internet,</w:t>
      </w:r>
      <w:r w:rsidR="00D74738">
        <w:rPr>
          <w:rFonts w:ascii="Times New Roman" w:hAnsi="Times New Roman" w:cs="Times New Roman"/>
          <w:sz w:val="24"/>
          <w:szCs w:val="24"/>
        </w:rPr>
        <w:t xml:space="preserve"> grach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automatach w salonach gier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automatach i zmianę zas</w:t>
      </w:r>
      <w:r w:rsidR="00D74738">
        <w:rPr>
          <w:rFonts w:ascii="Times New Roman" w:hAnsi="Times New Roman" w:cs="Times New Roman"/>
          <w:sz w:val="24"/>
          <w:szCs w:val="24"/>
        </w:rPr>
        <w:t>ad organizacji gier w pokera. W</w:t>
      </w:r>
      <w:r w:rsidR="002B3D17">
        <w:rPr>
          <w:rFonts w:ascii="Times New Roman" w:hAnsi="Times New Roman" w:cs="Times New Roman"/>
          <w:sz w:val="24"/>
          <w:szCs w:val="24"/>
        </w:rPr>
        <w:t> </w:t>
      </w:r>
      <w:r w:rsidRPr="0046712C">
        <w:rPr>
          <w:rFonts w:ascii="Times New Roman" w:hAnsi="Times New Roman" w:cs="Times New Roman"/>
          <w:sz w:val="24"/>
          <w:szCs w:val="24"/>
        </w:rPr>
        <w:t>opinii projektodawcy takie podejście skutkować będzie przeniesieniem się graczy z</w:t>
      </w:r>
      <w:r w:rsidR="002B3D17">
        <w:rPr>
          <w:rFonts w:ascii="Times New Roman" w:hAnsi="Times New Roman" w:cs="Times New Roman"/>
          <w:sz w:val="24"/>
          <w:szCs w:val="24"/>
        </w:rPr>
        <w:t> </w:t>
      </w:r>
      <w:r w:rsidRPr="0046712C">
        <w:rPr>
          <w:rFonts w:ascii="Times New Roman" w:hAnsi="Times New Roman" w:cs="Times New Roman"/>
          <w:sz w:val="24"/>
          <w:szCs w:val="24"/>
        </w:rPr>
        <w:t>szarej strefy do operatorów legalnych.</w:t>
      </w:r>
    </w:p>
    <w:p w14:paraId="35F18A24" w14:textId="1387A9AD" w:rsidR="00CC354F" w:rsidRPr="0046712C" w:rsidRDefault="00CC354F"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ramach zmniejszania obciążeń biurokratycznych zrezygnowano także z konieczności uzyskiwania przez osoby pełniące funkcje lub zajmujące stanowisko związane z</w:t>
      </w:r>
      <w:r w:rsidR="002B3D17">
        <w:rPr>
          <w:rFonts w:ascii="Times New Roman" w:hAnsi="Times New Roman" w:cs="Times New Roman"/>
          <w:sz w:val="24"/>
          <w:szCs w:val="24"/>
        </w:rPr>
        <w:t> </w:t>
      </w:r>
      <w:r w:rsidRPr="0046712C">
        <w:rPr>
          <w:rFonts w:ascii="Times New Roman" w:hAnsi="Times New Roman" w:cs="Times New Roman"/>
          <w:sz w:val="24"/>
          <w:szCs w:val="24"/>
        </w:rPr>
        <w:t>obowiązkiem nadzorowania lub bezpośredniego prowadzenia gier hazardowych świadectw zawodowych. Dotychczas każda z tych osób, nie rzadziej niż raz na 3 lata</w:t>
      </w:r>
      <w:r w:rsidR="00980774">
        <w:rPr>
          <w:rFonts w:ascii="Times New Roman" w:hAnsi="Times New Roman" w:cs="Times New Roman"/>
          <w:sz w:val="24"/>
          <w:szCs w:val="24"/>
        </w:rPr>
        <w:t>,</w:t>
      </w:r>
      <w:r w:rsidRPr="0046712C">
        <w:rPr>
          <w:rFonts w:ascii="Times New Roman" w:hAnsi="Times New Roman" w:cs="Times New Roman"/>
          <w:sz w:val="24"/>
          <w:szCs w:val="24"/>
        </w:rPr>
        <w:t xml:space="preserve"> musiała uzyskiwać świadectwo zawodowe, a przedsiębiorca zatrudniający tę osobę zmuszony był do uiszczania stosownej opłaty. Obowiązek ten zastąpiony został koniecznością odby</w:t>
      </w:r>
      <w:r w:rsidR="00137993" w:rsidRPr="0046712C">
        <w:rPr>
          <w:rFonts w:ascii="Times New Roman" w:hAnsi="Times New Roman" w:cs="Times New Roman"/>
          <w:sz w:val="24"/>
          <w:szCs w:val="24"/>
        </w:rPr>
        <w:t>cia przez te osoby szkolenia</w:t>
      </w:r>
      <w:r w:rsidR="00753D20" w:rsidRPr="0046712C">
        <w:rPr>
          <w:rFonts w:ascii="Times New Roman" w:hAnsi="Times New Roman" w:cs="Times New Roman"/>
          <w:sz w:val="24"/>
          <w:szCs w:val="24"/>
        </w:rPr>
        <w:t xml:space="preserve"> oraz posiadania nienagannej opinii.</w:t>
      </w:r>
    </w:p>
    <w:p w14:paraId="0E4D651E" w14:textId="16D26D56" w:rsidR="00F73744" w:rsidRPr="0046712C" w:rsidRDefault="00F7374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dalszej kolejności kierowano się koniecznością doprecyzowania przepisów. Celem projektu jest tworzenie rozwiązań prawnych o jak najwyższym poziomie przejrzystości, wychodząc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założenia, że proste i jednoznaczne przepisy stanowią ucieleśnienie zasady pewności prawa wynikającej z konstytucyjnej zasady demokratycznego państwa prawa. Dotychczasowa praktyka stosowania przepisów ustawy o grach hazardowych wskazała na możliwość występowania wątpliwości interpretacyjnych w odniesieniu do warunków organizacji niektórych gier oraz określania ich charakteru.</w:t>
      </w:r>
    </w:p>
    <w:p w14:paraId="4A2CE1CD" w14:textId="77777777" w:rsidR="009442D4" w:rsidRPr="0046712C" w:rsidRDefault="009442D4" w:rsidP="002B3D17">
      <w:pPr>
        <w:spacing w:before="120" w:after="0" w:line="360" w:lineRule="auto"/>
        <w:jc w:val="both"/>
        <w:rPr>
          <w:rFonts w:ascii="Times New Roman" w:hAnsi="Times New Roman" w:cs="Times New Roman"/>
          <w:sz w:val="24"/>
          <w:szCs w:val="24"/>
        </w:rPr>
      </w:pPr>
      <w:r w:rsidRPr="0046712C">
        <w:rPr>
          <w:rFonts w:ascii="Times New Roman" w:hAnsi="Times New Roman" w:cs="Times New Roman"/>
          <w:b/>
          <w:sz w:val="24"/>
          <w:szCs w:val="24"/>
        </w:rPr>
        <w:lastRenderedPageBreak/>
        <w:t>Proponowane zmiany</w:t>
      </w:r>
    </w:p>
    <w:p w14:paraId="36DF4E43" w14:textId="77777777" w:rsidR="009442D4" w:rsidRPr="0046712C" w:rsidRDefault="00C36C25" w:rsidP="002B3D17">
      <w:pPr>
        <w:pStyle w:val="Akapitzlist"/>
        <w:numPr>
          <w:ilvl w:val="0"/>
          <w:numId w:val="7"/>
        </w:numPr>
        <w:spacing w:after="0" w:line="360" w:lineRule="auto"/>
        <w:ind w:left="426" w:hanging="426"/>
        <w:jc w:val="both"/>
        <w:rPr>
          <w:rFonts w:ascii="Times New Roman" w:hAnsi="Times New Roman" w:cs="Times New Roman"/>
          <w:b/>
          <w:sz w:val="24"/>
          <w:szCs w:val="24"/>
        </w:rPr>
      </w:pPr>
      <w:r w:rsidRPr="0046712C">
        <w:rPr>
          <w:rFonts w:ascii="Times New Roman" w:hAnsi="Times New Roman" w:cs="Times New Roman"/>
          <w:b/>
          <w:sz w:val="24"/>
          <w:szCs w:val="24"/>
        </w:rPr>
        <w:t>Gry hazardowe w sieci Internet</w:t>
      </w:r>
    </w:p>
    <w:p w14:paraId="2FCA438C" w14:textId="56851F53" w:rsidR="00753D20" w:rsidRPr="0046712C" w:rsidRDefault="009442D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Zgodnie z projektem katalog gier hazardowych, które mogą być oferowane polskim obywatelom</w:t>
      </w:r>
      <w:r w:rsidR="00980774">
        <w:rPr>
          <w:rFonts w:ascii="Times New Roman" w:hAnsi="Times New Roman" w:cs="Times New Roman"/>
          <w:sz w:val="24"/>
          <w:szCs w:val="24"/>
        </w:rPr>
        <w:t>,</w:t>
      </w:r>
      <w:r w:rsidRPr="0046712C">
        <w:rPr>
          <w:rFonts w:ascii="Times New Roman" w:hAnsi="Times New Roman" w:cs="Times New Roman"/>
          <w:sz w:val="24"/>
          <w:szCs w:val="24"/>
        </w:rPr>
        <w:t xml:space="preserve"> ulegnie rozszerzeniu</w:t>
      </w:r>
      <w:r w:rsidR="002D3A46" w:rsidRPr="0046712C">
        <w:rPr>
          <w:rFonts w:ascii="Times New Roman" w:hAnsi="Times New Roman" w:cs="Times New Roman"/>
          <w:sz w:val="24"/>
          <w:szCs w:val="24"/>
        </w:rPr>
        <w:t xml:space="preserve"> poprzez</w:t>
      </w:r>
      <w:r w:rsidRPr="0046712C">
        <w:rPr>
          <w:rFonts w:ascii="Times New Roman" w:hAnsi="Times New Roman" w:cs="Times New Roman"/>
          <w:sz w:val="24"/>
          <w:szCs w:val="24"/>
        </w:rPr>
        <w:t xml:space="preserve"> </w:t>
      </w:r>
      <w:r w:rsidR="002D3A46" w:rsidRPr="0046712C">
        <w:rPr>
          <w:rFonts w:ascii="Times New Roman" w:hAnsi="Times New Roman" w:cs="Times New Roman"/>
          <w:sz w:val="24"/>
          <w:szCs w:val="24"/>
        </w:rPr>
        <w:t xml:space="preserve">umożliwienie organizacji </w:t>
      </w:r>
      <w:r w:rsidRPr="0046712C">
        <w:rPr>
          <w:rFonts w:ascii="Times New Roman" w:hAnsi="Times New Roman" w:cs="Times New Roman"/>
          <w:sz w:val="24"/>
          <w:szCs w:val="24"/>
        </w:rPr>
        <w:t xml:space="preserve">większej </w:t>
      </w:r>
      <w:r w:rsidR="001C44EC">
        <w:rPr>
          <w:rFonts w:ascii="Times New Roman" w:hAnsi="Times New Roman" w:cs="Times New Roman"/>
          <w:sz w:val="24"/>
          <w:szCs w:val="24"/>
        </w:rPr>
        <w:t>liczby</w:t>
      </w:r>
      <w:r w:rsidRPr="0046712C">
        <w:rPr>
          <w:rFonts w:ascii="Times New Roman" w:hAnsi="Times New Roman" w:cs="Times New Roman"/>
          <w:sz w:val="24"/>
          <w:szCs w:val="24"/>
        </w:rPr>
        <w:t xml:space="preserve"> gier hazardowych za pośrednictwem sieci Internet. </w:t>
      </w:r>
      <w:r w:rsidR="00753D20" w:rsidRPr="0046712C">
        <w:rPr>
          <w:rFonts w:ascii="Times New Roman" w:hAnsi="Times New Roman" w:cs="Times New Roman"/>
          <w:sz w:val="24"/>
          <w:szCs w:val="24"/>
        </w:rPr>
        <w:t>W chwili obecnej możliwość taka istnieje wyłącznie w odniesieniu do zakładów wzajemnych i wymaga uzyskania stosownego zezwolenia.</w:t>
      </w:r>
    </w:p>
    <w:p w14:paraId="7D8E1837" w14:textId="4C0F85F3" w:rsidR="0056432E" w:rsidRPr="0046712C" w:rsidRDefault="00736D5B"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Zmiany proponowane w odniesieniu do urządzania gier hazardowych za pośrednictwem sieci Internet uzasadnione są</w:t>
      </w:r>
      <w:r w:rsidR="00CE5D91" w:rsidRPr="0046712C">
        <w:rPr>
          <w:rFonts w:ascii="Times New Roman" w:hAnsi="Times New Roman" w:cs="Times New Roman"/>
          <w:sz w:val="24"/>
          <w:szCs w:val="24"/>
        </w:rPr>
        <w:t xml:space="preserve"> względami nadrzędnego interesu publicznego</w:t>
      </w:r>
      <w:r w:rsidR="00980774">
        <w:rPr>
          <w:rFonts w:ascii="Times New Roman" w:hAnsi="Times New Roman" w:cs="Times New Roman"/>
          <w:sz w:val="24"/>
          <w:szCs w:val="24"/>
        </w:rPr>
        <w:t>,</w:t>
      </w:r>
      <w:r w:rsidR="00CE5D91" w:rsidRPr="0046712C">
        <w:rPr>
          <w:rFonts w:ascii="Times New Roman" w:hAnsi="Times New Roman" w:cs="Times New Roman"/>
          <w:sz w:val="24"/>
          <w:szCs w:val="24"/>
        </w:rPr>
        <w:t xml:space="preserve"> tj. </w:t>
      </w:r>
      <w:r w:rsidRPr="0046712C">
        <w:rPr>
          <w:rFonts w:ascii="Times New Roman" w:hAnsi="Times New Roman" w:cs="Times New Roman"/>
          <w:sz w:val="24"/>
          <w:szCs w:val="24"/>
        </w:rPr>
        <w:t>walki z</w:t>
      </w:r>
      <w:r w:rsidR="00584F04">
        <w:rPr>
          <w:rFonts w:ascii="Times New Roman" w:hAnsi="Times New Roman" w:cs="Times New Roman"/>
          <w:sz w:val="24"/>
          <w:szCs w:val="24"/>
        </w:rPr>
        <w:t> </w:t>
      </w:r>
      <w:r w:rsidRPr="0046712C">
        <w:rPr>
          <w:rFonts w:ascii="Times New Roman" w:hAnsi="Times New Roman" w:cs="Times New Roman"/>
          <w:sz w:val="24"/>
          <w:szCs w:val="24"/>
        </w:rPr>
        <w:t>szarą strefą</w:t>
      </w:r>
      <w:r w:rsidR="00CE5D91" w:rsidRPr="0046712C">
        <w:rPr>
          <w:rFonts w:ascii="Times New Roman" w:hAnsi="Times New Roman" w:cs="Times New Roman"/>
          <w:sz w:val="24"/>
          <w:szCs w:val="24"/>
        </w:rPr>
        <w:t xml:space="preserve">. </w:t>
      </w:r>
      <w:r w:rsidR="000C0AF9" w:rsidRPr="0046712C">
        <w:rPr>
          <w:rFonts w:ascii="Times New Roman" w:hAnsi="Times New Roman" w:cs="Times New Roman"/>
          <w:sz w:val="24"/>
          <w:szCs w:val="24"/>
        </w:rPr>
        <w:t>Cel ten stanowił główny powód konieczności zmian przepisów w tym zakresie.</w:t>
      </w:r>
    </w:p>
    <w:p w14:paraId="37AED1C2" w14:textId="451FB1F7" w:rsidR="00BD4E25" w:rsidRDefault="00736D5B" w:rsidP="00584F04">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Proponuje się</w:t>
      </w:r>
      <w:r w:rsidR="001B5B67">
        <w:rPr>
          <w:rFonts w:ascii="Times New Roman" w:hAnsi="Times New Roman" w:cs="Times New Roman"/>
          <w:sz w:val="24"/>
          <w:szCs w:val="24"/>
        </w:rPr>
        <w:t>,</w:t>
      </w:r>
      <w:r w:rsidRPr="0046712C">
        <w:rPr>
          <w:rFonts w:ascii="Times New Roman" w:hAnsi="Times New Roman" w:cs="Times New Roman"/>
          <w:sz w:val="24"/>
          <w:szCs w:val="24"/>
        </w:rPr>
        <w:t xml:space="preserve"> aby przedsiębiorca telekomunikacyjny świadczący usługi dostępu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Internetu został zobowiązany do blokowania dostępu do stron internetowych wykorzystujących nazwy domen znajdujących </w:t>
      </w:r>
      <w:r w:rsidRPr="005B6B06">
        <w:rPr>
          <w:rFonts w:ascii="Times New Roman" w:hAnsi="Times New Roman" w:cs="Times New Roman"/>
          <w:sz w:val="24"/>
          <w:szCs w:val="24"/>
        </w:rPr>
        <w:t xml:space="preserve">się w </w:t>
      </w:r>
      <w:r w:rsidR="005B6B06" w:rsidRPr="005B6B06">
        <w:rPr>
          <w:rFonts w:ascii="Times New Roman" w:hAnsi="Times New Roman"/>
          <w:sz w:val="24"/>
          <w:szCs w:val="24"/>
        </w:rPr>
        <w:t>Rejestrze Domen Służących do Oferowania Gier Hazardowych Niezgodnie z Ustawą</w:t>
      </w:r>
      <w:r w:rsidRPr="005B6B06">
        <w:rPr>
          <w:rFonts w:ascii="Times New Roman" w:hAnsi="Times New Roman" w:cs="Times New Roman"/>
          <w:sz w:val="24"/>
          <w:szCs w:val="24"/>
        </w:rPr>
        <w:t>.</w:t>
      </w:r>
      <w:r w:rsidR="002B1BC4">
        <w:rPr>
          <w:rFonts w:ascii="Times New Roman" w:hAnsi="Times New Roman" w:cs="Times New Roman"/>
          <w:sz w:val="24"/>
          <w:szCs w:val="24"/>
        </w:rPr>
        <w:t xml:space="preserve"> </w:t>
      </w:r>
      <w:r w:rsidRPr="005B6B06">
        <w:rPr>
          <w:rFonts w:ascii="Times New Roman" w:hAnsi="Times New Roman" w:cs="Times New Roman"/>
          <w:sz w:val="24"/>
          <w:szCs w:val="24"/>
        </w:rPr>
        <w:t>W</w:t>
      </w:r>
      <w:r w:rsidR="002B3D17">
        <w:rPr>
          <w:rFonts w:ascii="Times New Roman" w:hAnsi="Times New Roman" w:cs="Times New Roman"/>
          <w:sz w:val="24"/>
          <w:szCs w:val="24"/>
        </w:rPr>
        <w:t xml:space="preserve"> </w:t>
      </w:r>
      <w:r w:rsidR="00873898" w:rsidRPr="005B6B06">
        <w:rPr>
          <w:rFonts w:ascii="Times New Roman" w:hAnsi="Times New Roman" w:cs="Times New Roman"/>
          <w:sz w:val="24"/>
          <w:szCs w:val="24"/>
        </w:rPr>
        <w:t>R</w:t>
      </w:r>
      <w:r w:rsidRPr="005B6B06">
        <w:rPr>
          <w:rFonts w:ascii="Times New Roman" w:hAnsi="Times New Roman" w:cs="Times New Roman"/>
          <w:sz w:val="24"/>
          <w:szCs w:val="24"/>
        </w:rPr>
        <w:t>ejestrze znajdować miałyby się nazwy domen in</w:t>
      </w:r>
      <w:r w:rsidR="0065220F" w:rsidRPr="005B6B06">
        <w:rPr>
          <w:rFonts w:ascii="Times New Roman" w:hAnsi="Times New Roman" w:cs="Times New Roman"/>
          <w:sz w:val="24"/>
          <w:szCs w:val="24"/>
        </w:rPr>
        <w:t>ternetowych wykorzystywanych do</w:t>
      </w:r>
      <w:r w:rsidR="002B3D17">
        <w:rPr>
          <w:rFonts w:ascii="Times New Roman" w:hAnsi="Times New Roman" w:cs="Times New Roman"/>
          <w:sz w:val="24"/>
          <w:szCs w:val="24"/>
        </w:rPr>
        <w:t xml:space="preserve"> </w:t>
      </w:r>
      <w:r w:rsidRPr="005B6B06">
        <w:rPr>
          <w:rFonts w:ascii="Times New Roman" w:hAnsi="Times New Roman" w:cs="Times New Roman"/>
          <w:sz w:val="24"/>
          <w:szCs w:val="24"/>
        </w:rPr>
        <w:t>oferowania gier</w:t>
      </w:r>
      <w:r w:rsidRPr="0046712C">
        <w:rPr>
          <w:rFonts w:ascii="Times New Roman" w:hAnsi="Times New Roman" w:cs="Times New Roman"/>
          <w:sz w:val="24"/>
          <w:szCs w:val="24"/>
        </w:rPr>
        <w:t xml:space="preserve"> hazardowych w</w:t>
      </w:r>
      <w:r w:rsidR="00584F04">
        <w:rPr>
          <w:rFonts w:ascii="Times New Roman" w:hAnsi="Times New Roman" w:cs="Times New Roman"/>
          <w:sz w:val="24"/>
          <w:szCs w:val="24"/>
        </w:rPr>
        <w:t> </w:t>
      </w:r>
      <w:r w:rsidRPr="0046712C">
        <w:rPr>
          <w:rFonts w:ascii="Times New Roman" w:hAnsi="Times New Roman" w:cs="Times New Roman"/>
          <w:sz w:val="24"/>
          <w:szCs w:val="24"/>
        </w:rPr>
        <w:t>nieleg</w:t>
      </w:r>
      <w:r w:rsidR="00853E98">
        <w:rPr>
          <w:rFonts w:ascii="Times New Roman" w:hAnsi="Times New Roman" w:cs="Times New Roman"/>
          <w:sz w:val="24"/>
          <w:szCs w:val="24"/>
        </w:rPr>
        <w:t>alny sposób. Oznaczałoby to,</w:t>
      </w:r>
      <w:r w:rsidR="002B3D17">
        <w:rPr>
          <w:rFonts w:ascii="Times New Roman" w:hAnsi="Times New Roman" w:cs="Times New Roman"/>
          <w:sz w:val="24"/>
          <w:szCs w:val="24"/>
        </w:rPr>
        <w:t xml:space="preserve"> </w:t>
      </w:r>
      <w:r w:rsidR="00853E98">
        <w:rPr>
          <w:rFonts w:ascii="Times New Roman" w:hAnsi="Times New Roman" w:cs="Times New Roman"/>
          <w:sz w:val="24"/>
          <w:szCs w:val="24"/>
        </w:rPr>
        <w:t>że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w przypadku stwierdzenia, że istnieje możliwość uczestniczenia w grach hazardowych urządzanych przez podmiot nieposiadający zezwolenia, po wpisaniu adresu internetowego domeny tej strony nie dochodziłoby do przekierowania na stronę oferującą</w:t>
      </w:r>
      <w:r w:rsidR="002B1BC4">
        <w:rPr>
          <w:rFonts w:ascii="Times New Roman" w:hAnsi="Times New Roman" w:cs="Times New Roman"/>
          <w:sz w:val="24"/>
          <w:szCs w:val="24"/>
        </w:rPr>
        <w:t xml:space="preserve"> takie gry. </w:t>
      </w:r>
    </w:p>
    <w:p w14:paraId="4F43E553" w14:textId="6A34C197" w:rsidR="002B1BC4" w:rsidRDefault="00BD4E25" w:rsidP="002B3D17">
      <w:pPr>
        <w:spacing w:after="0" w:line="360" w:lineRule="auto"/>
        <w:jc w:val="both"/>
        <w:rPr>
          <w:rFonts w:ascii="Times New Roman" w:hAnsi="Times New Roman" w:cs="Times New Roman"/>
          <w:sz w:val="24"/>
          <w:szCs w:val="24"/>
        </w:rPr>
      </w:pPr>
      <w:r w:rsidRPr="00BD4E25">
        <w:rPr>
          <w:rFonts w:ascii="Times New Roman" w:hAnsi="Times New Roman" w:cs="Times New Roman"/>
          <w:sz w:val="24"/>
          <w:szCs w:val="24"/>
        </w:rPr>
        <w:t xml:space="preserve">Rejestr </w:t>
      </w:r>
      <w:r w:rsidR="00D74738">
        <w:rPr>
          <w:rFonts w:ascii="Times New Roman" w:hAnsi="Times New Roman" w:cs="Times New Roman"/>
          <w:sz w:val="24"/>
          <w:szCs w:val="24"/>
        </w:rPr>
        <w:t>miałby być</w:t>
      </w:r>
      <w:r w:rsidR="00D74738" w:rsidRPr="00BD4E25">
        <w:rPr>
          <w:rFonts w:ascii="Times New Roman" w:hAnsi="Times New Roman" w:cs="Times New Roman"/>
          <w:sz w:val="24"/>
          <w:szCs w:val="24"/>
        </w:rPr>
        <w:t xml:space="preserve"> </w:t>
      </w:r>
      <w:r w:rsidRPr="00BD4E25">
        <w:rPr>
          <w:rFonts w:ascii="Times New Roman" w:hAnsi="Times New Roman" w:cs="Times New Roman"/>
          <w:sz w:val="24"/>
          <w:szCs w:val="24"/>
        </w:rPr>
        <w:t>prowadzony</w:t>
      </w:r>
      <w:r>
        <w:rPr>
          <w:rFonts w:ascii="Times New Roman" w:hAnsi="Times New Roman" w:cs="Times New Roman"/>
          <w:sz w:val="24"/>
          <w:szCs w:val="24"/>
        </w:rPr>
        <w:t xml:space="preserve"> </w:t>
      </w:r>
      <w:r w:rsidRPr="00BD4E25">
        <w:rPr>
          <w:rFonts w:ascii="Times New Roman" w:hAnsi="Times New Roman" w:cs="Times New Roman"/>
          <w:sz w:val="24"/>
          <w:szCs w:val="24"/>
        </w:rPr>
        <w:t>w systemie teleinformatycznym, umożliwiającym automatyczne przekazywanie informacji do systemów teleinformatycznych przedsiębiorców telekomunikacyjnych i dostawców usług płatniczych.</w:t>
      </w:r>
      <w:r>
        <w:rPr>
          <w:rFonts w:ascii="Times New Roman" w:hAnsi="Times New Roman" w:cs="Times New Roman"/>
          <w:sz w:val="24"/>
          <w:szCs w:val="24"/>
        </w:rPr>
        <w:t xml:space="preserve"> </w:t>
      </w:r>
      <w:r w:rsidR="002B1BC4">
        <w:rPr>
          <w:rFonts w:ascii="Times New Roman" w:hAnsi="Times New Roman" w:cs="Times New Roman"/>
          <w:sz w:val="24"/>
          <w:szCs w:val="24"/>
        </w:rPr>
        <w:t>Lista nazw domen wpisanych do Rejestru byłaby zamieszczana na</w:t>
      </w:r>
      <w:r w:rsidR="002B3D17">
        <w:rPr>
          <w:rFonts w:ascii="Times New Roman" w:hAnsi="Times New Roman" w:cs="Times New Roman"/>
          <w:sz w:val="24"/>
          <w:szCs w:val="24"/>
        </w:rPr>
        <w:t xml:space="preserve"> </w:t>
      </w:r>
      <w:r w:rsidR="002B1BC4">
        <w:rPr>
          <w:rFonts w:ascii="Times New Roman" w:hAnsi="Times New Roman" w:cs="Times New Roman"/>
          <w:sz w:val="24"/>
          <w:szCs w:val="24"/>
        </w:rPr>
        <w:t xml:space="preserve">stronie internetowej </w:t>
      </w:r>
      <w:r>
        <w:rPr>
          <w:rFonts w:ascii="Times New Roman" w:hAnsi="Times New Roman" w:cs="Times New Roman"/>
          <w:sz w:val="24"/>
          <w:szCs w:val="24"/>
        </w:rPr>
        <w:t>prowadzonej przez Ministra Finansów, prowadzonej w sposób jawny i ogólnodostępn</w:t>
      </w:r>
      <w:r w:rsidR="00D74738">
        <w:rPr>
          <w:rFonts w:ascii="Times New Roman" w:hAnsi="Times New Roman" w:cs="Times New Roman"/>
          <w:sz w:val="24"/>
          <w:szCs w:val="24"/>
        </w:rPr>
        <w:t>y</w:t>
      </w:r>
      <w:r>
        <w:rPr>
          <w:rFonts w:ascii="Times New Roman" w:hAnsi="Times New Roman" w:cs="Times New Roman"/>
          <w:sz w:val="24"/>
          <w:szCs w:val="24"/>
        </w:rPr>
        <w:t xml:space="preserve"> </w:t>
      </w:r>
      <w:r w:rsidR="00853E98">
        <w:rPr>
          <w:rFonts w:ascii="Times New Roman" w:hAnsi="Times New Roman" w:cs="Times New Roman"/>
          <w:sz w:val="24"/>
          <w:szCs w:val="24"/>
        </w:rPr>
        <w:t>dla wszystkich zainteresowanych osób.</w:t>
      </w:r>
      <w:r w:rsidR="002B1BC4" w:rsidRPr="005B6B06">
        <w:rPr>
          <w:rFonts w:ascii="Times New Roman" w:hAnsi="Times New Roman" w:cs="Times New Roman"/>
          <w:sz w:val="24"/>
          <w:szCs w:val="24"/>
        </w:rPr>
        <w:t xml:space="preserve"> </w:t>
      </w:r>
    </w:p>
    <w:p w14:paraId="0E0D18D5" w14:textId="0721C751" w:rsidR="001739BC" w:rsidRDefault="004B344B"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Projektowane rozwiązanie ma funkcjonować w ten sposób, że w przypadku wejścia na stronę internetową wykorzystującą nazwę domeny wpisanej do Rejestru</w:t>
      </w:r>
      <w:r w:rsidR="00EC4C13">
        <w:rPr>
          <w:rFonts w:ascii="Times New Roman" w:hAnsi="Times New Roman" w:cs="Times New Roman"/>
          <w:sz w:val="24"/>
          <w:szCs w:val="24"/>
        </w:rPr>
        <w:t xml:space="preserve"> </w:t>
      </w:r>
      <w:r>
        <w:rPr>
          <w:rFonts w:ascii="Times New Roman" w:hAnsi="Times New Roman" w:cs="Times New Roman"/>
          <w:sz w:val="24"/>
          <w:szCs w:val="24"/>
        </w:rPr>
        <w:t xml:space="preserve">powinien zostać </w:t>
      </w:r>
      <w:r w:rsidR="00980774">
        <w:rPr>
          <w:rFonts w:ascii="Times New Roman" w:hAnsi="Times New Roman" w:cs="Times New Roman"/>
          <w:sz w:val="24"/>
          <w:szCs w:val="24"/>
        </w:rPr>
        <w:t>wyświetlony komunikat z podstawą</w:t>
      </w:r>
      <w:r>
        <w:rPr>
          <w:rFonts w:ascii="Times New Roman" w:hAnsi="Times New Roman" w:cs="Times New Roman"/>
          <w:sz w:val="24"/>
          <w:szCs w:val="24"/>
        </w:rPr>
        <w:t xml:space="preserve"> prawną </w:t>
      </w:r>
      <w:r w:rsidR="00994253">
        <w:rPr>
          <w:rFonts w:ascii="Times New Roman" w:hAnsi="Times New Roman" w:cs="Times New Roman"/>
          <w:sz w:val="24"/>
          <w:szCs w:val="24"/>
        </w:rPr>
        <w:t>dokonanej blokady oraz o</w:t>
      </w:r>
      <w:r w:rsidR="00584F04">
        <w:rPr>
          <w:rFonts w:ascii="Times New Roman" w:hAnsi="Times New Roman" w:cs="Times New Roman"/>
          <w:sz w:val="24"/>
          <w:szCs w:val="24"/>
        </w:rPr>
        <w:t> </w:t>
      </w:r>
      <w:r w:rsidR="00994253">
        <w:rPr>
          <w:rFonts w:ascii="Times New Roman" w:hAnsi="Times New Roman" w:cs="Times New Roman"/>
          <w:sz w:val="24"/>
          <w:szCs w:val="24"/>
        </w:rPr>
        <w:t>możliwości zapoznania się z listą domen znajdujących się w</w:t>
      </w:r>
      <w:r w:rsidR="002B3D17">
        <w:rPr>
          <w:rFonts w:ascii="Times New Roman" w:hAnsi="Times New Roman" w:cs="Times New Roman"/>
          <w:sz w:val="24"/>
          <w:szCs w:val="24"/>
        </w:rPr>
        <w:t xml:space="preserve"> </w:t>
      </w:r>
      <w:r w:rsidR="00994253">
        <w:rPr>
          <w:rFonts w:ascii="Times New Roman" w:hAnsi="Times New Roman" w:cs="Times New Roman"/>
          <w:sz w:val="24"/>
          <w:szCs w:val="24"/>
        </w:rPr>
        <w:t>Rejestrze. Można przyjąć, że</w:t>
      </w:r>
      <w:r w:rsidR="002B3D17">
        <w:rPr>
          <w:rFonts w:ascii="Times New Roman" w:hAnsi="Times New Roman" w:cs="Times New Roman"/>
          <w:sz w:val="24"/>
          <w:szCs w:val="24"/>
        </w:rPr>
        <w:t xml:space="preserve"> </w:t>
      </w:r>
      <w:r w:rsidR="00994253">
        <w:rPr>
          <w:rFonts w:ascii="Times New Roman" w:hAnsi="Times New Roman" w:cs="Times New Roman"/>
          <w:sz w:val="24"/>
          <w:szCs w:val="24"/>
        </w:rPr>
        <w:t xml:space="preserve">dla </w:t>
      </w:r>
      <w:r w:rsidR="008E2B2D">
        <w:rPr>
          <w:rFonts w:ascii="Times New Roman" w:hAnsi="Times New Roman" w:cs="Times New Roman"/>
          <w:sz w:val="24"/>
          <w:szCs w:val="24"/>
        </w:rPr>
        <w:t>części</w:t>
      </w:r>
      <w:r w:rsidR="00994253">
        <w:rPr>
          <w:rFonts w:ascii="Times New Roman" w:hAnsi="Times New Roman" w:cs="Times New Roman"/>
          <w:sz w:val="24"/>
          <w:szCs w:val="24"/>
        </w:rPr>
        <w:t xml:space="preserve"> osób będzie to stanowić pierwszą informację o tym, że nie wszystkie gry hazardowe oferowane w</w:t>
      </w:r>
      <w:r w:rsidR="002B3D17">
        <w:rPr>
          <w:rFonts w:ascii="Times New Roman" w:hAnsi="Times New Roman" w:cs="Times New Roman"/>
          <w:sz w:val="24"/>
          <w:szCs w:val="24"/>
        </w:rPr>
        <w:t xml:space="preserve"> </w:t>
      </w:r>
      <w:r w:rsidR="00994253">
        <w:rPr>
          <w:rFonts w:ascii="Times New Roman" w:hAnsi="Times New Roman" w:cs="Times New Roman"/>
          <w:sz w:val="24"/>
          <w:szCs w:val="24"/>
        </w:rPr>
        <w:t>sieci Internet, również w języku polskim, są legalne.</w:t>
      </w:r>
      <w:r w:rsidR="006C3C72">
        <w:rPr>
          <w:rFonts w:ascii="Times New Roman" w:hAnsi="Times New Roman" w:cs="Times New Roman"/>
          <w:sz w:val="24"/>
          <w:szCs w:val="24"/>
        </w:rPr>
        <w:t xml:space="preserve"> Dodatkowo w wyświetlanej informacji zawarty będzie odnośnik do listy </w:t>
      </w:r>
      <w:r w:rsidR="006C3C72">
        <w:rPr>
          <w:rFonts w:ascii="Times New Roman" w:hAnsi="Times New Roman" w:cs="Times New Roman"/>
          <w:sz w:val="24"/>
          <w:szCs w:val="24"/>
        </w:rPr>
        <w:lastRenderedPageBreak/>
        <w:t xml:space="preserve">podmiotów posiadających zezwolenie Ministra Finansów na oferowanie gier hazardowych w sieci Internet. Lista tych podmiotów jest </w:t>
      </w:r>
      <w:r>
        <w:rPr>
          <w:rFonts w:ascii="Times New Roman" w:hAnsi="Times New Roman" w:cs="Times New Roman"/>
          <w:sz w:val="24"/>
          <w:szCs w:val="24"/>
        </w:rPr>
        <w:t xml:space="preserve">już </w:t>
      </w:r>
      <w:r w:rsidR="006C3C72">
        <w:rPr>
          <w:rFonts w:ascii="Times New Roman" w:hAnsi="Times New Roman" w:cs="Times New Roman"/>
          <w:sz w:val="24"/>
          <w:szCs w:val="24"/>
        </w:rPr>
        <w:t>zamieszcz</w:t>
      </w:r>
      <w:r>
        <w:rPr>
          <w:rFonts w:ascii="Times New Roman" w:hAnsi="Times New Roman" w:cs="Times New Roman"/>
          <w:sz w:val="24"/>
          <w:szCs w:val="24"/>
        </w:rPr>
        <w:t>a</w:t>
      </w:r>
      <w:r w:rsidR="006C3C72">
        <w:rPr>
          <w:rFonts w:ascii="Times New Roman" w:hAnsi="Times New Roman" w:cs="Times New Roman"/>
          <w:sz w:val="24"/>
          <w:szCs w:val="24"/>
        </w:rPr>
        <w:t xml:space="preserve">na na stronie internetowej </w:t>
      </w:r>
      <w:r w:rsidR="00980774">
        <w:rPr>
          <w:rFonts w:ascii="Times New Roman" w:hAnsi="Times New Roman" w:cs="Times New Roman"/>
          <w:sz w:val="24"/>
          <w:szCs w:val="24"/>
        </w:rPr>
        <w:t>M</w:t>
      </w:r>
      <w:r w:rsidR="006C3C72">
        <w:rPr>
          <w:rFonts w:ascii="Times New Roman" w:hAnsi="Times New Roman" w:cs="Times New Roman"/>
          <w:sz w:val="24"/>
          <w:szCs w:val="24"/>
        </w:rPr>
        <w:t xml:space="preserve">inisterstwa </w:t>
      </w:r>
      <w:r w:rsidR="00980774">
        <w:rPr>
          <w:rFonts w:ascii="Times New Roman" w:hAnsi="Times New Roman" w:cs="Times New Roman"/>
          <w:sz w:val="24"/>
          <w:szCs w:val="24"/>
        </w:rPr>
        <w:t>F</w:t>
      </w:r>
      <w:r w:rsidR="006C3C72">
        <w:rPr>
          <w:rFonts w:ascii="Times New Roman" w:hAnsi="Times New Roman" w:cs="Times New Roman"/>
          <w:sz w:val="24"/>
          <w:szCs w:val="24"/>
        </w:rPr>
        <w:t>inansów.</w:t>
      </w:r>
    </w:p>
    <w:p w14:paraId="33B8B9BF" w14:textId="35E82918" w:rsidR="009216F6" w:rsidRDefault="002B1BC4"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2B3D17">
        <w:rPr>
          <w:rFonts w:ascii="Times New Roman" w:hAnsi="Times New Roman" w:cs="Times New Roman"/>
          <w:sz w:val="24"/>
          <w:szCs w:val="24"/>
        </w:rPr>
        <w:t xml:space="preserve"> </w:t>
      </w:r>
      <w:r w:rsidR="0065220F" w:rsidRPr="0046712C">
        <w:rPr>
          <w:rFonts w:ascii="Times New Roman" w:hAnsi="Times New Roman" w:cs="Times New Roman"/>
          <w:sz w:val="24"/>
          <w:szCs w:val="24"/>
        </w:rPr>
        <w:t>związku z tym, że</w:t>
      </w:r>
      <w:r w:rsidR="002B3D17">
        <w:rPr>
          <w:rFonts w:ascii="Times New Roman" w:hAnsi="Times New Roman" w:cs="Times New Roman"/>
          <w:sz w:val="24"/>
          <w:szCs w:val="24"/>
        </w:rPr>
        <w:t xml:space="preserve"> </w:t>
      </w:r>
      <w:r w:rsidR="00736D5B" w:rsidRPr="0046712C">
        <w:rPr>
          <w:rFonts w:ascii="Times New Roman" w:hAnsi="Times New Roman" w:cs="Times New Roman"/>
          <w:sz w:val="24"/>
          <w:szCs w:val="24"/>
        </w:rPr>
        <w:t xml:space="preserve">wpisowi do </w:t>
      </w:r>
      <w:r w:rsidR="00873898">
        <w:rPr>
          <w:rFonts w:ascii="Times New Roman" w:hAnsi="Times New Roman" w:cs="Times New Roman"/>
          <w:sz w:val="24"/>
          <w:szCs w:val="24"/>
        </w:rPr>
        <w:t>R</w:t>
      </w:r>
      <w:r w:rsidR="00736D5B" w:rsidRPr="0046712C">
        <w:rPr>
          <w:rFonts w:ascii="Times New Roman" w:hAnsi="Times New Roman" w:cs="Times New Roman"/>
          <w:sz w:val="24"/>
          <w:szCs w:val="24"/>
        </w:rPr>
        <w:t>ejestru podlegałyby same nazwy domen</w:t>
      </w:r>
      <w:r w:rsidR="00980774">
        <w:rPr>
          <w:rFonts w:ascii="Times New Roman" w:hAnsi="Times New Roman" w:cs="Times New Roman"/>
          <w:sz w:val="24"/>
          <w:szCs w:val="24"/>
        </w:rPr>
        <w:t>,</w:t>
      </w:r>
      <w:r w:rsidR="00736D5B" w:rsidRPr="0046712C">
        <w:rPr>
          <w:rFonts w:ascii="Times New Roman" w:hAnsi="Times New Roman" w:cs="Times New Roman"/>
          <w:sz w:val="24"/>
          <w:szCs w:val="24"/>
        </w:rPr>
        <w:t xml:space="preserve"> nie zachodzi ryzyko zablokowania stron innych niż te oferujące nielegalnie gry hazardowe. </w:t>
      </w:r>
      <w:r w:rsidR="000C0AF9" w:rsidRPr="0046712C">
        <w:rPr>
          <w:rFonts w:ascii="Times New Roman" w:hAnsi="Times New Roman" w:cs="Times New Roman"/>
          <w:sz w:val="24"/>
          <w:szCs w:val="24"/>
        </w:rPr>
        <w:t>Dokonywanie wpisu,</w:t>
      </w:r>
      <w:r w:rsidR="00736D5B" w:rsidRPr="0046712C">
        <w:rPr>
          <w:rFonts w:ascii="Times New Roman" w:hAnsi="Times New Roman" w:cs="Times New Roman"/>
          <w:sz w:val="24"/>
          <w:szCs w:val="24"/>
        </w:rPr>
        <w:t xml:space="preserve"> jego zmiana i</w:t>
      </w:r>
      <w:r w:rsidR="002B3D17">
        <w:rPr>
          <w:rFonts w:ascii="Times New Roman" w:hAnsi="Times New Roman" w:cs="Times New Roman"/>
          <w:sz w:val="24"/>
          <w:szCs w:val="24"/>
        </w:rPr>
        <w:t xml:space="preserve"> </w:t>
      </w:r>
      <w:r w:rsidR="00736D5B" w:rsidRPr="0046712C">
        <w:rPr>
          <w:rFonts w:ascii="Times New Roman" w:hAnsi="Times New Roman" w:cs="Times New Roman"/>
          <w:sz w:val="24"/>
          <w:szCs w:val="24"/>
        </w:rPr>
        <w:t xml:space="preserve">wykreślenie </w:t>
      </w:r>
      <w:r w:rsidR="000C0AF9" w:rsidRPr="0046712C">
        <w:rPr>
          <w:rFonts w:ascii="Times New Roman" w:hAnsi="Times New Roman" w:cs="Times New Roman"/>
          <w:sz w:val="24"/>
          <w:szCs w:val="24"/>
        </w:rPr>
        <w:t>stanowiłyby</w:t>
      </w:r>
      <w:r w:rsidR="002307B2" w:rsidRPr="0046712C">
        <w:rPr>
          <w:rFonts w:ascii="Times New Roman" w:hAnsi="Times New Roman" w:cs="Times New Roman"/>
          <w:sz w:val="24"/>
          <w:szCs w:val="24"/>
        </w:rPr>
        <w:t xml:space="preserve"> czynności</w:t>
      </w:r>
      <w:r w:rsidR="00736D5B" w:rsidRPr="0046712C">
        <w:rPr>
          <w:rFonts w:ascii="Times New Roman" w:hAnsi="Times New Roman" w:cs="Times New Roman"/>
          <w:sz w:val="24"/>
          <w:szCs w:val="24"/>
        </w:rPr>
        <w:t xml:space="preserve"> materialno-prawn</w:t>
      </w:r>
      <w:r w:rsidR="002307B2" w:rsidRPr="0046712C">
        <w:rPr>
          <w:rFonts w:ascii="Times New Roman" w:hAnsi="Times New Roman" w:cs="Times New Roman"/>
          <w:sz w:val="24"/>
          <w:szCs w:val="24"/>
        </w:rPr>
        <w:t>e</w:t>
      </w:r>
      <w:r w:rsidR="009216F6">
        <w:rPr>
          <w:rFonts w:ascii="Times New Roman" w:hAnsi="Times New Roman" w:cs="Times New Roman"/>
          <w:sz w:val="24"/>
          <w:szCs w:val="24"/>
        </w:rPr>
        <w:t xml:space="preserve">, </w:t>
      </w:r>
      <w:r w:rsidR="00D24D15">
        <w:rPr>
          <w:rFonts w:ascii="Times New Roman" w:hAnsi="Times New Roman" w:cs="Times New Roman"/>
          <w:sz w:val="24"/>
          <w:szCs w:val="24"/>
        </w:rPr>
        <w:t xml:space="preserve">które mogłyby zostać dokonane wyłącznie po zatwierdzeniu ich osobiście przez Ministra Finansów bądź upoważnionego przez niego sekretarza lub podsekretarza stanu. </w:t>
      </w:r>
    </w:p>
    <w:p w14:paraId="11061CD9" w14:textId="29DE84B2" w:rsidR="00C1579E" w:rsidRDefault="00EC4C13"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 ustawy określa również techniczne wymagania odnoszące się do procesu blokowania dostępu do stron internetowych.</w:t>
      </w:r>
      <w:r w:rsidR="002B3D17">
        <w:rPr>
          <w:rFonts w:ascii="Times New Roman" w:hAnsi="Times New Roman" w:cs="Times New Roman"/>
          <w:sz w:val="24"/>
          <w:szCs w:val="24"/>
        </w:rPr>
        <w:t xml:space="preserve"> </w:t>
      </w:r>
      <w:r w:rsidR="00BD4E25">
        <w:rPr>
          <w:rFonts w:ascii="Times New Roman" w:hAnsi="Times New Roman" w:cs="Times New Roman"/>
          <w:sz w:val="24"/>
          <w:szCs w:val="24"/>
        </w:rPr>
        <w:t>Proponowane rozwiązani</w:t>
      </w:r>
      <w:r w:rsidR="00D74738">
        <w:rPr>
          <w:rFonts w:ascii="Times New Roman" w:hAnsi="Times New Roman" w:cs="Times New Roman"/>
          <w:sz w:val="24"/>
          <w:szCs w:val="24"/>
        </w:rPr>
        <w:t>e</w:t>
      </w:r>
      <w:r w:rsidR="00BD4E25">
        <w:rPr>
          <w:rFonts w:ascii="Times New Roman" w:hAnsi="Times New Roman" w:cs="Times New Roman"/>
          <w:sz w:val="24"/>
          <w:szCs w:val="24"/>
        </w:rPr>
        <w:t xml:space="preserve"> </w:t>
      </w:r>
      <w:r w:rsidR="00D74738">
        <w:rPr>
          <w:rFonts w:ascii="Times New Roman" w:hAnsi="Times New Roman" w:cs="Times New Roman"/>
          <w:sz w:val="24"/>
          <w:szCs w:val="24"/>
        </w:rPr>
        <w:t>n</w:t>
      </w:r>
      <w:r w:rsidR="00C1579E" w:rsidRPr="00C1579E">
        <w:rPr>
          <w:rFonts w:ascii="Times New Roman" w:hAnsi="Times New Roman" w:cs="Times New Roman"/>
          <w:sz w:val="24"/>
          <w:szCs w:val="24"/>
        </w:rPr>
        <w:t xml:space="preserve">ie </w:t>
      </w:r>
      <w:r w:rsidR="00D74738">
        <w:rPr>
          <w:rFonts w:ascii="Times New Roman" w:hAnsi="Times New Roman" w:cs="Times New Roman"/>
          <w:sz w:val="24"/>
          <w:szCs w:val="24"/>
        </w:rPr>
        <w:t>będzie miało</w:t>
      </w:r>
      <w:r w:rsidR="00C1579E" w:rsidRPr="00C1579E">
        <w:rPr>
          <w:rFonts w:ascii="Times New Roman" w:hAnsi="Times New Roman" w:cs="Times New Roman"/>
          <w:sz w:val="24"/>
          <w:szCs w:val="24"/>
        </w:rPr>
        <w:t xml:space="preserve"> nadmiernie obciążającego charakteru dla przedsiębiorców telekomunikacyjnych</w:t>
      </w:r>
      <w:r w:rsidR="00D74738">
        <w:rPr>
          <w:rFonts w:ascii="Times New Roman" w:hAnsi="Times New Roman" w:cs="Times New Roman"/>
          <w:sz w:val="24"/>
          <w:szCs w:val="24"/>
        </w:rPr>
        <w:t>.</w:t>
      </w:r>
      <w:r w:rsidR="00C1579E">
        <w:rPr>
          <w:rFonts w:ascii="Times New Roman" w:hAnsi="Times New Roman" w:cs="Times New Roman"/>
          <w:sz w:val="24"/>
          <w:szCs w:val="24"/>
        </w:rPr>
        <w:t xml:space="preserve"> </w:t>
      </w:r>
      <w:r w:rsidR="00BD4E25">
        <w:rPr>
          <w:rFonts w:ascii="Times New Roman" w:hAnsi="Times New Roman" w:cs="Times New Roman"/>
          <w:sz w:val="24"/>
          <w:szCs w:val="24"/>
        </w:rPr>
        <w:t>Określenie</w:t>
      </w:r>
      <w:r w:rsidR="00D74738">
        <w:rPr>
          <w:rFonts w:ascii="Times New Roman" w:hAnsi="Times New Roman" w:cs="Times New Roman"/>
          <w:sz w:val="24"/>
          <w:szCs w:val="24"/>
        </w:rPr>
        <w:t xml:space="preserve"> wyżej wymienionych</w:t>
      </w:r>
      <w:r w:rsidR="00BD4E25">
        <w:rPr>
          <w:rFonts w:ascii="Times New Roman" w:hAnsi="Times New Roman" w:cs="Times New Roman"/>
          <w:sz w:val="24"/>
          <w:szCs w:val="24"/>
        </w:rPr>
        <w:t xml:space="preserve"> wymogów technicznych </w:t>
      </w:r>
      <w:r w:rsidR="00D74738">
        <w:rPr>
          <w:rFonts w:ascii="Times New Roman" w:hAnsi="Times New Roman" w:cs="Times New Roman"/>
          <w:sz w:val="24"/>
          <w:szCs w:val="24"/>
        </w:rPr>
        <w:t>s</w:t>
      </w:r>
      <w:r w:rsidR="00BD4E25">
        <w:rPr>
          <w:rFonts w:ascii="Times New Roman" w:hAnsi="Times New Roman" w:cs="Times New Roman"/>
          <w:sz w:val="24"/>
          <w:szCs w:val="24"/>
        </w:rPr>
        <w:t>powoduje także</w:t>
      </w:r>
      <w:r w:rsidR="00BD4E25" w:rsidRPr="00C1579E">
        <w:rPr>
          <w:rFonts w:ascii="Times New Roman" w:hAnsi="Times New Roman" w:cs="Times New Roman"/>
          <w:sz w:val="24"/>
          <w:szCs w:val="24"/>
        </w:rPr>
        <w:t xml:space="preserve">, że </w:t>
      </w:r>
      <w:r w:rsidR="00D74738">
        <w:rPr>
          <w:rFonts w:ascii="Times New Roman" w:hAnsi="Times New Roman" w:cs="Times New Roman"/>
          <w:sz w:val="24"/>
          <w:szCs w:val="24"/>
        </w:rPr>
        <w:t>obowiązki zobowiązanych do</w:t>
      </w:r>
      <w:r w:rsidR="002B3D17">
        <w:rPr>
          <w:rFonts w:ascii="Times New Roman" w:hAnsi="Times New Roman" w:cs="Times New Roman"/>
          <w:sz w:val="24"/>
          <w:szCs w:val="24"/>
        </w:rPr>
        <w:t xml:space="preserve"> </w:t>
      </w:r>
      <w:r w:rsidR="00BD4E25" w:rsidRPr="00C1579E">
        <w:rPr>
          <w:rFonts w:ascii="Times New Roman" w:hAnsi="Times New Roman" w:cs="Times New Roman"/>
          <w:sz w:val="24"/>
          <w:szCs w:val="24"/>
        </w:rPr>
        <w:t>blokowania przedsiębiorców telekomunikacyjnych świadczących usługi dostępu do sieci Internet będą jasno i jedn</w:t>
      </w:r>
      <w:r w:rsidR="00BD4E25">
        <w:rPr>
          <w:rFonts w:ascii="Times New Roman" w:hAnsi="Times New Roman" w:cs="Times New Roman"/>
          <w:sz w:val="24"/>
          <w:szCs w:val="24"/>
        </w:rPr>
        <w:t>oznacznie określone.</w:t>
      </w:r>
    </w:p>
    <w:p w14:paraId="277E4A45" w14:textId="41726879" w:rsidR="00736D5B" w:rsidRDefault="00FB2F4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Podkreślenia wymaga, że zmiana oraz wykreślenie mogą być dokon</w:t>
      </w:r>
      <w:r w:rsidR="002307B2" w:rsidRPr="0046712C">
        <w:rPr>
          <w:rFonts w:ascii="Times New Roman" w:hAnsi="Times New Roman" w:cs="Times New Roman"/>
          <w:sz w:val="24"/>
          <w:szCs w:val="24"/>
        </w:rPr>
        <w:t>ywane przez Ministra Finansów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urzędu, co stanowi zabezpieczenie interesu przedsiębior</w:t>
      </w:r>
      <w:r w:rsidR="002307B2" w:rsidRPr="0046712C">
        <w:rPr>
          <w:rFonts w:ascii="Times New Roman" w:hAnsi="Times New Roman" w:cs="Times New Roman"/>
          <w:sz w:val="24"/>
          <w:szCs w:val="24"/>
        </w:rPr>
        <w:t>ców prowadzących działalność za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pośrednictwem zablokowanych stron internetowych. </w:t>
      </w:r>
      <w:r w:rsidR="00736D5B" w:rsidRPr="0046712C">
        <w:rPr>
          <w:rFonts w:ascii="Times New Roman" w:hAnsi="Times New Roman" w:cs="Times New Roman"/>
          <w:sz w:val="24"/>
          <w:szCs w:val="24"/>
        </w:rPr>
        <w:t>Tym samym zapewniona zostanie efektywność proponowanego rozwiązania, zarówno w</w:t>
      </w:r>
      <w:r w:rsidR="00584F04">
        <w:rPr>
          <w:rFonts w:ascii="Times New Roman" w:hAnsi="Times New Roman" w:cs="Times New Roman"/>
          <w:sz w:val="24"/>
          <w:szCs w:val="24"/>
        </w:rPr>
        <w:t> </w:t>
      </w:r>
      <w:r w:rsidR="00736D5B" w:rsidRPr="0046712C">
        <w:rPr>
          <w:rFonts w:ascii="Times New Roman" w:hAnsi="Times New Roman" w:cs="Times New Roman"/>
          <w:sz w:val="24"/>
          <w:szCs w:val="24"/>
        </w:rPr>
        <w:t>sferze walki z szarą strefą (dzięki możliwości szybkiego reagowania na dynamicznie zmie</w:t>
      </w:r>
      <w:r w:rsidR="00853E98">
        <w:rPr>
          <w:rFonts w:ascii="Times New Roman" w:hAnsi="Times New Roman" w:cs="Times New Roman"/>
          <w:sz w:val="24"/>
          <w:szCs w:val="24"/>
        </w:rPr>
        <w:t>niającą się nielegalną ofertę w</w:t>
      </w:r>
      <w:r w:rsidR="002B3D17">
        <w:rPr>
          <w:rFonts w:ascii="Times New Roman" w:hAnsi="Times New Roman" w:cs="Times New Roman"/>
          <w:sz w:val="24"/>
          <w:szCs w:val="24"/>
        </w:rPr>
        <w:t xml:space="preserve"> </w:t>
      </w:r>
      <w:r w:rsidR="00736D5B" w:rsidRPr="0046712C">
        <w:rPr>
          <w:rFonts w:ascii="Times New Roman" w:hAnsi="Times New Roman" w:cs="Times New Roman"/>
          <w:sz w:val="24"/>
          <w:szCs w:val="24"/>
        </w:rPr>
        <w:t>sieci Internet), jak i</w:t>
      </w:r>
      <w:r w:rsidR="002B3D17">
        <w:rPr>
          <w:rFonts w:ascii="Times New Roman" w:hAnsi="Times New Roman" w:cs="Times New Roman"/>
          <w:sz w:val="24"/>
          <w:szCs w:val="24"/>
        </w:rPr>
        <w:t xml:space="preserve"> </w:t>
      </w:r>
      <w:r w:rsidR="00736D5B" w:rsidRPr="0046712C">
        <w:rPr>
          <w:rFonts w:ascii="Times New Roman" w:hAnsi="Times New Roman" w:cs="Times New Roman"/>
          <w:sz w:val="24"/>
          <w:szCs w:val="24"/>
        </w:rPr>
        <w:t xml:space="preserve">ochrony interesów podmiotów </w:t>
      </w:r>
      <w:r w:rsidR="000C0AF9" w:rsidRPr="0046712C">
        <w:rPr>
          <w:rFonts w:ascii="Times New Roman" w:hAnsi="Times New Roman" w:cs="Times New Roman"/>
          <w:sz w:val="24"/>
          <w:szCs w:val="24"/>
        </w:rPr>
        <w:t>zainteresowanych (możliwość szybkiego usunięcia lub modyfikacji wpisu).</w:t>
      </w:r>
    </w:p>
    <w:p w14:paraId="32F3F6F5" w14:textId="63095DF7" w:rsidR="00736D5B" w:rsidRDefault="00736D5B"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Poprawność dokonywanych w Rejestrze wpisów zapewniona zostanie poprzez wprowadzenie kontroli sądowo-administracyjnej. </w:t>
      </w:r>
      <w:r w:rsidR="00BD4E25">
        <w:rPr>
          <w:rFonts w:ascii="Times New Roman" w:hAnsi="Times New Roman" w:cs="Times New Roman"/>
          <w:sz w:val="24"/>
          <w:szCs w:val="24"/>
        </w:rPr>
        <w:t>Sprzeciw od dokonania wpisu będzie mógł wnieść p</w:t>
      </w:r>
      <w:r w:rsidR="00C86CC8" w:rsidRPr="00C86CC8">
        <w:rPr>
          <w:rFonts w:ascii="Times New Roman" w:hAnsi="Times New Roman" w:cs="Times New Roman"/>
          <w:sz w:val="24"/>
          <w:szCs w:val="24"/>
        </w:rPr>
        <w:t>odmiot urządzający gry hazardowe na stronie internetowej wpisanej do Rejestru lub będący przedsiębiorcą telekomunikacyjnym lub posiadający tyt</w:t>
      </w:r>
      <w:r w:rsidR="00D74738">
        <w:rPr>
          <w:rFonts w:ascii="Times New Roman" w:hAnsi="Times New Roman" w:cs="Times New Roman"/>
          <w:sz w:val="24"/>
          <w:szCs w:val="24"/>
        </w:rPr>
        <w:t>uł prawny do domeny wpisanej do</w:t>
      </w:r>
      <w:r w:rsidR="002B3D17">
        <w:rPr>
          <w:rFonts w:ascii="Times New Roman" w:hAnsi="Times New Roman" w:cs="Times New Roman"/>
          <w:sz w:val="24"/>
          <w:szCs w:val="24"/>
        </w:rPr>
        <w:t xml:space="preserve"> </w:t>
      </w:r>
      <w:r w:rsidR="00C86CC8" w:rsidRPr="00C86CC8">
        <w:rPr>
          <w:rFonts w:ascii="Times New Roman" w:hAnsi="Times New Roman" w:cs="Times New Roman"/>
          <w:sz w:val="24"/>
          <w:szCs w:val="24"/>
        </w:rPr>
        <w:t>rejestru lub podmiot będący dostawcą usług płatniczych</w:t>
      </w:r>
      <w:r w:rsidR="00BD4E25">
        <w:rPr>
          <w:rFonts w:ascii="Times New Roman" w:hAnsi="Times New Roman" w:cs="Times New Roman"/>
          <w:sz w:val="24"/>
          <w:szCs w:val="24"/>
        </w:rPr>
        <w:t xml:space="preserve">. </w:t>
      </w:r>
      <w:r w:rsidRPr="0046712C">
        <w:rPr>
          <w:rFonts w:ascii="Times New Roman" w:hAnsi="Times New Roman" w:cs="Times New Roman"/>
          <w:sz w:val="24"/>
          <w:szCs w:val="24"/>
        </w:rPr>
        <w:t>O ile sam wpis stanowi czynność materialno-prawną, to już odpowiedź organu na sprzeciw przybiera formę decyzji administracyjnej. W związk</w:t>
      </w:r>
      <w:r w:rsidR="002307B2" w:rsidRPr="0046712C">
        <w:rPr>
          <w:rFonts w:ascii="Times New Roman" w:hAnsi="Times New Roman" w:cs="Times New Roman"/>
          <w:sz w:val="24"/>
          <w:szCs w:val="24"/>
        </w:rPr>
        <w:t>u z tym służy od niej skarga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Wojewódzkiego Sądu Administracyjnego w Warszawie, do którego kompetencji należeć będzie ostateczne rozstrzygnięcie kwestii wpisu do Rejestru. </w:t>
      </w:r>
      <w:r w:rsidR="002307B2" w:rsidRPr="0046712C">
        <w:rPr>
          <w:rFonts w:ascii="Times New Roman" w:hAnsi="Times New Roman" w:cs="Times New Roman"/>
          <w:sz w:val="24"/>
          <w:szCs w:val="24"/>
        </w:rPr>
        <w:t>Dzięki określeniu krótkiego (</w:t>
      </w:r>
      <w:r w:rsidR="006E5155">
        <w:rPr>
          <w:rFonts w:ascii="Times New Roman" w:hAnsi="Times New Roman" w:cs="Times New Roman"/>
          <w:sz w:val="24"/>
          <w:szCs w:val="24"/>
        </w:rPr>
        <w:t>7</w:t>
      </w:r>
      <w:r w:rsidR="002B3D17">
        <w:rPr>
          <w:rFonts w:ascii="Times New Roman" w:hAnsi="Times New Roman" w:cs="Times New Roman"/>
          <w:sz w:val="24"/>
          <w:szCs w:val="24"/>
        </w:rPr>
        <w:t xml:space="preserve"> </w:t>
      </w:r>
      <w:r w:rsidR="00D74738">
        <w:rPr>
          <w:rFonts w:ascii="Times New Roman" w:hAnsi="Times New Roman" w:cs="Times New Roman"/>
          <w:sz w:val="24"/>
          <w:szCs w:val="24"/>
        </w:rPr>
        <w:t>dni) terminu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rozpatrzenia sprzeciwu i dalszej kontroli przeprowadzanej </w:t>
      </w:r>
      <w:r w:rsidRPr="0046712C">
        <w:rPr>
          <w:rFonts w:ascii="Times New Roman" w:hAnsi="Times New Roman" w:cs="Times New Roman"/>
          <w:sz w:val="24"/>
          <w:szCs w:val="24"/>
        </w:rPr>
        <w:lastRenderedPageBreak/>
        <w:t>przez niezawisły sąd zagwarantowana została ochrona podstawowych praw konstytucyjnych.</w:t>
      </w:r>
    </w:p>
    <w:p w14:paraId="1BE2F330" w14:textId="3EBB1E88" w:rsidR="00AF3300" w:rsidRPr="00AF3300"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Proponowane rozwiązanie stanowi odpowiedź na istotny problem występowania szarej strefy w środowisku gier urządzanych za pośrednictwem sieci Internet. Ze względu na ogólnodostępność nielegalnych usług hazardowych oferowanych w Internecie niezgodnie z ustawą, zasadne było zastosowanie niniejszego środka. W opinii Ministra Finansów, obowiązek ten skierowany jest do ograniczonego kręgu podmiotów prowadzących regulowaną działalność gospodarczą i pozostaje w proporcji do celu</w:t>
      </w:r>
      <w:r>
        <w:rPr>
          <w:rFonts w:ascii="Times New Roman" w:hAnsi="Times New Roman" w:cs="Times New Roman"/>
          <w:sz w:val="24"/>
          <w:szCs w:val="24"/>
        </w:rPr>
        <w:t>,</w:t>
      </w:r>
      <w:r w:rsidRPr="00AF3300">
        <w:rPr>
          <w:rFonts w:ascii="Times New Roman" w:hAnsi="Times New Roman" w:cs="Times New Roman"/>
          <w:sz w:val="24"/>
          <w:szCs w:val="24"/>
        </w:rPr>
        <w:t xml:space="preserve"> jakim jest wzrost poziomu ochrony konsumentów i zwalczanie szarej strefy. </w:t>
      </w:r>
    </w:p>
    <w:p w14:paraId="6C9839C6" w14:textId="267D602D" w:rsidR="00AF3300" w:rsidRPr="00AF3300"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Rozwiązanie to nie jest przesadnie uciążliwe dla zobowiązanych operatorów telekomunikacyjnych, zwłaszcza biorąc pod uwagę</w:t>
      </w:r>
      <w:r>
        <w:rPr>
          <w:rFonts w:ascii="Times New Roman" w:hAnsi="Times New Roman" w:cs="Times New Roman"/>
          <w:sz w:val="24"/>
          <w:szCs w:val="24"/>
        </w:rPr>
        <w:t>, że służy realizacji ważnych z </w:t>
      </w:r>
      <w:r w:rsidRPr="00AF3300">
        <w:rPr>
          <w:rFonts w:ascii="Times New Roman" w:hAnsi="Times New Roman" w:cs="Times New Roman"/>
          <w:sz w:val="24"/>
          <w:szCs w:val="24"/>
        </w:rPr>
        <w:t>punktu widzenia państwa celów. Blokowanie dostępu do stron internetowych wykorzystywanych do oferowania gier hazardowych w nielegalny sposób stanowi środek proporcjonalny w stosunku do zagrożeń, jakie wiążą się ze swobodnym dostępem do gier hazardowych niepodlegających regulacjom krajowym. Strony internetowe nieposiadające zezwolenia na oferowanie tego typu usług nie gwarantują zapewnienia odpowiedniego poziomu ochrony społeczeństwa, w związku z czym nie można pozwolić na swobodne oferowanie przez ni</w:t>
      </w:r>
      <w:r>
        <w:rPr>
          <w:rFonts w:ascii="Times New Roman" w:hAnsi="Times New Roman" w:cs="Times New Roman"/>
          <w:sz w:val="24"/>
          <w:szCs w:val="24"/>
        </w:rPr>
        <w:t>e</w:t>
      </w:r>
      <w:r w:rsidRPr="00AF3300">
        <w:rPr>
          <w:rFonts w:ascii="Times New Roman" w:hAnsi="Times New Roman" w:cs="Times New Roman"/>
          <w:sz w:val="24"/>
          <w:szCs w:val="24"/>
        </w:rPr>
        <w:t xml:space="preserve"> usług.</w:t>
      </w:r>
    </w:p>
    <w:p w14:paraId="26ED49C2" w14:textId="76BB8148" w:rsidR="00AF3300" w:rsidRPr="00AF3300"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Wyżej przedstawione stanowisko jest podzielane przez TSUE, czemu wyraz dano m.in. w wyroku w sprawie C-258/08 Ladbrokes Betting &amp; Gaming and Ladbrokes International. Zgodnie z treścią wyroku państwo członkowskie uprawnione jest do uznania, że w związku z faktem, że podmioty oferujące usługi gier hazardowych przez sieć Internet nie przestrzegają wymogów prawnych wynikających z ustawodawstwa kraju, w którym oferowane są usługi, nie dają one wystarczającej gwarancji ochrony krajowych konsumentów przed niebezpieczeństwem oszustwa i przestępczości. W</w:t>
      </w:r>
      <w:r>
        <w:rPr>
          <w:rFonts w:ascii="Times New Roman" w:hAnsi="Times New Roman" w:cs="Times New Roman"/>
          <w:sz w:val="24"/>
          <w:szCs w:val="24"/>
        </w:rPr>
        <w:t> </w:t>
      </w:r>
      <w:r w:rsidRPr="00AF3300">
        <w:rPr>
          <w:rFonts w:ascii="Times New Roman" w:hAnsi="Times New Roman" w:cs="Times New Roman"/>
          <w:sz w:val="24"/>
          <w:szCs w:val="24"/>
        </w:rPr>
        <w:t>związku z tym uprawnione jest do podjęcia kroków zmierzających do uniemożliwienia oferowania takich usług, w tym poprzez blokowanie dostępu do stron internetowych, za pośrednictwem których są one oferowane.</w:t>
      </w:r>
    </w:p>
    <w:p w14:paraId="78334F72" w14:textId="2B343B0F" w:rsidR="00AF3300" w:rsidRPr="00AF3300"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Podobnie w sprawie C-243/01 Gambelli Trybunał wskazał, że ograniczenia w</w:t>
      </w:r>
      <w:r>
        <w:rPr>
          <w:rFonts w:ascii="Times New Roman" w:hAnsi="Times New Roman" w:cs="Times New Roman"/>
          <w:sz w:val="24"/>
          <w:szCs w:val="24"/>
        </w:rPr>
        <w:t> </w:t>
      </w:r>
      <w:r w:rsidRPr="00AF3300">
        <w:rPr>
          <w:rFonts w:ascii="Times New Roman" w:hAnsi="Times New Roman" w:cs="Times New Roman"/>
          <w:sz w:val="24"/>
          <w:szCs w:val="24"/>
        </w:rPr>
        <w:t xml:space="preserve">korzystaniu z usług gier hazardowych przez sieć Internet powinny być uzasadnione nadrzędnymi względami interesu ogólnego. Powinny być także odpowiednie do zagwarantowania realizacji zamierzonego celu, nie wykraczać poza to, co jest </w:t>
      </w:r>
      <w:r w:rsidRPr="00AF3300">
        <w:rPr>
          <w:rFonts w:ascii="Times New Roman" w:hAnsi="Times New Roman" w:cs="Times New Roman"/>
          <w:sz w:val="24"/>
          <w:szCs w:val="24"/>
        </w:rPr>
        <w:lastRenderedPageBreak/>
        <w:t>konieczne do osiągnięcia założonego celu</w:t>
      </w:r>
      <w:r>
        <w:rPr>
          <w:rFonts w:ascii="Times New Roman" w:hAnsi="Times New Roman" w:cs="Times New Roman"/>
          <w:sz w:val="24"/>
          <w:szCs w:val="24"/>
        </w:rPr>
        <w:t>,</w:t>
      </w:r>
      <w:r w:rsidRPr="00AF3300">
        <w:rPr>
          <w:rFonts w:ascii="Times New Roman" w:hAnsi="Times New Roman" w:cs="Times New Roman"/>
          <w:sz w:val="24"/>
          <w:szCs w:val="24"/>
        </w:rPr>
        <w:t xml:space="preserve"> i być stosowane w sposób niedyskryminujący.</w:t>
      </w:r>
    </w:p>
    <w:p w14:paraId="637BBC8D" w14:textId="5F1B49B1" w:rsidR="00AF3300" w:rsidRPr="00AF3300"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Reasumując</w:t>
      </w:r>
      <w:r>
        <w:rPr>
          <w:rFonts w:ascii="Times New Roman" w:hAnsi="Times New Roman" w:cs="Times New Roman"/>
          <w:sz w:val="24"/>
          <w:szCs w:val="24"/>
        </w:rPr>
        <w:t>,</w:t>
      </w:r>
      <w:r w:rsidRPr="00AF3300">
        <w:rPr>
          <w:rFonts w:ascii="Times New Roman" w:hAnsi="Times New Roman" w:cs="Times New Roman"/>
          <w:sz w:val="24"/>
          <w:szCs w:val="24"/>
        </w:rPr>
        <w:t xml:space="preserve"> stwierdzić należy, że zachodzą przesłanki uzasadniające zastosowanie środka w postaci blokowania dostępu do stron internetowych oferujących nielegalnie gry hazardowe oraz że został on wprowadzony w sposób proporcjonalny. </w:t>
      </w:r>
    </w:p>
    <w:p w14:paraId="756943AF" w14:textId="1CFD5BE5" w:rsidR="00AF3300" w:rsidRPr="0046712C" w:rsidRDefault="00AF3300" w:rsidP="00AF3300">
      <w:pPr>
        <w:spacing w:after="0" w:line="360" w:lineRule="auto"/>
        <w:jc w:val="both"/>
        <w:rPr>
          <w:rFonts w:ascii="Times New Roman" w:hAnsi="Times New Roman" w:cs="Times New Roman"/>
          <w:sz w:val="24"/>
          <w:szCs w:val="24"/>
        </w:rPr>
      </w:pPr>
      <w:r w:rsidRPr="00AF3300">
        <w:rPr>
          <w:rFonts w:ascii="Times New Roman" w:hAnsi="Times New Roman" w:cs="Times New Roman"/>
          <w:sz w:val="24"/>
          <w:szCs w:val="24"/>
        </w:rPr>
        <w:t>Co więcej, wprowadzenie przedmiotowego rozwiązania doprowadzi do zwiększenia poziomu społecznej świadomości nielegalnego charakteru gier urządzanych bez wymaganego zezwolenia.</w:t>
      </w:r>
    </w:p>
    <w:p w14:paraId="5455F031" w14:textId="03F2E8C7" w:rsidR="00FB2F44" w:rsidRPr="0046712C" w:rsidRDefault="00FB2F4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Adekwatnie do wyżej zaprezentowanego rozwiązania proponuje się wprowadzenie zakazu oferowania i udostępniania przez dostawców usług płatniczych swoich usług na stronach wymienionych w wyżej opisywanym Rejestrze.</w:t>
      </w:r>
      <w:r w:rsidR="00EA543B" w:rsidRPr="0046712C">
        <w:rPr>
          <w:rFonts w:ascii="Times New Roman" w:hAnsi="Times New Roman" w:cs="Times New Roman"/>
          <w:sz w:val="24"/>
          <w:szCs w:val="24"/>
        </w:rPr>
        <w:t xml:space="preserve"> Zakaz dotyczy współpracy dostawców usług płatniczych z nielegalnymi podmiotami poprzez nieumieszczanie na stronach tych podmiotów odnośników do usług płatniczych oferowanych przez dostawców. Wraz z dostosowaniem się</w:t>
      </w:r>
      <w:r w:rsidR="002307B2" w:rsidRPr="0046712C">
        <w:rPr>
          <w:rFonts w:ascii="Times New Roman" w:hAnsi="Times New Roman" w:cs="Times New Roman"/>
          <w:sz w:val="24"/>
          <w:szCs w:val="24"/>
        </w:rPr>
        <w:t xml:space="preserve"> dostawców usług płatniczych do</w:t>
      </w:r>
      <w:r w:rsidR="002B3D17">
        <w:rPr>
          <w:rFonts w:ascii="Times New Roman" w:hAnsi="Times New Roman" w:cs="Times New Roman"/>
          <w:sz w:val="24"/>
          <w:szCs w:val="24"/>
        </w:rPr>
        <w:t xml:space="preserve"> </w:t>
      </w:r>
      <w:r w:rsidR="00EA543B" w:rsidRPr="0046712C">
        <w:rPr>
          <w:rFonts w:ascii="Times New Roman" w:hAnsi="Times New Roman" w:cs="Times New Roman"/>
          <w:sz w:val="24"/>
          <w:szCs w:val="24"/>
        </w:rPr>
        <w:t>postanowień nowelizacji ze stron internetowych oferujących gry hazardowe bez wymaganego zezwolenia znikną odnośniki umożliwiające dokonanie szybkiej wpłaty przy udziale dostawcy usług płatniczych.</w:t>
      </w:r>
      <w:r w:rsidR="0046712C" w:rsidRPr="0046712C">
        <w:rPr>
          <w:rFonts w:ascii="Times New Roman" w:hAnsi="Times New Roman" w:cs="Times New Roman"/>
          <w:sz w:val="24"/>
          <w:szCs w:val="24"/>
        </w:rPr>
        <w:t xml:space="preserve"> Zmiana ta prowadzić ma</w:t>
      </w:r>
      <w:r w:rsidR="002B3D17">
        <w:rPr>
          <w:rFonts w:ascii="Times New Roman" w:hAnsi="Times New Roman" w:cs="Times New Roman"/>
          <w:sz w:val="24"/>
          <w:szCs w:val="24"/>
        </w:rPr>
        <w:t xml:space="preserve"> </w:t>
      </w:r>
      <w:r w:rsidR="0046712C" w:rsidRPr="0046712C">
        <w:rPr>
          <w:rFonts w:ascii="Times New Roman" w:hAnsi="Times New Roman" w:cs="Times New Roman"/>
          <w:sz w:val="24"/>
          <w:szCs w:val="24"/>
        </w:rPr>
        <w:t>do</w:t>
      </w:r>
      <w:r w:rsidR="002B3D17">
        <w:rPr>
          <w:rFonts w:ascii="Times New Roman" w:hAnsi="Times New Roman" w:cs="Times New Roman"/>
          <w:sz w:val="24"/>
          <w:szCs w:val="24"/>
        </w:rPr>
        <w:t xml:space="preserve"> </w:t>
      </w:r>
      <w:r w:rsidR="0046712C" w:rsidRPr="0046712C">
        <w:rPr>
          <w:rFonts w:ascii="Times New Roman" w:hAnsi="Times New Roman" w:cs="Times New Roman"/>
          <w:sz w:val="24"/>
          <w:szCs w:val="24"/>
        </w:rPr>
        <w:t>utrudnienia funkcjonowania na rynku krajowym podmiotów nieposiadających wymaganego zezwolenia.</w:t>
      </w:r>
    </w:p>
    <w:p w14:paraId="7FEC63CF" w14:textId="32DF6BC0" w:rsidR="00EA543B" w:rsidRPr="0046712C" w:rsidRDefault="00EA543B"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Projekt zmiany ustawy przewiduje zastosowanie, w odniesieniu do podmiotów będących adresatami obowiązków wynikających z wprowadzenia Rejestru,</w:t>
      </w:r>
      <w:r w:rsidR="00F5647F">
        <w:rPr>
          <w:rFonts w:ascii="Times New Roman" w:hAnsi="Times New Roman" w:cs="Times New Roman"/>
          <w:sz w:val="24"/>
          <w:szCs w:val="24"/>
        </w:rPr>
        <w:t xml:space="preserve"> trzymiesięcznych</w:t>
      </w:r>
      <w:r w:rsidRPr="0046712C">
        <w:rPr>
          <w:rFonts w:ascii="Times New Roman" w:hAnsi="Times New Roman" w:cs="Times New Roman"/>
          <w:sz w:val="24"/>
          <w:szCs w:val="24"/>
        </w:rPr>
        <w:t xml:space="preserve"> okresów przejściowych. </w:t>
      </w:r>
      <w:r w:rsidR="00F5647F">
        <w:rPr>
          <w:rFonts w:ascii="Times New Roman" w:hAnsi="Times New Roman" w:cs="Times New Roman"/>
          <w:sz w:val="24"/>
          <w:szCs w:val="24"/>
        </w:rPr>
        <w:t>Rozbieżność pomiędzy terminem wejścia w</w:t>
      </w:r>
      <w:r w:rsidR="00584F04">
        <w:rPr>
          <w:rFonts w:ascii="Times New Roman" w:hAnsi="Times New Roman" w:cs="Times New Roman"/>
          <w:sz w:val="24"/>
          <w:szCs w:val="24"/>
        </w:rPr>
        <w:t> </w:t>
      </w:r>
      <w:r w:rsidR="00F5647F">
        <w:rPr>
          <w:rFonts w:ascii="Times New Roman" w:hAnsi="Times New Roman" w:cs="Times New Roman"/>
          <w:sz w:val="24"/>
          <w:szCs w:val="24"/>
        </w:rPr>
        <w:t xml:space="preserve">życie przepisów </w:t>
      </w:r>
      <w:r w:rsidR="004B344B">
        <w:rPr>
          <w:rFonts w:ascii="Times New Roman" w:hAnsi="Times New Roman" w:cs="Times New Roman"/>
          <w:sz w:val="24"/>
          <w:szCs w:val="24"/>
        </w:rPr>
        <w:t xml:space="preserve">o </w:t>
      </w:r>
      <w:r w:rsidR="00F5647F">
        <w:rPr>
          <w:rFonts w:ascii="Times New Roman" w:hAnsi="Times New Roman" w:cs="Times New Roman"/>
          <w:sz w:val="24"/>
          <w:szCs w:val="24"/>
        </w:rPr>
        <w:t>Rejestr</w:t>
      </w:r>
      <w:r w:rsidR="004B344B">
        <w:rPr>
          <w:rFonts w:ascii="Times New Roman" w:hAnsi="Times New Roman" w:cs="Times New Roman"/>
          <w:sz w:val="24"/>
          <w:szCs w:val="24"/>
        </w:rPr>
        <w:t>ze</w:t>
      </w:r>
      <w:r w:rsidR="00D74738">
        <w:rPr>
          <w:rFonts w:ascii="Times New Roman" w:hAnsi="Times New Roman" w:cs="Times New Roman"/>
          <w:sz w:val="24"/>
          <w:szCs w:val="24"/>
        </w:rPr>
        <w:t xml:space="preserve"> a</w:t>
      </w:r>
      <w:r w:rsidR="002B3D17">
        <w:rPr>
          <w:rFonts w:ascii="Times New Roman" w:hAnsi="Times New Roman" w:cs="Times New Roman"/>
          <w:sz w:val="24"/>
          <w:szCs w:val="24"/>
        </w:rPr>
        <w:t xml:space="preserve"> </w:t>
      </w:r>
      <w:r w:rsidR="00F5647F">
        <w:rPr>
          <w:rFonts w:ascii="Times New Roman" w:hAnsi="Times New Roman" w:cs="Times New Roman"/>
          <w:sz w:val="24"/>
          <w:szCs w:val="24"/>
        </w:rPr>
        <w:t xml:space="preserve">sankcjonujących niewykonanie obowiązków z tym związanych </w:t>
      </w:r>
      <w:r w:rsidR="004B344B">
        <w:rPr>
          <w:rFonts w:ascii="Times New Roman" w:hAnsi="Times New Roman" w:cs="Times New Roman"/>
          <w:sz w:val="24"/>
          <w:szCs w:val="24"/>
        </w:rPr>
        <w:t xml:space="preserve">ma zapewnić </w:t>
      </w:r>
      <w:r w:rsidR="008E2B2D">
        <w:rPr>
          <w:rFonts w:ascii="Times New Roman" w:hAnsi="Times New Roman" w:cs="Times New Roman"/>
          <w:sz w:val="24"/>
          <w:szCs w:val="24"/>
        </w:rPr>
        <w:t>warunki do</w:t>
      </w:r>
      <w:r w:rsidR="002B3D17">
        <w:rPr>
          <w:rFonts w:ascii="Times New Roman" w:hAnsi="Times New Roman" w:cs="Times New Roman"/>
          <w:sz w:val="24"/>
          <w:szCs w:val="24"/>
        </w:rPr>
        <w:t xml:space="preserve"> </w:t>
      </w:r>
      <w:r w:rsidR="00F5647F">
        <w:rPr>
          <w:rFonts w:ascii="Times New Roman" w:hAnsi="Times New Roman" w:cs="Times New Roman"/>
          <w:sz w:val="24"/>
          <w:szCs w:val="24"/>
        </w:rPr>
        <w:t>właściwego dostosowania</w:t>
      </w:r>
      <w:r w:rsidR="00F5647F" w:rsidRPr="0046712C">
        <w:rPr>
          <w:rFonts w:ascii="Times New Roman" w:hAnsi="Times New Roman" w:cs="Times New Roman"/>
          <w:sz w:val="24"/>
          <w:szCs w:val="24"/>
        </w:rPr>
        <w:t xml:space="preserve"> się pod względem technicznym oraz organizacyjnym </w:t>
      </w:r>
      <w:r w:rsidR="00D74738">
        <w:rPr>
          <w:rFonts w:ascii="Times New Roman" w:hAnsi="Times New Roman" w:cs="Times New Roman"/>
          <w:sz w:val="24"/>
          <w:szCs w:val="24"/>
        </w:rPr>
        <w:t>do</w:t>
      </w:r>
      <w:r w:rsidR="002B3D17">
        <w:rPr>
          <w:rFonts w:ascii="Times New Roman" w:hAnsi="Times New Roman" w:cs="Times New Roman"/>
          <w:sz w:val="24"/>
          <w:szCs w:val="24"/>
        </w:rPr>
        <w:t xml:space="preserve"> </w:t>
      </w:r>
      <w:r w:rsidR="004B344B">
        <w:rPr>
          <w:rFonts w:ascii="Times New Roman" w:hAnsi="Times New Roman" w:cs="Times New Roman"/>
          <w:sz w:val="24"/>
          <w:szCs w:val="24"/>
        </w:rPr>
        <w:t xml:space="preserve">nakładanego obowiązku i jednocześnie zwolni </w:t>
      </w:r>
      <w:r w:rsidR="008E2B2D">
        <w:rPr>
          <w:rFonts w:ascii="Times New Roman" w:hAnsi="Times New Roman" w:cs="Times New Roman"/>
          <w:sz w:val="24"/>
          <w:szCs w:val="24"/>
        </w:rPr>
        <w:t>te podmioty</w:t>
      </w:r>
      <w:r w:rsidR="00D74738">
        <w:rPr>
          <w:rFonts w:ascii="Times New Roman" w:hAnsi="Times New Roman" w:cs="Times New Roman"/>
          <w:sz w:val="24"/>
          <w:szCs w:val="24"/>
        </w:rPr>
        <w:t xml:space="preserve"> z odpowiedzialności za</w:t>
      </w:r>
      <w:r w:rsidR="002B3D17">
        <w:rPr>
          <w:rFonts w:ascii="Times New Roman" w:hAnsi="Times New Roman" w:cs="Times New Roman"/>
          <w:sz w:val="24"/>
          <w:szCs w:val="24"/>
        </w:rPr>
        <w:t xml:space="preserve"> </w:t>
      </w:r>
      <w:r w:rsidR="004B344B">
        <w:rPr>
          <w:rFonts w:ascii="Times New Roman" w:hAnsi="Times New Roman" w:cs="Times New Roman"/>
          <w:sz w:val="24"/>
          <w:szCs w:val="24"/>
        </w:rPr>
        <w:t>niewykonywanie obowiązków związanych z</w:t>
      </w:r>
      <w:r w:rsidR="00584F04">
        <w:rPr>
          <w:rFonts w:ascii="Times New Roman" w:hAnsi="Times New Roman" w:cs="Times New Roman"/>
          <w:sz w:val="24"/>
          <w:szCs w:val="24"/>
        </w:rPr>
        <w:t> </w:t>
      </w:r>
      <w:r w:rsidR="004B344B">
        <w:rPr>
          <w:rFonts w:ascii="Times New Roman" w:hAnsi="Times New Roman" w:cs="Times New Roman"/>
          <w:sz w:val="24"/>
          <w:szCs w:val="24"/>
        </w:rPr>
        <w:t>blokowaniem dostępu do stron internetowych wykorzystujących nazwy domen wpisanych do Rejestru.</w:t>
      </w:r>
      <w:r w:rsidR="0030613F">
        <w:rPr>
          <w:rFonts w:ascii="Times New Roman" w:hAnsi="Times New Roman" w:cs="Times New Roman"/>
          <w:sz w:val="24"/>
          <w:szCs w:val="24"/>
        </w:rPr>
        <w:t xml:space="preserve"> </w:t>
      </w:r>
      <w:r w:rsidR="008E2B2D">
        <w:rPr>
          <w:rFonts w:ascii="Times New Roman" w:hAnsi="Times New Roman" w:cs="Times New Roman"/>
          <w:sz w:val="24"/>
          <w:szCs w:val="24"/>
        </w:rPr>
        <w:t>W konsekwencji</w:t>
      </w:r>
      <w:r w:rsidR="006C3C72">
        <w:rPr>
          <w:rFonts w:ascii="Times New Roman" w:hAnsi="Times New Roman" w:cs="Times New Roman"/>
          <w:sz w:val="24"/>
          <w:szCs w:val="24"/>
        </w:rPr>
        <w:t xml:space="preserve">, możliwość dokonywania wpisów do Rejestru od momentu wejścia w życie ustawy nie </w:t>
      </w:r>
      <w:r w:rsidR="0030613F">
        <w:rPr>
          <w:rFonts w:ascii="Times New Roman" w:hAnsi="Times New Roman" w:cs="Times New Roman"/>
          <w:sz w:val="24"/>
          <w:szCs w:val="24"/>
        </w:rPr>
        <w:t>stoi w sprzeczności z przepisami nakładającymi</w:t>
      </w:r>
      <w:r w:rsidR="006C3C72">
        <w:rPr>
          <w:rFonts w:ascii="Times New Roman" w:hAnsi="Times New Roman" w:cs="Times New Roman"/>
          <w:sz w:val="24"/>
          <w:szCs w:val="24"/>
        </w:rPr>
        <w:t xml:space="preserve"> obowiąz</w:t>
      </w:r>
      <w:r w:rsidR="0030613F">
        <w:rPr>
          <w:rFonts w:ascii="Times New Roman" w:hAnsi="Times New Roman" w:cs="Times New Roman"/>
          <w:sz w:val="24"/>
          <w:szCs w:val="24"/>
        </w:rPr>
        <w:t>ek</w:t>
      </w:r>
      <w:r w:rsidR="006C3C72">
        <w:rPr>
          <w:rFonts w:ascii="Times New Roman" w:hAnsi="Times New Roman" w:cs="Times New Roman"/>
          <w:sz w:val="24"/>
          <w:szCs w:val="24"/>
        </w:rPr>
        <w:t xml:space="preserve"> ich blokowania</w:t>
      </w:r>
      <w:r w:rsidR="008E2B2D">
        <w:rPr>
          <w:rFonts w:ascii="Times New Roman" w:hAnsi="Times New Roman" w:cs="Times New Roman"/>
          <w:sz w:val="24"/>
          <w:szCs w:val="24"/>
        </w:rPr>
        <w:t xml:space="preserve"> po upływie okresu przejściowego</w:t>
      </w:r>
      <w:r w:rsidR="0030613F">
        <w:rPr>
          <w:rFonts w:ascii="Times New Roman" w:hAnsi="Times New Roman" w:cs="Times New Roman"/>
          <w:sz w:val="24"/>
          <w:szCs w:val="24"/>
        </w:rPr>
        <w:t>.</w:t>
      </w:r>
      <w:r w:rsidR="006C3C72">
        <w:rPr>
          <w:rFonts w:ascii="Times New Roman" w:hAnsi="Times New Roman" w:cs="Times New Roman"/>
          <w:sz w:val="24"/>
          <w:szCs w:val="24"/>
        </w:rPr>
        <w:t xml:space="preserve"> </w:t>
      </w:r>
      <w:r w:rsidR="0030613F">
        <w:rPr>
          <w:rFonts w:ascii="Times New Roman" w:hAnsi="Times New Roman" w:cs="Times New Roman"/>
          <w:sz w:val="24"/>
          <w:szCs w:val="24"/>
        </w:rPr>
        <w:t>Jest to</w:t>
      </w:r>
      <w:r w:rsidR="006C3C72">
        <w:rPr>
          <w:rFonts w:ascii="Times New Roman" w:hAnsi="Times New Roman" w:cs="Times New Roman"/>
          <w:sz w:val="24"/>
          <w:szCs w:val="24"/>
        </w:rPr>
        <w:t xml:space="preserve"> </w:t>
      </w:r>
      <w:r w:rsidR="008E2B2D">
        <w:rPr>
          <w:rFonts w:ascii="Times New Roman" w:hAnsi="Times New Roman" w:cs="Times New Roman"/>
          <w:sz w:val="24"/>
          <w:szCs w:val="24"/>
        </w:rPr>
        <w:t xml:space="preserve">uzasadnione potrzebą budowania </w:t>
      </w:r>
      <w:r w:rsidR="00AC03A0">
        <w:rPr>
          <w:rFonts w:ascii="Times New Roman" w:hAnsi="Times New Roman" w:cs="Times New Roman"/>
          <w:sz w:val="24"/>
          <w:szCs w:val="24"/>
        </w:rPr>
        <w:t xml:space="preserve">świadomości graczy oraz </w:t>
      </w:r>
      <w:r w:rsidR="006C3C72">
        <w:rPr>
          <w:rFonts w:ascii="Times New Roman" w:hAnsi="Times New Roman" w:cs="Times New Roman"/>
          <w:sz w:val="24"/>
          <w:szCs w:val="24"/>
        </w:rPr>
        <w:t>ochron</w:t>
      </w:r>
      <w:r w:rsidR="008E2B2D">
        <w:rPr>
          <w:rFonts w:ascii="Times New Roman" w:hAnsi="Times New Roman" w:cs="Times New Roman"/>
          <w:sz w:val="24"/>
          <w:szCs w:val="24"/>
        </w:rPr>
        <w:t>ą</w:t>
      </w:r>
      <w:r w:rsidR="006C3C72">
        <w:rPr>
          <w:rFonts w:ascii="Times New Roman" w:hAnsi="Times New Roman" w:cs="Times New Roman"/>
          <w:sz w:val="24"/>
          <w:szCs w:val="24"/>
        </w:rPr>
        <w:t xml:space="preserve"> użytkowników sieci Internet przed udziałem w nielegalnych grach hazardowych.</w:t>
      </w:r>
      <w:r w:rsidR="0030613F">
        <w:rPr>
          <w:rFonts w:ascii="Times New Roman" w:hAnsi="Times New Roman" w:cs="Times New Roman"/>
          <w:sz w:val="24"/>
          <w:szCs w:val="24"/>
        </w:rPr>
        <w:t xml:space="preserve"> Dodatkowo wprowadzenie możliwości dokonywania wpisów do rejestru przed 1 kwietnia 2017 r. </w:t>
      </w:r>
      <w:r w:rsidR="008E2B2D">
        <w:rPr>
          <w:rFonts w:ascii="Times New Roman" w:hAnsi="Times New Roman" w:cs="Times New Roman"/>
          <w:sz w:val="24"/>
          <w:szCs w:val="24"/>
        </w:rPr>
        <w:t>umożliwi</w:t>
      </w:r>
      <w:r w:rsidR="0030613F">
        <w:rPr>
          <w:rFonts w:ascii="Times New Roman" w:hAnsi="Times New Roman" w:cs="Times New Roman"/>
          <w:sz w:val="24"/>
          <w:szCs w:val="24"/>
        </w:rPr>
        <w:t xml:space="preserve"> </w:t>
      </w:r>
      <w:r w:rsidR="0030613F">
        <w:rPr>
          <w:rFonts w:ascii="Times New Roman" w:hAnsi="Times New Roman" w:cs="Times New Roman"/>
          <w:sz w:val="24"/>
          <w:szCs w:val="24"/>
        </w:rPr>
        <w:lastRenderedPageBreak/>
        <w:t>składanie sprzeciwów od tych wpisów jeszcze przed zablokowaniem dostępu do stron</w:t>
      </w:r>
      <w:r w:rsidR="008655AE">
        <w:rPr>
          <w:rFonts w:ascii="Times New Roman" w:hAnsi="Times New Roman" w:cs="Times New Roman"/>
          <w:sz w:val="24"/>
          <w:szCs w:val="24"/>
        </w:rPr>
        <w:t>,</w:t>
      </w:r>
      <w:r w:rsidR="0030613F">
        <w:rPr>
          <w:rFonts w:ascii="Times New Roman" w:hAnsi="Times New Roman" w:cs="Times New Roman"/>
          <w:sz w:val="24"/>
          <w:szCs w:val="24"/>
        </w:rPr>
        <w:t xml:space="preserve"> co stanowić będzie dodatkową ochronę praw</w:t>
      </w:r>
      <w:r w:rsidR="008E2B2D">
        <w:rPr>
          <w:rFonts w:ascii="Times New Roman" w:hAnsi="Times New Roman" w:cs="Times New Roman"/>
          <w:sz w:val="24"/>
          <w:szCs w:val="24"/>
        </w:rPr>
        <w:t xml:space="preserve"> określonych podmiotów</w:t>
      </w:r>
      <w:r w:rsidR="0030613F">
        <w:rPr>
          <w:rFonts w:ascii="Times New Roman" w:hAnsi="Times New Roman" w:cs="Times New Roman"/>
          <w:sz w:val="24"/>
          <w:szCs w:val="24"/>
        </w:rPr>
        <w:t>.</w:t>
      </w:r>
    </w:p>
    <w:p w14:paraId="2ABDFE80" w14:textId="40357094" w:rsidR="00D76BE5" w:rsidRPr="0046712C" w:rsidRDefault="0065220F"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Kolejnym sposobem realizacji </w:t>
      </w:r>
      <w:r w:rsidR="00EA543B" w:rsidRPr="0046712C">
        <w:rPr>
          <w:rFonts w:ascii="Times New Roman" w:hAnsi="Times New Roman" w:cs="Times New Roman"/>
          <w:sz w:val="24"/>
          <w:szCs w:val="24"/>
        </w:rPr>
        <w:t>istotnych</w:t>
      </w:r>
      <w:r w:rsidRPr="0046712C">
        <w:rPr>
          <w:rFonts w:ascii="Times New Roman" w:hAnsi="Times New Roman" w:cs="Times New Roman"/>
          <w:sz w:val="24"/>
          <w:szCs w:val="24"/>
        </w:rPr>
        <w:t xml:space="preserve"> cel</w:t>
      </w:r>
      <w:r w:rsidR="00EA543B" w:rsidRPr="0046712C">
        <w:rPr>
          <w:rFonts w:ascii="Times New Roman" w:hAnsi="Times New Roman" w:cs="Times New Roman"/>
          <w:sz w:val="24"/>
          <w:szCs w:val="24"/>
        </w:rPr>
        <w:t>ów</w:t>
      </w:r>
      <w:r w:rsidRPr="0046712C">
        <w:rPr>
          <w:rFonts w:ascii="Times New Roman" w:hAnsi="Times New Roman" w:cs="Times New Roman"/>
          <w:sz w:val="24"/>
          <w:szCs w:val="24"/>
        </w:rPr>
        <w:t xml:space="preserve"> niniejszego projektu są regulacje odnoszące się do odpowiedzialnej gry. Zgodnie z proponowanymi zmianami podmioty urządzające gry hazardowe w sieci Internet będą zmuszone do opracowania i</w:t>
      </w:r>
      <w:r w:rsidR="00584F04">
        <w:rPr>
          <w:rFonts w:ascii="Times New Roman" w:hAnsi="Times New Roman" w:cs="Times New Roman"/>
          <w:sz w:val="24"/>
          <w:szCs w:val="24"/>
        </w:rPr>
        <w:t> </w:t>
      </w:r>
      <w:r w:rsidRPr="0046712C">
        <w:rPr>
          <w:rFonts w:ascii="Times New Roman" w:hAnsi="Times New Roman" w:cs="Times New Roman"/>
          <w:sz w:val="24"/>
          <w:szCs w:val="24"/>
        </w:rPr>
        <w:t>stosowania regulaminu odpowiedzialnej gry. Obowiązek ten nałożony został na wszy</w:t>
      </w:r>
      <w:r w:rsidR="00D74738">
        <w:rPr>
          <w:rFonts w:ascii="Times New Roman" w:hAnsi="Times New Roman" w:cs="Times New Roman"/>
          <w:sz w:val="24"/>
          <w:szCs w:val="24"/>
        </w:rPr>
        <w:t>stkie podmioty ubiegające się 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koncesję lub zezwolenie na prowadzenie działalności w zakresie gier hazardowych (w tym</w:t>
      </w:r>
      <w:r w:rsidR="00E30816" w:rsidRPr="0046712C">
        <w:rPr>
          <w:rFonts w:ascii="Times New Roman" w:hAnsi="Times New Roman" w:cs="Times New Roman"/>
          <w:sz w:val="24"/>
          <w:szCs w:val="24"/>
        </w:rPr>
        <w:t xml:space="preserve"> na podmiot wykonujący monopol p</w:t>
      </w:r>
      <w:r w:rsidRPr="0046712C">
        <w:rPr>
          <w:rFonts w:ascii="Times New Roman" w:hAnsi="Times New Roman" w:cs="Times New Roman"/>
          <w:sz w:val="24"/>
          <w:szCs w:val="24"/>
        </w:rPr>
        <w:t xml:space="preserve">aństwa w tym zakresie). </w:t>
      </w:r>
      <w:r w:rsidR="007A4288" w:rsidRPr="0046712C">
        <w:rPr>
          <w:rFonts w:ascii="Times New Roman" w:hAnsi="Times New Roman" w:cs="Times New Roman"/>
          <w:sz w:val="24"/>
          <w:szCs w:val="24"/>
        </w:rPr>
        <w:t>Ustawa określa podstawowe zasady odnoszące się do niniejszego obowiązku w stosunku do podmiotów urządzających gry hazardowe za pośrednictwem sieci Internet. Podmioty</w:t>
      </w:r>
      <w:r w:rsidR="00D74738">
        <w:rPr>
          <w:rFonts w:ascii="Times New Roman" w:hAnsi="Times New Roman" w:cs="Times New Roman"/>
          <w:sz w:val="24"/>
          <w:szCs w:val="24"/>
        </w:rPr>
        <w:t xml:space="preserve"> nim objęte będą zobowiązane do</w:t>
      </w:r>
      <w:r w:rsidR="002B3D17">
        <w:rPr>
          <w:rFonts w:ascii="Times New Roman" w:hAnsi="Times New Roman" w:cs="Times New Roman"/>
          <w:sz w:val="24"/>
          <w:szCs w:val="24"/>
        </w:rPr>
        <w:t xml:space="preserve"> </w:t>
      </w:r>
      <w:r w:rsidR="007A4288" w:rsidRPr="0046712C">
        <w:rPr>
          <w:rFonts w:ascii="Times New Roman" w:hAnsi="Times New Roman" w:cs="Times New Roman"/>
          <w:sz w:val="24"/>
          <w:szCs w:val="24"/>
        </w:rPr>
        <w:t>zaimplementowania zasad odpowiedzialnej gry m.in. poprzez stworzenie regulaminu odpowiedzialnej gry, który podlegać będzie również zatwierdzeniu przez Ministra Finansów.</w:t>
      </w:r>
      <w:r w:rsidR="00D76BE5" w:rsidRPr="0046712C">
        <w:rPr>
          <w:rFonts w:ascii="Times New Roman" w:hAnsi="Times New Roman" w:cs="Times New Roman"/>
          <w:sz w:val="24"/>
          <w:szCs w:val="24"/>
        </w:rPr>
        <w:t xml:space="preserve"> </w:t>
      </w:r>
    </w:p>
    <w:p w14:paraId="55D9498B" w14:textId="7DA9744B" w:rsidR="00D76BE5" w:rsidRPr="0046712C" w:rsidRDefault="00D76BE5"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Nakładane obowiązki związane z </w:t>
      </w:r>
      <w:r w:rsidR="00D24D15">
        <w:rPr>
          <w:rFonts w:ascii="Times New Roman" w:hAnsi="Times New Roman" w:cs="Times New Roman"/>
          <w:sz w:val="24"/>
          <w:szCs w:val="24"/>
        </w:rPr>
        <w:t>regulaminem</w:t>
      </w:r>
      <w:r w:rsidR="00D24D15" w:rsidRPr="0046712C">
        <w:rPr>
          <w:rFonts w:ascii="Times New Roman" w:hAnsi="Times New Roman" w:cs="Times New Roman"/>
          <w:sz w:val="24"/>
          <w:szCs w:val="24"/>
        </w:rPr>
        <w:t xml:space="preserve"> </w:t>
      </w:r>
      <w:r w:rsidRPr="0046712C">
        <w:rPr>
          <w:rFonts w:ascii="Times New Roman" w:hAnsi="Times New Roman" w:cs="Times New Roman"/>
          <w:sz w:val="24"/>
          <w:szCs w:val="24"/>
        </w:rPr>
        <w:t>odpo</w:t>
      </w:r>
      <w:r w:rsidR="00D74738">
        <w:rPr>
          <w:rFonts w:ascii="Times New Roman" w:hAnsi="Times New Roman" w:cs="Times New Roman"/>
          <w:sz w:val="24"/>
          <w:szCs w:val="24"/>
        </w:rPr>
        <w:t>wiedzialnej gry polegać mają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umieszczeniu na stronie internetowej przeznaczonej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gry informacji o organizatorze gry, posiadanym przez niego zezwoleniu na urządzanie gier, regulaminie, zakazie gry osób niepełnoletnich, ryzykach związanych z uprawianiem hazardu oraz instytucjach świadczących pomoc w walce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problemami hazardowymi. Poza tym </w:t>
      </w:r>
      <w:r w:rsidR="007A4288" w:rsidRPr="0046712C">
        <w:rPr>
          <w:rFonts w:ascii="Times New Roman" w:hAnsi="Times New Roman" w:cs="Times New Roman"/>
          <w:sz w:val="24"/>
          <w:szCs w:val="24"/>
        </w:rPr>
        <w:t>projekt przewiduje</w:t>
      </w:r>
      <w:r w:rsidRPr="0046712C">
        <w:rPr>
          <w:rFonts w:ascii="Times New Roman" w:hAnsi="Times New Roman" w:cs="Times New Roman"/>
          <w:sz w:val="24"/>
          <w:szCs w:val="24"/>
        </w:rPr>
        <w:t xml:space="preserve"> wprowadzenie konieczności stosowania odpowiedniej procedury rejestracji</w:t>
      </w:r>
      <w:r w:rsidR="00D74738">
        <w:rPr>
          <w:rFonts w:ascii="Times New Roman" w:hAnsi="Times New Roman" w:cs="Times New Roman"/>
          <w:sz w:val="24"/>
          <w:szCs w:val="24"/>
        </w:rPr>
        <w:t xml:space="preserve"> gracza przed przystąpieniem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gier, stosowania mechanizmów umożliwiających uczestnikom gier kontrolę swojej aktywności na stronie internetowej czy uniemożliwia</w:t>
      </w:r>
      <w:r w:rsidR="00D74738">
        <w:rPr>
          <w:rFonts w:ascii="Times New Roman" w:hAnsi="Times New Roman" w:cs="Times New Roman"/>
          <w:sz w:val="24"/>
          <w:szCs w:val="24"/>
        </w:rPr>
        <w:t>jących uczestniczenie w</w:t>
      </w:r>
      <w:r w:rsidR="002B3D17">
        <w:rPr>
          <w:rFonts w:ascii="Times New Roman" w:hAnsi="Times New Roman" w:cs="Times New Roman"/>
          <w:sz w:val="24"/>
          <w:szCs w:val="24"/>
        </w:rPr>
        <w:t xml:space="preserve"> </w:t>
      </w:r>
      <w:r w:rsidR="00D74738">
        <w:rPr>
          <w:rFonts w:ascii="Times New Roman" w:hAnsi="Times New Roman" w:cs="Times New Roman"/>
          <w:sz w:val="24"/>
          <w:szCs w:val="24"/>
        </w:rPr>
        <w:t>grze po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wyczerpaniu środków na koncie gracza.</w:t>
      </w:r>
    </w:p>
    <w:p w14:paraId="0BE7398F" w14:textId="40F3B153" w:rsidR="00D76BE5" w:rsidRPr="0046712C" w:rsidRDefault="00D76BE5"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Należy przy tym podkreślić, że w związku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powierzeniem możliwości urządzania </w:t>
      </w:r>
      <w:r w:rsidR="001C44EC">
        <w:rPr>
          <w:rFonts w:ascii="Times New Roman" w:hAnsi="Times New Roman" w:cs="Times New Roman"/>
          <w:sz w:val="24"/>
          <w:szCs w:val="24"/>
        </w:rPr>
        <w:t>określonych</w:t>
      </w:r>
      <w:r w:rsidRPr="0046712C">
        <w:rPr>
          <w:rFonts w:ascii="Times New Roman" w:hAnsi="Times New Roman" w:cs="Times New Roman"/>
          <w:sz w:val="24"/>
          <w:szCs w:val="24"/>
        </w:rPr>
        <w:t xml:space="preserve"> gier za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pośrednictwem sieci Internet p</w:t>
      </w:r>
      <w:r w:rsidR="00E30816" w:rsidRPr="0046712C">
        <w:rPr>
          <w:rFonts w:ascii="Times New Roman" w:hAnsi="Times New Roman" w:cs="Times New Roman"/>
          <w:sz w:val="24"/>
          <w:szCs w:val="24"/>
        </w:rPr>
        <w:t>odmiotowi wykonującemu monopol p</w:t>
      </w:r>
      <w:r w:rsidRPr="0046712C">
        <w:rPr>
          <w:rFonts w:ascii="Times New Roman" w:hAnsi="Times New Roman" w:cs="Times New Roman"/>
          <w:sz w:val="24"/>
          <w:szCs w:val="24"/>
        </w:rPr>
        <w:t>aństwa w tym zakresie, to podmiot ten zostanie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głównej mierze obciążony nowymi obowiązkami. Wskazuje to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jednoznacznie na spójność i</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systematyczność w</w:t>
      </w:r>
      <w:r w:rsidR="00584F04">
        <w:rPr>
          <w:rFonts w:ascii="Times New Roman" w:hAnsi="Times New Roman" w:cs="Times New Roman"/>
          <w:sz w:val="24"/>
          <w:szCs w:val="24"/>
        </w:rPr>
        <w:t> </w:t>
      </w:r>
      <w:r w:rsidRPr="0046712C">
        <w:rPr>
          <w:rFonts w:ascii="Times New Roman" w:hAnsi="Times New Roman" w:cs="Times New Roman"/>
          <w:sz w:val="24"/>
          <w:szCs w:val="24"/>
        </w:rPr>
        <w:t xml:space="preserve">realizowaniu celu zapewnienia najwyższego poziomu ochrony obywateli przed negatywnymi skutkami hazardu. </w:t>
      </w:r>
    </w:p>
    <w:p w14:paraId="4097D12E" w14:textId="5D2CB0B6" w:rsidR="002D3A46" w:rsidRPr="0046712C" w:rsidRDefault="00CE5D9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W opinii projektodawcy zapewnienie odpowiedniego nadzoru organów władzy publicznej nad </w:t>
      </w:r>
      <w:r w:rsidR="00A424CE" w:rsidRPr="0046712C">
        <w:rPr>
          <w:rFonts w:ascii="Times New Roman" w:hAnsi="Times New Roman" w:cs="Times New Roman"/>
          <w:sz w:val="24"/>
          <w:szCs w:val="24"/>
        </w:rPr>
        <w:t>segmentem rynku gier hazardowych obejmującym gry kasynowe urządzane za pośrednictwem sieci Internet (należące do najbardziej uzależniających gier hazardowych)</w:t>
      </w:r>
      <w:r w:rsidRPr="0046712C">
        <w:rPr>
          <w:rFonts w:ascii="Times New Roman" w:hAnsi="Times New Roman" w:cs="Times New Roman"/>
          <w:sz w:val="24"/>
          <w:szCs w:val="24"/>
        </w:rPr>
        <w:t xml:space="preserve"> może nastąpić wyłącznie w formie nadzoru nad </w:t>
      </w:r>
      <w:r w:rsidR="00E30816" w:rsidRPr="0046712C">
        <w:rPr>
          <w:rFonts w:ascii="Times New Roman" w:hAnsi="Times New Roman" w:cs="Times New Roman"/>
          <w:sz w:val="24"/>
          <w:szCs w:val="24"/>
        </w:rPr>
        <w:t xml:space="preserve">podmiotem realizującym </w:t>
      </w:r>
      <w:r w:rsidR="00E30816" w:rsidRPr="0046712C">
        <w:rPr>
          <w:rFonts w:ascii="Times New Roman" w:hAnsi="Times New Roman" w:cs="Times New Roman"/>
          <w:sz w:val="24"/>
          <w:szCs w:val="24"/>
        </w:rPr>
        <w:lastRenderedPageBreak/>
        <w:t>monopol p</w:t>
      </w:r>
      <w:r w:rsidR="001A2C45" w:rsidRPr="0046712C">
        <w:rPr>
          <w:rFonts w:ascii="Times New Roman" w:hAnsi="Times New Roman" w:cs="Times New Roman"/>
          <w:sz w:val="24"/>
          <w:szCs w:val="24"/>
        </w:rPr>
        <w:t xml:space="preserve">aństwa. </w:t>
      </w:r>
      <w:r w:rsidR="007A4288" w:rsidRPr="0046712C">
        <w:rPr>
          <w:rFonts w:ascii="Times New Roman" w:hAnsi="Times New Roman" w:cs="Times New Roman"/>
          <w:sz w:val="24"/>
          <w:szCs w:val="24"/>
        </w:rPr>
        <w:t>Umożliwi to</w:t>
      </w:r>
      <w:r w:rsidR="002B3D17">
        <w:rPr>
          <w:rFonts w:ascii="Times New Roman" w:hAnsi="Times New Roman" w:cs="Times New Roman"/>
          <w:sz w:val="24"/>
          <w:szCs w:val="24"/>
        </w:rPr>
        <w:t xml:space="preserve"> </w:t>
      </w:r>
      <w:r w:rsidR="007A4288" w:rsidRPr="0046712C">
        <w:rPr>
          <w:rFonts w:ascii="Times New Roman" w:hAnsi="Times New Roman" w:cs="Times New Roman"/>
          <w:sz w:val="24"/>
          <w:szCs w:val="24"/>
        </w:rPr>
        <w:t>ustanowienie ram prawnych zapewniających realizację założonego celu za</w:t>
      </w:r>
      <w:r w:rsidR="002B3D17">
        <w:rPr>
          <w:rFonts w:ascii="Times New Roman" w:hAnsi="Times New Roman" w:cs="Times New Roman"/>
          <w:sz w:val="24"/>
          <w:szCs w:val="24"/>
        </w:rPr>
        <w:t xml:space="preserve"> </w:t>
      </w:r>
      <w:r w:rsidR="007A4288" w:rsidRPr="0046712C">
        <w:rPr>
          <w:rFonts w:ascii="Times New Roman" w:hAnsi="Times New Roman" w:cs="Times New Roman"/>
          <w:sz w:val="24"/>
          <w:szCs w:val="24"/>
        </w:rPr>
        <w:t>pomocą oferty współmiernej ilościowo i jakościowo do niego dostosowanej.</w:t>
      </w:r>
      <w:r w:rsidR="0046712C" w:rsidRPr="0046712C">
        <w:rPr>
          <w:rFonts w:ascii="Times New Roman" w:hAnsi="Times New Roman" w:cs="Times New Roman"/>
          <w:sz w:val="24"/>
          <w:szCs w:val="24"/>
        </w:rPr>
        <w:t xml:space="preserve"> Doprowadzi także do</w:t>
      </w:r>
      <w:r w:rsidR="002B3D17">
        <w:rPr>
          <w:rFonts w:ascii="Times New Roman" w:hAnsi="Times New Roman" w:cs="Times New Roman"/>
          <w:sz w:val="24"/>
          <w:szCs w:val="24"/>
        </w:rPr>
        <w:t xml:space="preserve"> </w:t>
      </w:r>
      <w:r w:rsidR="007A4288" w:rsidRPr="0046712C">
        <w:rPr>
          <w:rFonts w:ascii="Times New Roman" w:hAnsi="Times New Roman" w:cs="Times New Roman"/>
          <w:sz w:val="24"/>
          <w:szCs w:val="24"/>
        </w:rPr>
        <w:t>zwiększenia odsetk</w:t>
      </w:r>
      <w:r w:rsidR="002E418C">
        <w:rPr>
          <w:rFonts w:ascii="Times New Roman" w:hAnsi="Times New Roman" w:cs="Times New Roman"/>
          <w:sz w:val="24"/>
          <w:szCs w:val="24"/>
        </w:rPr>
        <w:t>a</w:t>
      </w:r>
      <w:r w:rsidR="007A4288" w:rsidRPr="0046712C">
        <w:rPr>
          <w:rFonts w:ascii="Times New Roman" w:hAnsi="Times New Roman" w:cs="Times New Roman"/>
          <w:sz w:val="24"/>
          <w:szCs w:val="24"/>
        </w:rPr>
        <w:t xml:space="preserve"> graczy korzystających z</w:t>
      </w:r>
      <w:r w:rsidR="00584F04">
        <w:rPr>
          <w:rFonts w:ascii="Times New Roman" w:hAnsi="Times New Roman" w:cs="Times New Roman"/>
          <w:sz w:val="24"/>
          <w:szCs w:val="24"/>
        </w:rPr>
        <w:t> </w:t>
      </w:r>
      <w:r w:rsidR="007A4288" w:rsidRPr="0046712C">
        <w:rPr>
          <w:rFonts w:ascii="Times New Roman" w:hAnsi="Times New Roman" w:cs="Times New Roman"/>
          <w:sz w:val="24"/>
          <w:szCs w:val="24"/>
        </w:rPr>
        <w:t>oferty legalnej, podlegającej państwowej kontroli.</w:t>
      </w:r>
    </w:p>
    <w:p w14:paraId="1B40AE53" w14:textId="168412E2" w:rsidR="002D3A46" w:rsidRPr="0046712C" w:rsidRDefault="002D3A4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Skutkiem wyżej przedstawionych rozwiązań będzie zwiększenie udziału w rynku operatorów legalnych </w:t>
      </w:r>
      <w:r w:rsidR="00736D5B" w:rsidRPr="0046712C">
        <w:rPr>
          <w:rFonts w:ascii="Times New Roman" w:hAnsi="Times New Roman" w:cs="Times New Roman"/>
          <w:sz w:val="24"/>
          <w:szCs w:val="24"/>
        </w:rPr>
        <w:t xml:space="preserve">i wynikający z tego wzrost </w:t>
      </w:r>
      <w:r w:rsidRPr="0046712C">
        <w:rPr>
          <w:rFonts w:ascii="Times New Roman" w:hAnsi="Times New Roman" w:cs="Times New Roman"/>
          <w:sz w:val="24"/>
          <w:szCs w:val="24"/>
        </w:rPr>
        <w:t xml:space="preserve">poziomu ochrony konsumentów. Celem projektodawcy jest ograniczenie możliwości oferowania przez podmioty nieposiadające odpowiedniego zezwolenia gier hazardowych w sieci Internet. Podmioty takie nie spełniają wymogów odnoszących się do zapewnienia jak najwyższego poziomu ochrony gracza. Dotyczy to ochrony zarówno przed negatywnymi społecznymi i ekonomicznymi skutkami hazardu i uzależnień, jak również przed odmową wykonywania podjętych przez podmioty względem graczy zobowiązań finansowych. </w:t>
      </w:r>
    </w:p>
    <w:p w14:paraId="1B6C6D1D" w14:textId="7F8D8305" w:rsidR="002D3A46" w:rsidRPr="0046712C" w:rsidRDefault="002D3A4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W związku z koniecznością zapewnienia najwyższego możliwego poziomu ochrony graczy wprowadzono konieczność przeprowadzania transakcji wynikających z gier urządzanych przez sieć Internet za pośrednictwem rachunków płatniczych obsługiwanych przez </w:t>
      </w:r>
      <w:r w:rsidR="00E83A2E" w:rsidRPr="0046712C">
        <w:rPr>
          <w:rFonts w:ascii="Times New Roman" w:hAnsi="Times New Roman" w:cs="Times New Roman"/>
          <w:sz w:val="24"/>
          <w:szCs w:val="24"/>
        </w:rPr>
        <w:t>dostawców usług płatniczych</w:t>
      </w:r>
      <w:r w:rsidRPr="0046712C">
        <w:rPr>
          <w:rFonts w:ascii="Times New Roman" w:hAnsi="Times New Roman" w:cs="Times New Roman"/>
          <w:sz w:val="24"/>
          <w:szCs w:val="24"/>
        </w:rPr>
        <w:t>. Zapewni to odpowiedni nadzór nad przep</w:t>
      </w:r>
      <w:r w:rsidR="0046712C" w:rsidRPr="0046712C">
        <w:rPr>
          <w:rFonts w:ascii="Times New Roman" w:hAnsi="Times New Roman" w:cs="Times New Roman"/>
          <w:sz w:val="24"/>
          <w:szCs w:val="24"/>
        </w:rPr>
        <w:t>ływami finansowymi związanymi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urządzaniem gier hazardowych wynikający z</w:t>
      </w:r>
      <w:r w:rsidR="00584F04">
        <w:rPr>
          <w:rFonts w:ascii="Times New Roman" w:hAnsi="Times New Roman" w:cs="Times New Roman"/>
          <w:sz w:val="24"/>
          <w:szCs w:val="24"/>
        </w:rPr>
        <w:t> </w:t>
      </w:r>
      <w:r w:rsidRPr="0046712C">
        <w:rPr>
          <w:rFonts w:ascii="Times New Roman" w:hAnsi="Times New Roman" w:cs="Times New Roman"/>
          <w:sz w:val="24"/>
          <w:szCs w:val="24"/>
        </w:rPr>
        <w:t>k</w:t>
      </w:r>
      <w:r w:rsidR="00A449E5" w:rsidRPr="0046712C">
        <w:rPr>
          <w:rFonts w:ascii="Times New Roman" w:hAnsi="Times New Roman" w:cs="Times New Roman"/>
          <w:sz w:val="24"/>
          <w:szCs w:val="24"/>
        </w:rPr>
        <w:t>onieczności spełniania przez te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instytucje wymogów odnoszących się do przeciwdziałania praniu pieniędzy i finansowaniu terroryzmu.</w:t>
      </w:r>
    </w:p>
    <w:p w14:paraId="29A2A589" w14:textId="542BC5E9" w:rsidR="002D3A46" w:rsidRDefault="002D3A4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Proponuje się również zastosowanie dodatkowego środka ochronnego w odniesieniu do gier urządzanych za pośrednictwem sieci Internet. Podmioty prowadzące działalność w</w:t>
      </w:r>
      <w:r w:rsidR="00584F04">
        <w:rPr>
          <w:rFonts w:ascii="Times New Roman" w:hAnsi="Times New Roman" w:cs="Times New Roman"/>
          <w:sz w:val="24"/>
          <w:szCs w:val="24"/>
        </w:rPr>
        <w:t> </w:t>
      </w:r>
      <w:r w:rsidRPr="0046712C">
        <w:rPr>
          <w:rFonts w:ascii="Times New Roman" w:hAnsi="Times New Roman" w:cs="Times New Roman"/>
          <w:sz w:val="24"/>
          <w:szCs w:val="24"/>
        </w:rPr>
        <w:t>zakresie gier hazardowych urządzanych za pośrednictwem sieci Internet nie będą mogły umieszczać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stronach służących organizowaniu takich gier reklam usług finansowych </w:t>
      </w:r>
      <w:r w:rsidR="00A424CE" w:rsidRPr="0046712C">
        <w:rPr>
          <w:rFonts w:ascii="Times New Roman" w:hAnsi="Times New Roman" w:cs="Times New Roman"/>
          <w:sz w:val="24"/>
          <w:szCs w:val="24"/>
        </w:rPr>
        <w:t>oferujących graczom dostęp do</w:t>
      </w:r>
      <w:r w:rsidR="00EC33B9">
        <w:rPr>
          <w:rFonts w:ascii="Times New Roman" w:hAnsi="Times New Roman" w:cs="Times New Roman"/>
          <w:sz w:val="24"/>
          <w:szCs w:val="24"/>
        </w:rPr>
        <w:t xml:space="preserve"> takich usług</w:t>
      </w:r>
      <w:r w:rsidR="00A424CE" w:rsidRPr="0046712C">
        <w:rPr>
          <w:rFonts w:ascii="Times New Roman" w:hAnsi="Times New Roman" w:cs="Times New Roman"/>
          <w:sz w:val="24"/>
          <w:szCs w:val="24"/>
        </w:rPr>
        <w:t xml:space="preserve"> </w:t>
      </w:r>
      <w:r w:rsidRPr="0046712C">
        <w:rPr>
          <w:rFonts w:ascii="Times New Roman" w:hAnsi="Times New Roman" w:cs="Times New Roman"/>
          <w:sz w:val="24"/>
          <w:szCs w:val="24"/>
        </w:rPr>
        <w:t xml:space="preserve">ani samodzielnie oferować </w:t>
      </w:r>
      <w:r w:rsidR="00853E98">
        <w:rPr>
          <w:rFonts w:ascii="Times New Roman" w:hAnsi="Times New Roman" w:cs="Times New Roman"/>
          <w:sz w:val="24"/>
          <w:szCs w:val="24"/>
        </w:rPr>
        <w:t>takich usług. Ma to sprawić, że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gracze nie będą agresywnie zachęcani do zaciągania zobowiązań finansowyc</w:t>
      </w:r>
      <w:r w:rsidR="0046712C" w:rsidRPr="0046712C">
        <w:rPr>
          <w:rFonts w:ascii="Times New Roman" w:hAnsi="Times New Roman" w:cs="Times New Roman"/>
          <w:sz w:val="24"/>
          <w:szCs w:val="24"/>
        </w:rPr>
        <w:t>h na dalsze finansowanie gry, 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tym samym stanowić będzie środek ochrony przed negatywnymi skutkami hazardu.</w:t>
      </w:r>
    </w:p>
    <w:p w14:paraId="5FB554DB" w14:textId="3B4A370A" w:rsidR="00DA4616" w:rsidRPr="005B6B06" w:rsidRDefault="003965A5" w:rsidP="002B3D17">
      <w:pPr>
        <w:spacing w:after="0" w:line="360" w:lineRule="auto"/>
        <w:jc w:val="both"/>
        <w:rPr>
          <w:rFonts w:ascii="Times New Roman" w:hAnsi="Times New Roman" w:cs="Times New Roman"/>
          <w:sz w:val="24"/>
          <w:szCs w:val="24"/>
        </w:rPr>
      </w:pPr>
      <w:r w:rsidRPr="005B6B06">
        <w:rPr>
          <w:rFonts w:ascii="Times New Roman" w:hAnsi="Times New Roman" w:cs="Times New Roman"/>
          <w:sz w:val="24"/>
          <w:szCs w:val="24"/>
        </w:rPr>
        <w:t>Poza wprowadzeniem wyżej wymienionych obowiązkó</w:t>
      </w:r>
      <w:r w:rsidR="00425B47" w:rsidRPr="005B6B06">
        <w:rPr>
          <w:rFonts w:ascii="Times New Roman" w:hAnsi="Times New Roman" w:cs="Times New Roman"/>
          <w:sz w:val="24"/>
          <w:szCs w:val="24"/>
        </w:rPr>
        <w:t>w i ograniczeń w odniesieniu do</w:t>
      </w:r>
      <w:r w:rsidR="002B3D17">
        <w:rPr>
          <w:rFonts w:ascii="Times New Roman" w:hAnsi="Times New Roman" w:cs="Times New Roman"/>
          <w:sz w:val="24"/>
          <w:szCs w:val="24"/>
        </w:rPr>
        <w:t xml:space="preserve"> </w:t>
      </w:r>
      <w:r w:rsidRPr="005B6B06">
        <w:rPr>
          <w:rFonts w:ascii="Times New Roman" w:hAnsi="Times New Roman" w:cs="Times New Roman"/>
          <w:sz w:val="24"/>
          <w:szCs w:val="24"/>
        </w:rPr>
        <w:t xml:space="preserve">urządzania gier hazardowych za pośrednictwem sieci Internet niniejszy projekt przewiduje także rozszerzenie katalogu kar grożących za naruszenie postanowień ustawy. </w:t>
      </w:r>
      <w:r w:rsidR="00425B47" w:rsidRPr="005B6B06">
        <w:rPr>
          <w:rFonts w:ascii="Times New Roman" w:hAnsi="Times New Roman" w:cs="Times New Roman"/>
          <w:sz w:val="24"/>
          <w:szCs w:val="24"/>
        </w:rPr>
        <w:t>Stanowi to</w:t>
      </w:r>
      <w:r w:rsidR="002B3D17">
        <w:rPr>
          <w:rFonts w:ascii="Times New Roman" w:hAnsi="Times New Roman" w:cs="Times New Roman"/>
          <w:sz w:val="24"/>
          <w:szCs w:val="24"/>
        </w:rPr>
        <w:t xml:space="preserve"> </w:t>
      </w:r>
      <w:r w:rsidRPr="005B6B06">
        <w:rPr>
          <w:rFonts w:ascii="Times New Roman" w:hAnsi="Times New Roman" w:cs="Times New Roman"/>
          <w:sz w:val="24"/>
          <w:szCs w:val="24"/>
        </w:rPr>
        <w:t xml:space="preserve">niezbędny element kompleksowej nowelizacji, gdyż nałożenie </w:t>
      </w:r>
      <w:r w:rsidRPr="005B6B06">
        <w:rPr>
          <w:rFonts w:ascii="Times New Roman" w:hAnsi="Times New Roman" w:cs="Times New Roman"/>
          <w:sz w:val="24"/>
          <w:szCs w:val="24"/>
        </w:rPr>
        <w:lastRenderedPageBreak/>
        <w:t xml:space="preserve">nowych obowiązków bez zagwarantowania ich wypełnienia zagrożeniem karą prowadziłoby do fasadowości wprowadzanych zmian. </w:t>
      </w:r>
    </w:p>
    <w:p w14:paraId="4A853877" w14:textId="1B7CB8D9" w:rsidR="0065220F" w:rsidRPr="0046712C" w:rsidRDefault="0065220F"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Ze względu na nowe wyzwania w zakresie regulacji rynku gier hazardowych, jakie stawia przed regulatorem upowszechnienie się dostępu do sieci Internet, również za pośrednictwem urządzeń mobilnych, konieczne było opracowanie rozwiązań w oparciu o możliwości wynikające ze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stosowania nowych technologii. Stanowi to również realizację zaleceń Komisji Europejskiej nr</w:t>
      </w:r>
      <w:r w:rsidR="002B3D17">
        <w:rPr>
          <w:rFonts w:ascii="Times New Roman" w:hAnsi="Times New Roman" w:cs="Times New Roman"/>
          <w:sz w:val="24"/>
          <w:szCs w:val="24"/>
        </w:rPr>
        <w:t xml:space="preserve"> </w:t>
      </w:r>
      <w:hyperlink r:id="rId9" w:history="1">
        <w:r w:rsidRPr="0046712C">
          <w:rPr>
            <w:rFonts w:ascii="Times New Roman" w:hAnsi="Times New Roman" w:cs="Times New Roman"/>
            <w:sz w:val="24"/>
            <w:szCs w:val="24"/>
          </w:rPr>
          <w:t>2014/478/UE</w:t>
        </w:r>
      </w:hyperlink>
      <w:r w:rsidRPr="0046712C">
        <w:rPr>
          <w:rFonts w:ascii="Times New Roman" w:hAnsi="Times New Roman" w:cs="Times New Roman"/>
          <w:sz w:val="24"/>
          <w:szCs w:val="24"/>
        </w:rPr>
        <w:t xml:space="preserve"> z dnia 14 lipca 2014 r. w</w:t>
      </w:r>
      <w:r w:rsidR="00584F04">
        <w:rPr>
          <w:rFonts w:ascii="Times New Roman" w:hAnsi="Times New Roman" w:cs="Times New Roman"/>
          <w:sz w:val="24"/>
          <w:szCs w:val="24"/>
        </w:rPr>
        <w:t> </w:t>
      </w:r>
      <w:r w:rsidRPr="0046712C">
        <w:rPr>
          <w:rFonts w:ascii="Times New Roman" w:hAnsi="Times New Roman" w:cs="Times New Roman"/>
          <w:sz w:val="24"/>
          <w:szCs w:val="24"/>
        </w:rPr>
        <w:t>sprawie zasad ochrony konsumentów i</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graczy korzystających z usług hazardowych online i w sprawie ochrony </w:t>
      </w:r>
      <w:r w:rsidR="008952B6">
        <w:rPr>
          <w:rFonts w:ascii="Times New Roman" w:hAnsi="Times New Roman" w:cs="Times New Roman"/>
          <w:sz w:val="24"/>
          <w:szCs w:val="24"/>
        </w:rPr>
        <w:t>nie</w:t>
      </w:r>
      <w:r w:rsidR="00EF2795">
        <w:rPr>
          <w:rFonts w:ascii="Times New Roman" w:hAnsi="Times New Roman" w:cs="Times New Roman"/>
          <w:sz w:val="24"/>
          <w:szCs w:val="24"/>
        </w:rPr>
        <w:t>letni</w:t>
      </w:r>
      <w:r w:rsidRPr="0046712C">
        <w:rPr>
          <w:rFonts w:ascii="Times New Roman" w:hAnsi="Times New Roman" w:cs="Times New Roman"/>
          <w:sz w:val="24"/>
          <w:szCs w:val="24"/>
        </w:rPr>
        <w:t>ch przed grami hazardowymi online (</w:t>
      </w:r>
      <w:hyperlink r:id="rId10" w:history="1">
        <w:r w:rsidRPr="0046712C">
          <w:rPr>
            <w:rFonts w:ascii="Times New Roman" w:hAnsi="Times New Roman" w:cs="Times New Roman"/>
            <w:sz w:val="24"/>
            <w:szCs w:val="24"/>
          </w:rPr>
          <w:t>Dz. U</w:t>
        </w:r>
        <w:r w:rsidR="00F355F4">
          <w:rPr>
            <w:rFonts w:ascii="Times New Roman" w:hAnsi="Times New Roman" w:cs="Times New Roman"/>
            <w:sz w:val="24"/>
            <w:szCs w:val="24"/>
          </w:rPr>
          <w:t>rz</w:t>
        </w:r>
        <w:r w:rsidRPr="0046712C">
          <w:rPr>
            <w:rFonts w:ascii="Times New Roman" w:hAnsi="Times New Roman" w:cs="Times New Roman"/>
            <w:sz w:val="24"/>
            <w:szCs w:val="24"/>
          </w:rPr>
          <w:t xml:space="preserve">. </w:t>
        </w:r>
        <w:r w:rsidR="00AB38C7">
          <w:rPr>
            <w:rFonts w:ascii="Times New Roman" w:hAnsi="Times New Roman" w:cs="Times New Roman"/>
            <w:sz w:val="24"/>
            <w:szCs w:val="24"/>
          </w:rPr>
          <w:t xml:space="preserve">UE </w:t>
        </w:r>
        <w:r w:rsidRPr="0046712C">
          <w:rPr>
            <w:rFonts w:ascii="Times New Roman" w:hAnsi="Times New Roman" w:cs="Times New Roman"/>
            <w:sz w:val="24"/>
            <w:szCs w:val="24"/>
          </w:rPr>
          <w:t>L</w:t>
        </w:r>
        <w:r w:rsidR="00AB38C7">
          <w:rPr>
            <w:rFonts w:ascii="Times New Roman" w:hAnsi="Times New Roman" w:cs="Times New Roman"/>
            <w:sz w:val="24"/>
            <w:szCs w:val="24"/>
          </w:rPr>
          <w:t> </w:t>
        </w:r>
        <w:r w:rsidRPr="0046712C">
          <w:rPr>
            <w:rFonts w:ascii="Times New Roman" w:hAnsi="Times New Roman" w:cs="Times New Roman"/>
            <w:sz w:val="24"/>
            <w:szCs w:val="24"/>
          </w:rPr>
          <w:t>214 z 19.</w:t>
        </w:r>
        <w:r w:rsidR="00AB38C7">
          <w:rPr>
            <w:rFonts w:ascii="Times New Roman" w:hAnsi="Times New Roman" w:cs="Times New Roman"/>
            <w:sz w:val="24"/>
            <w:szCs w:val="24"/>
          </w:rPr>
          <w:t>0</w:t>
        </w:r>
        <w:r w:rsidRPr="0046712C">
          <w:rPr>
            <w:rFonts w:ascii="Times New Roman" w:hAnsi="Times New Roman" w:cs="Times New Roman"/>
            <w:sz w:val="24"/>
            <w:szCs w:val="24"/>
          </w:rPr>
          <w:t>7.2014, s</w:t>
        </w:r>
        <w:r w:rsidR="00AB38C7">
          <w:rPr>
            <w:rFonts w:ascii="Times New Roman" w:hAnsi="Times New Roman" w:cs="Times New Roman"/>
            <w:sz w:val="24"/>
            <w:szCs w:val="24"/>
          </w:rPr>
          <w:t>tr</w:t>
        </w:r>
        <w:r w:rsidRPr="0046712C">
          <w:rPr>
            <w:rFonts w:ascii="Times New Roman" w:hAnsi="Times New Roman" w:cs="Times New Roman"/>
            <w:sz w:val="24"/>
            <w:szCs w:val="24"/>
          </w:rPr>
          <w:t>. 38</w:t>
        </w:r>
      </w:hyperlink>
      <w:r w:rsidRPr="0046712C">
        <w:rPr>
          <w:rFonts w:ascii="Times New Roman" w:hAnsi="Times New Roman" w:cs="Times New Roman"/>
          <w:sz w:val="24"/>
          <w:szCs w:val="24"/>
        </w:rPr>
        <w:t>).</w:t>
      </w:r>
    </w:p>
    <w:p w14:paraId="73D3FE13" w14:textId="76535D85" w:rsidR="00DA4616" w:rsidRPr="0046712C" w:rsidRDefault="00DA461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nowelizacji przyjęto założenie, że sieć Intern</w:t>
      </w:r>
      <w:r w:rsidR="0046712C" w:rsidRPr="0046712C">
        <w:rPr>
          <w:rFonts w:ascii="Times New Roman" w:hAnsi="Times New Roman" w:cs="Times New Roman"/>
          <w:sz w:val="24"/>
          <w:szCs w:val="24"/>
        </w:rPr>
        <w:t>et stanowi wyłączne medium, za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pośrednictwem którego mogą być rozgrywane gry</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hazardowe. W związku z tym gry rozgrywane w ten sposób nie zostały wyróżnione jako odrębne rodzaje gier. </w:t>
      </w:r>
    </w:p>
    <w:p w14:paraId="26C71EBB" w14:textId="44F27ACB" w:rsidR="003965A5" w:rsidRPr="0046712C" w:rsidRDefault="00DA461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Pamiętając o specyficznym charakterze środowiska internetowego przyjęto również, że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zakresem ustawy objęte będą gry, które mogłyby nie wypełniać literalnie warunków zawartych w definicjach gier losowych oraz gier na automatach, ale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ze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względu na tożsamość swoich zasad z zasadami tych gier nie ma wątpliwości, że są grami o</w:t>
      </w:r>
      <w:r w:rsidR="00584F04">
        <w:rPr>
          <w:rFonts w:ascii="Times New Roman" w:hAnsi="Times New Roman" w:cs="Times New Roman"/>
          <w:sz w:val="24"/>
          <w:szCs w:val="24"/>
        </w:rPr>
        <w:t> </w:t>
      </w:r>
      <w:r w:rsidRPr="0046712C">
        <w:rPr>
          <w:rFonts w:ascii="Times New Roman" w:hAnsi="Times New Roman" w:cs="Times New Roman"/>
          <w:sz w:val="24"/>
          <w:szCs w:val="24"/>
        </w:rPr>
        <w:t>hazardowym charakterze.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Biorąc pod uwagę warunek zawarty w definicjach poszczególnych gier hazardowych (gry posiadające element losowości, rozgrywane o</w:t>
      </w:r>
      <w:r w:rsidR="00584F04">
        <w:rPr>
          <w:rFonts w:ascii="Times New Roman" w:hAnsi="Times New Roman" w:cs="Times New Roman"/>
          <w:sz w:val="24"/>
          <w:szCs w:val="24"/>
        </w:rPr>
        <w:t> </w:t>
      </w:r>
      <w:r w:rsidRPr="0046712C">
        <w:rPr>
          <w:rFonts w:ascii="Times New Roman" w:hAnsi="Times New Roman" w:cs="Times New Roman"/>
          <w:sz w:val="24"/>
          <w:szCs w:val="24"/>
        </w:rPr>
        <w:t>wygrane pieniężne lub rzeczowe)</w:t>
      </w:r>
      <w:r w:rsidR="008655AE">
        <w:rPr>
          <w:rFonts w:ascii="Times New Roman" w:hAnsi="Times New Roman" w:cs="Times New Roman"/>
          <w:sz w:val="24"/>
          <w:szCs w:val="24"/>
        </w:rPr>
        <w:t>,</w:t>
      </w:r>
      <w:r w:rsidRPr="0046712C">
        <w:rPr>
          <w:rFonts w:ascii="Times New Roman" w:hAnsi="Times New Roman" w:cs="Times New Roman"/>
          <w:sz w:val="24"/>
          <w:szCs w:val="24"/>
        </w:rPr>
        <w:t xml:space="preserve"> proponowane ujęcie gier hazardowych urządzanych przez sieć Internet nie obejmie swym zakresem „zwykłych” gier komputerowych czy też gier rozgrywanych na portalach społecznościowych, nieposiadających hazardowego charakteru.</w:t>
      </w:r>
    </w:p>
    <w:p w14:paraId="3FF2C147" w14:textId="77777777" w:rsidR="00425B47" w:rsidRPr="0046712C" w:rsidRDefault="00DA461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Jednocześnie </w:t>
      </w:r>
      <w:r w:rsidR="003965A5" w:rsidRPr="0046712C">
        <w:rPr>
          <w:rFonts w:ascii="Times New Roman" w:hAnsi="Times New Roman" w:cs="Times New Roman"/>
          <w:sz w:val="24"/>
          <w:szCs w:val="24"/>
        </w:rPr>
        <w:t>proponowane przepisy przejściowe pozwolą uczestnikom rynku gier hazardowych dostosować się do nowych wymogów.</w:t>
      </w:r>
    </w:p>
    <w:p w14:paraId="5EED965C" w14:textId="77777777" w:rsidR="001A2C45" w:rsidRPr="0046712C" w:rsidRDefault="005349B0" w:rsidP="00F3417C">
      <w:pPr>
        <w:pStyle w:val="Akapitzlist"/>
        <w:numPr>
          <w:ilvl w:val="0"/>
          <w:numId w:val="7"/>
        </w:numPr>
        <w:spacing w:after="0" w:line="360" w:lineRule="auto"/>
        <w:ind w:left="426" w:hanging="426"/>
        <w:jc w:val="both"/>
        <w:rPr>
          <w:rFonts w:ascii="Times New Roman" w:hAnsi="Times New Roman" w:cs="Times New Roman"/>
          <w:b/>
          <w:sz w:val="24"/>
          <w:szCs w:val="24"/>
        </w:rPr>
      </w:pPr>
      <w:r w:rsidRPr="0046712C">
        <w:rPr>
          <w:rFonts w:ascii="Times New Roman" w:hAnsi="Times New Roman" w:cs="Times New Roman"/>
          <w:b/>
          <w:sz w:val="24"/>
          <w:szCs w:val="24"/>
        </w:rPr>
        <w:t>Gry na automatach do gier</w:t>
      </w:r>
    </w:p>
    <w:p w14:paraId="5BAE31E5" w14:textId="77777777" w:rsidR="001A2C45" w:rsidRPr="0046712C" w:rsidRDefault="007E675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W ustawie przewiduje się wprowadzenie monopolu na urządzanie gier na automatach do gier poza kasynami gry. Będzie </w:t>
      </w:r>
      <w:r w:rsidR="0046712C" w:rsidRPr="0046712C">
        <w:rPr>
          <w:rFonts w:ascii="Times New Roman" w:hAnsi="Times New Roman" w:cs="Times New Roman"/>
          <w:sz w:val="24"/>
          <w:szCs w:val="24"/>
        </w:rPr>
        <w:t>on realizowany</w:t>
      </w:r>
      <w:r w:rsidRPr="0046712C">
        <w:rPr>
          <w:rFonts w:ascii="Times New Roman" w:hAnsi="Times New Roman" w:cs="Times New Roman"/>
          <w:sz w:val="24"/>
          <w:szCs w:val="24"/>
        </w:rPr>
        <w:t xml:space="preserve"> w salonach gier na automatach, które </w:t>
      </w:r>
      <w:r w:rsidR="00EC33B9">
        <w:rPr>
          <w:rFonts w:ascii="Times New Roman" w:hAnsi="Times New Roman" w:cs="Times New Roman"/>
          <w:sz w:val="24"/>
          <w:szCs w:val="24"/>
        </w:rPr>
        <w:t>mają stanowić</w:t>
      </w:r>
      <w:r w:rsidRPr="0046712C">
        <w:rPr>
          <w:rFonts w:ascii="Times New Roman" w:hAnsi="Times New Roman" w:cs="Times New Roman"/>
          <w:sz w:val="24"/>
          <w:szCs w:val="24"/>
        </w:rPr>
        <w:t xml:space="preserve"> miejsca odpowiednio zabezpieczone przed ingerencją osób niepożądanych w przebieg gier oraz przed uczestniczeniem w grach osób niepełnoletnich.</w:t>
      </w:r>
      <w:r w:rsidR="002D360A" w:rsidRPr="0046712C">
        <w:rPr>
          <w:rFonts w:ascii="Times New Roman" w:hAnsi="Times New Roman" w:cs="Times New Roman"/>
          <w:sz w:val="24"/>
          <w:szCs w:val="24"/>
        </w:rPr>
        <w:t xml:space="preserve"> Propozycja ta ma na celu</w:t>
      </w:r>
      <w:r w:rsidR="00EC33B9">
        <w:rPr>
          <w:rFonts w:ascii="Times New Roman" w:hAnsi="Times New Roman" w:cs="Times New Roman"/>
          <w:sz w:val="24"/>
          <w:szCs w:val="24"/>
        </w:rPr>
        <w:t xml:space="preserve"> również</w:t>
      </w:r>
      <w:r w:rsidR="002D360A" w:rsidRPr="0046712C">
        <w:rPr>
          <w:rFonts w:ascii="Times New Roman" w:hAnsi="Times New Roman" w:cs="Times New Roman"/>
          <w:sz w:val="24"/>
          <w:szCs w:val="24"/>
        </w:rPr>
        <w:t xml:space="preserve"> skanalizowanie graczy w legalnym segmencie rynku gier hazardowych.</w:t>
      </w:r>
    </w:p>
    <w:p w14:paraId="44BCFC4D" w14:textId="3D2603D9" w:rsidR="002D360A" w:rsidRPr="0046712C" w:rsidRDefault="002D360A"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lastRenderedPageBreak/>
        <w:t xml:space="preserve">Gry na automatach do gier stanowią jedną z najbardziej uzależniających i społecznie niebezpiecznych form hazardu. </w:t>
      </w:r>
      <w:r w:rsidR="00E30816" w:rsidRPr="0046712C">
        <w:rPr>
          <w:rFonts w:ascii="Times New Roman" w:hAnsi="Times New Roman" w:cs="Times New Roman"/>
          <w:sz w:val="24"/>
          <w:szCs w:val="24"/>
        </w:rPr>
        <w:t>Wprowadzenie monopolu p</w:t>
      </w:r>
      <w:r w:rsidR="0076473C" w:rsidRPr="0046712C">
        <w:rPr>
          <w:rFonts w:ascii="Times New Roman" w:hAnsi="Times New Roman" w:cs="Times New Roman"/>
          <w:sz w:val="24"/>
          <w:szCs w:val="24"/>
        </w:rPr>
        <w:t>aństwa w tym zakresie proponowane jest głównie w celu ochrony osób grających. Z jednej strony ochrona ta</w:t>
      </w:r>
      <w:r w:rsidR="002B3D17">
        <w:rPr>
          <w:rFonts w:ascii="Times New Roman" w:hAnsi="Times New Roman" w:cs="Times New Roman"/>
          <w:sz w:val="24"/>
          <w:szCs w:val="24"/>
        </w:rPr>
        <w:t xml:space="preserve"> </w:t>
      </w:r>
      <w:r w:rsidR="0076473C" w:rsidRPr="0046712C">
        <w:rPr>
          <w:rFonts w:ascii="Times New Roman" w:hAnsi="Times New Roman" w:cs="Times New Roman"/>
          <w:sz w:val="24"/>
          <w:szCs w:val="24"/>
        </w:rPr>
        <w:t xml:space="preserve">zapewniona będzie przez stosowanie przez monopolistę </w:t>
      </w:r>
      <w:r w:rsidR="00D24D15">
        <w:rPr>
          <w:rFonts w:ascii="Times New Roman" w:hAnsi="Times New Roman" w:cs="Times New Roman"/>
          <w:sz w:val="24"/>
          <w:szCs w:val="24"/>
        </w:rPr>
        <w:t>regulaminu</w:t>
      </w:r>
      <w:r w:rsidR="00D24D15" w:rsidRPr="0046712C">
        <w:rPr>
          <w:rFonts w:ascii="Times New Roman" w:hAnsi="Times New Roman" w:cs="Times New Roman"/>
          <w:sz w:val="24"/>
          <w:szCs w:val="24"/>
        </w:rPr>
        <w:t xml:space="preserve"> </w:t>
      </w:r>
      <w:r w:rsidR="0076473C" w:rsidRPr="0046712C">
        <w:rPr>
          <w:rFonts w:ascii="Times New Roman" w:hAnsi="Times New Roman" w:cs="Times New Roman"/>
          <w:sz w:val="24"/>
          <w:szCs w:val="24"/>
        </w:rPr>
        <w:t xml:space="preserve">odpowiedzialnej gry, dzięki </w:t>
      </w:r>
      <w:r w:rsidR="00D24D15">
        <w:rPr>
          <w:rFonts w:ascii="Times New Roman" w:hAnsi="Times New Roman" w:cs="Times New Roman"/>
          <w:sz w:val="24"/>
          <w:szCs w:val="24"/>
        </w:rPr>
        <w:t>któremu</w:t>
      </w:r>
      <w:r w:rsidR="00D24D15" w:rsidRPr="0046712C">
        <w:rPr>
          <w:rFonts w:ascii="Times New Roman" w:hAnsi="Times New Roman" w:cs="Times New Roman"/>
          <w:sz w:val="24"/>
          <w:szCs w:val="24"/>
        </w:rPr>
        <w:t xml:space="preserve"> </w:t>
      </w:r>
      <w:r w:rsidR="0076473C" w:rsidRPr="0046712C">
        <w:rPr>
          <w:rFonts w:ascii="Times New Roman" w:hAnsi="Times New Roman" w:cs="Times New Roman"/>
          <w:sz w:val="24"/>
          <w:szCs w:val="24"/>
        </w:rPr>
        <w:t xml:space="preserve">zwiększona zostanie ochrona graczy przed uzależnieniem. Poza tym dzięki </w:t>
      </w:r>
      <w:r w:rsidR="007E6754" w:rsidRPr="0046712C">
        <w:rPr>
          <w:rFonts w:ascii="Times New Roman" w:hAnsi="Times New Roman" w:cs="Times New Roman"/>
          <w:sz w:val="24"/>
          <w:szCs w:val="24"/>
        </w:rPr>
        <w:t>umożliwieniu gry na automatach w salonach gier</w:t>
      </w:r>
      <w:r w:rsidR="0076473C" w:rsidRPr="0046712C">
        <w:rPr>
          <w:rFonts w:ascii="Times New Roman" w:hAnsi="Times New Roman" w:cs="Times New Roman"/>
          <w:sz w:val="24"/>
          <w:szCs w:val="24"/>
        </w:rPr>
        <w:t xml:space="preserve"> gracze bę</w:t>
      </w:r>
      <w:r w:rsidR="00D74738">
        <w:rPr>
          <w:rFonts w:ascii="Times New Roman" w:hAnsi="Times New Roman" w:cs="Times New Roman"/>
          <w:sz w:val="24"/>
          <w:szCs w:val="24"/>
        </w:rPr>
        <w:t>dą mieli pewność co do tego, że</w:t>
      </w:r>
      <w:r w:rsidR="002B3D17">
        <w:rPr>
          <w:rFonts w:ascii="Times New Roman" w:hAnsi="Times New Roman" w:cs="Times New Roman"/>
          <w:sz w:val="24"/>
          <w:szCs w:val="24"/>
        </w:rPr>
        <w:t xml:space="preserve"> </w:t>
      </w:r>
      <w:r w:rsidR="0076473C" w:rsidRPr="0046712C">
        <w:rPr>
          <w:rFonts w:ascii="Times New Roman" w:hAnsi="Times New Roman" w:cs="Times New Roman"/>
          <w:sz w:val="24"/>
          <w:szCs w:val="24"/>
        </w:rPr>
        <w:t>uczestniczą w</w:t>
      </w:r>
      <w:r w:rsidR="002B3D17">
        <w:rPr>
          <w:rFonts w:ascii="Times New Roman" w:hAnsi="Times New Roman" w:cs="Times New Roman"/>
          <w:sz w:val="24"/>
          <w:szCs w:val="24"/>
        </w:rPr>
        <w:t xml:space="preserve"> </w:t>
      </w:r>
      <w:r w:rsidR="0076473C" w:rsidRPr="0046712C">
        <w:rPr>
          <w:rFonts w:ascii="Times New Roman" w:hAnsi="Times New Roman" w:cs="Times New Roman"/>
          <w:sz w:val="24"/>
          <w:szCs w:val="24"/>
        </w:rPr>
        <w:t>grach urządzanych legalnie i tym samym nie narażają się na odpowiedzialność karną.</w:t>
      </w:r>
    </w:p>
    <w:p w14:paraId="2127F535" w14:textId="77777777" w:rsidR="002D360A" w:rsidRPr="0046712C" w:rsidRDefault="00A74AE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Działalność prowadzona przez podmiot wykonujący monopol </w:t>
      </w:r>
      <w:r w:rsidR="00E30816" w:rsidRPr="0046712C">
        <w:rPr>
          <w:rFonts w:ascii="Times New Roman" w:hAnsi="Times New Roman" w:cs="Times New Roman"/>
          <w:sz w:val="24"/>
          <w:szCs w:val="24"/>
        </w:rPr>
        <w:t>p</w:t>
      </w:r>
      <w:r w:rsidRPr="0046712C">
        <w:rPr>
          <w:rFonts w:ascii="Times New Roman" w:hAnsi="Times New Roman" w:cs="Times New Roman"/>
          <w:sz w:val="24"/>
          <w:szCs w:val="24"/>
        </w:rPr>
        <w:t>aństwa objęta będzie</w:t>
      </w:r>
      <w:r w:rsidR="007E6754" w:rsidRPr="0046712C">
        <w:rPr>
          <w:rFonts w:ascii="Times New Roman" w:hAnsi="Times New Roman" w:cs="Times New Roman"/>
          <w:sz w:val="24"/>
          <w:szCs w:val="24"/>
        </w:rPr>
        <w:t xml:space="preserve"> daleko idącymi ograniczeniami co do lokalizacji salonów oraz zasad urządzania gier na automatach. Działalność podmiotu wykonującego monopol państwa ma być prowadzona w wymiarze mającym stanowić realną konkurencję dla nielegalnych gier. Stanowi to drugi element ograniczania szarej strefy w tym obszarze rynku gier hazardowych.</w:t>
      </w:r>
    </w:p>
    <w:p w14:paraId="14F6C6ED" w14:textId="36160BC2" w:rsidR="00E0689A" w:rsidRPr="0046712C" w:rsidRDefault="00E0689A"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Proponowane jest wprowadzenie ograniczeń w swobodzie lokalizacji salonów gier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automatach do gier. </w:t>
      </w:r>
      <w:r w:rsidR="006E5155">
        <w:rPr>
          <w:rFonts w:ascii="Times New Roman" w:hAnsi="Times New Roman" w:cs="Times New Roman"/>
          <w:sz w:val="24"/>
          <w:szCs w:val="24"/>
        </w:rPr>
        <w:t>Ich maksymalna liczba w powiecie nie może być wyższa niż wynikająca z proporcji 1 automat na każde rozpoczęte 1000 mieszkańców, a</w:t>
      </w:r>
      <w:r w:rsidR="00584F04">
        <w:rPr>
          <w:rFonts w:ascii="Times New Roman" w:hAnsi="Times New Roman" w:cs="Times New Roman"/>
          <w:sz w:val="24"/>
          <w:szCs w:val="24"/>
        </w:rPr>
        <w:t> </w:t>
      </w:r>
      <w:r w:rsidR="006E5155">
        <w:rPr>
          <w:rFonts w:ascii="Times New Roman" w:hAnsi="Times New Roman" w:cs="Times New Roman"/>
          <w:sz w:val="24"/>
          <w:szCs w:val="24"/>
        </w:rPr>
        <w:t>szczegółowe zasady ich usytuowania na terenie gmin zostaną określone przez Ministra Finansów w odrębnym rozporządzeniu. Lokalizacja salonu gier na automatach będzie musiała być zatwierdzona przez właściwego miejscowo dyrektora izby celnej. Tak rozszerzona kontrola nad miejscami lokalizowania salonów do gier na automatach zapewnić ma ochronę społeczeństwa przed szkodliwymi skutkami hazardu.</w:t>
      </w:r>
    </w:p>
    <w:p w14:paraId="5A3A2F50" w14:textId="5353E2AB" w:rsidR="00E0689A" w:rsidRPr="0046712C" w:rsidRDefault="00E0689A"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Ponadto, </w:t>
      </w:r>
      <w:r w:rsidR="007E6754" w:rsidRPr="0046712C">
        <w:rPr>
          <w:rFonts w:ascii="Times New Roman" w:hAnsi="Times New Roman" w:cs="Times New Roman"/>
          <w:sz w:val="24"/>
          <w:szCs w:val="24"/>
        </w:rPr>
        <w:t>jako jeden z elementów ograniczania</w:t>
      </w:r>
      <w:r w:rsidR="00EB3385" w:rsidRPr="0046712C">
        <w:rPr>
          <w:rFonts w:ascii="Times New Roman" w:hAnsi="Times New Roman" w:cs="Times New Roman"/>
          <w:sz w:val="24"/>
          <w:szCs w:val="24"/>
        </w:rPr>
        <w:t xml:space="preserve"> szarej strefy</w:t>
      </w:r>
      <w:r w:rsidRPr="0046712C">
        <w:rPr>
          <w:rFonts w:ascii="Times New Roman" w:hAnsi="Times New Roman" w:cs="Times New Roman"/>
          <w:sz w:val="24"/>
          <w:szCs w:val="24"/>
        </w:rPr>
        <w:t>, proponuje się wprowadzenie zakazu lokowania salonów do gier na automatach w miejscach, w</w:t>
      </w:r>
      <w:r w:rsidR="00584F04">
        <w:rPr>
          <w:rFonts w:ascii="Times New Roman" w:hAnsi="Times New Roman" w:cs="Times New Roman"/>
          <w:sz w:val="24"/>
          <w:szCs w:val="24"/>
        </w:rPr>
        <w:t> </w:t>
      </w:r>
      <w:r w:rsidRPr="0046712C">
        <w:rPr>
          <w:rFonts w:ascii="Times New Roman" w:hAnsi="Times New Roman" w:cs="Times New Roman"/>
          <w:sz w:val="24"/>
          <w:szCs w:val="24"/>
        </w:rPr>
        <w:t>których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przeciągu ostatnich pięciu lat urządzano nielegalne gry na automatach. Zastosowanie tego środka ochrony </w:t>
      </w:r>
      <w:r w:rsidR="00475F6D" w:rsidRPr="0046712C">
        <w:rPr>
          <w:rFonts w:ascii="Times New Roman" w:hAnsi="Times New Roman" w:cs="Times New Roman"/>
          <w:sz w:val="24"/>
          <w:szCs w:val="24"/>
        </w:rPr>
        <w:t>podniesie skuteczność walki służb celnych z</w:t>
      </w:r>
      <w:r w:rsidR="00584F04">
        <w:rPr>
          <w:rFonts w:ascii="Times New Roman" w:hAnsi="Times New Roman" w:cs="Times New Roman"/>
          <w:sz w:val="24"/>
          <w:szCs w:val="24"/>
        </w:rPr>
        <w:t> </w:t>
      </w:r>
      <w:r w:rsidR="00475F6D" w:rsidRPr="0046712C">
        <w:rPr>
          <w:rFonts w:ascii="Times New Roman" w:hAnsi="Times New Roman" w:cs="Times New Roman"/>
          <w:sz w:val="24"/>
          <w:szCs w:val="24"/>
        </w:rPr>
        <w:t>nielegalnymi organizatorami gier hazardowych, którzy regularnie wykorzystywali te</w:t>
      </w:r>
      <w:r w:rsidR="00584F04">
        <w:rPr>
          <w:rFonts w:ascii="Times New Roman" w:hAnsi="Times New Roman" w:cs="Times New Roman"/>
          <w:sz w:val="24"/>
          <w:szCs w:val="24"/>
        </w:rPr>
        <w:t> </w:t>
      </w:r>
      <w:r w:rsidR="00475F6D" w:rsidRPr="0046712C">
        <w:rPr>
          <w:rFonts w:ascii="Times New Roman" w:hAnsi="Times New Roman" w:cs="Times New Roman"/>
          <w:sz w:val="24"/>
          <w:szCs w:val="24"/>
        </w:rPr>
        <w:t>same miejsca do urządzania gier na</w:t>
      </w:r>
      <w:r w:rsidR="002B3D17">
        <w:rPr>
          <w:rFonts w:ascii="Times New Roman" w:hAnsi="Times New Roman" w:cs="Times New Roman"/>
          <w:sz w:val="24"/>
          <w:szCs w:val="24"/>
        </w:rPr>
        <w:t xml:space="preserve"> </w:t>
      </w:r>
      <w:r w:rsidR="00475F6D" w:rsidRPr="0046712C">
        <w:rPr>
          <w:rFonts w:ascii="Times New Roman" w:hAnsi="Times New Roman" w:cs="Times New Roman"/>
          <w:sz w:val="24"/>
          <w:szCs w:val="24"/>
        </w:rPr>
        <w:t>automatach w sposób sprzeczny z ustawą.</w:t>
      </w:r>
    </w:p>
    <w:p w14:paraId="0535F944" w14:textId="255D97F6" w:rsidR="00923EDF" w:rsidRPr="0046712C" w:rsidRDefault="00923EDF"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ramach proponowane</w:t>
      </w:r>
      <w:r w:rsidR="00D24D15">
        <w:rPr>
          <w:rFonts w:ascii="Times New Roman" w:hAnsi="Times New Roman" w:cs="Times New Roman"/>
          <w:sz w:val="24"/>
          <w:szCs w:val="24"/>
        </w:rPr>
        <w:t>go</w:t>
      </w:r>
      <w:r w:rsidRPr="0046712C">
        <w:rPr>
          <w:rFonts w:ascii="Times New Roman" w:hAnsi="Times New Roman" w:cs="Times New Roman"/>
          <w:sz w:val="24"/>
          <w:szCs w:val="24"/>
        </w:rPr>
        <w:t xml:space="preserve"> przez projektodawcę </w:t>
      </w:r>
      <w:r w:rsidR="00D24D15">
        <w:rPr>
          <w:rFonts w:ascii="Times New Roman" w:hAnsi="Times New Roman" w:cs="Times New Roman"/>
          <w:sz w:val="24"/>
          <w:szCs w:val="24"/>
        </w:rPr>
        <w:t>stosowania zatwierdzonego regulaminu</w:t>
      </w:r>
      <w:r w:rsidR="00D24D15" w:rsidRPr="0046712C">
        <w:rPr>
          <w:rFonts w:ascii="Times New Roman" w:hAnsi="Times New Roman" w:cs="Times New Roman"/>
          <w:sz w:val="24"/>
          <w:szCs w:val="24"/>
        </w:rPr>
        <w:t xml:space="preserve"> </w:t>
      </w:r>
      <w:r w:rsidRPr="0046712C">
        <w:rPr>
          <w:rFonts w:ascii="Times New Roman" w:hAnsi="Times New Roman" w:cs="Times New Roman"/>
          <w:sz w:val="24"/>
          <w:szCs w:val="24"/>
        </w:rPr>
        <w:t>odpowiedzialnej gry</w:t>
      </w:r>
      <w:r w:rsidR="00D24D15">
        <w:rPr>
          <w:rFonts w:ascii="Times New Roman" w:hAnsi="Times New Roman" w:cs="Times New Roman"/>
          <w:sz w:val="24"/>
          <w:szCs w:val="24"/>
        </w:rPr>
        <w:t>,</w:t>
      </w:r>
      <w:r w:rsidRPr="0046712C">
        <w:rPr>
          <w:rFonts w:ascii="Times New Roman" w:hAnsi="Times New Roman" w:cs="Times New Roman"/>
          <w:sz w:val="24"/>
          <w:szCs w:val="24"/>
        </w:rPr>
        <w:t xml:space="preserve"> na podmiot wykonujący monopol </w:t>
      </w:r>
      <w:r w:rsidR="00E30816" w:rsidRPr="0046712C">
        <w:rPr>
          <w:rFonts w:ascii="Times New Roman" w:hAnsi="Times New Roman" w:cs="Times New Roman"/>
          <w:sz w:val="24"/>
          <w:szCs w:val="24"/>
        </w:rPr>
        <w:t>p</w:t>
      </w:r>
      <w:r w:rsidRPr="0046712C">
        <w:rPr>
          <w:rFonts w:ascii="Times New Roman" w:hAnsi="Times New Roman" w:cs="Times New Roman"/>
          <w:sz w:val="24"/>
          <w:szCs w:val="24"/>
        </w:rPr>
        <w:t>aństwa w zakresie gier na automatach</w:t>
      </w:r>
      <w:r w:rsidR="004C4995" w:rsidRPr="0046712C">
        <w:rPr>
          <w:rFonts w:ascii="Times New Roman" w:hAnsi="Times New Roman" w:cs="Times New Roman"/>
          <w:sz w:val="24"/>
          <w:szCs w:val="24"/>
        </w:rPr>
        <w:t xml:space="preserve"> urządzanych w salonach gier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automatach nałożony zostanie szereg obowiązków. </w:t>
      </w:r>
      <w:r w:rsidR="00D74738">
        <w:rPr>
          <w:rFonts w:ascii="Times New Roman" w:hAnsi="Times New Roman" w:cs="Times New Roman"/>
          <w:sz w:val="24"/>
          <w:szCs w:val="24"/>
        </w:rPr>
        <w:t>Będzie on</w:t>
      </w:r>
      <w:r w:rsidR="002B3D17">
        <w:rPr>
          <w:rFonts w:ascii="Times New Roman" w:hAnsi="Times New Roman" w:cs="Times New Roman"/>
          <w:sz w:val="24"/>
          <w:szCs w:val="24"/>
        </w:rPr>
        <w:t xml:space="preserve"> </w:t>
      </w:r>
      <w:r w:rsidR="004C4995" w:rsidRPr="0046712C">
        <w:rPr>
          <w:rFonts w:ascii="Times New Roman" w:hAnsi="Times New Roman" w:cs="Times New Roman"/>
          <w:sz w:val="24"/>
          <w:szCs w:val="24"/>
        </w:rPr>
        <w:t>m.in. zobowiązany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umieszczenia w salonach gier informacji o regulaminie gry, zakazie gry osób niepełnoletnich, ryzyku związanym </w:t>
      </w:r>
      <w:r w:rsidRPr="0046712C">
        <w:rPr>
          <w:rFonts w:ascii="Times New Roman" w:hAnsi="Times New Roman" w:cs="Times New Roman"/>
          <w:sz w:val="24"/>
          <w:szCs w:val="24"/>
        </w:rPr>
        <w:lastRenderedPageBreak/>
        <w:t>z</w:t>
      </w:r>
      <w:r w:rsidR="00584F04">
        <w:rPr>
          <w:rFonts w:ascii="Times New Roman" w:hAnsi="Times New Roman" w:cs="Times New Roman"/>
          <w:sz w:val="24"/>
          <w:szCs w:val="24"/>
        </w:rPr>
        <w:t> </w:t>
      </w:r>
      <w:r w:rsidRPr="0046712C">
        <w:rPr>
          <w:rFonts w:ascii="Times New Roman" w:hAnsi="Times New Roman" w:cs="Times New Roman"/>
          <w:sz w:val="24"/>
          <w:szCs w:val="24"/>
        </w:rPr>
        <w:t xml:space="preserve">hazardem oraz nazwach instytucji świadczących pomoc osobom z problemami hazardowymi. Dodatkowo </w:t>
      </w:r>
      <w:r w:rsidR="00EB3385" w:rsidRPr="0046712C">
        <w:rPr>
          <w:rFonts w:ascii="Times New Roman" w:hAnsi="Times New Roman" w:cs="Times New Roman"/>
          <w:sz w:val="24"/>
          <w:szCs w:val="24"/>
        </w:rPr>
        <w:t xml:space="preserve">podmiot wykonujący monopol </w:t>
      </w:r>
      <w:r w:rsidR="00E30816" w:rsidRPr="0046712C">
        <w:rPr>
          <w:rFonts w:ascii="Times New Roman" w:hAnsi="Times New Roman" w:cs="Times New Roman"/>
          <w:sz w:val="24"/>
          <w:szCs w:val="24"/>
        </w:rPr>
        <w:t>p</w:t>
      </w:r>
      <w:r w:rsidR="00EB3385" w:rsidRPr="0046712C">
        <w:rPr>
          <w:rFonts w:ascii="Times New Roman" w:hAnsi="Times New Roman" w:cs="Times New Roman"/>
          <w:sz w:val="24"/>
          <w:szCs w:val="24"/>
        </w:rPr>
        <w:t>aństwa zobowiązany będzie</w:t>
      </w:r>
      <w:r w:rsidRPr="0046712C">
        <w:rPr>
          <w:rFonts w:ascii="Times New Roman" w:hAnsi="Times New Roman" w:cs="Times New Roman"/>
          <w:sz w:val="24"/>
          <w:szCs w:val="24"/>
        </w:rPr>
        <w:t xml:space="preserve"> do stosowania procedury weryfikacji wieku graczy, rejestracji graczy, zastosowania rozwiązań umożliwiający</w:t>
      </w:r>
      <w:r w:rsidR="00CC5556" w:rsidRPr="0046712C">
        <w:rPr>
          <w:rFonts w:ascii="Times New Roman" w:hAnsi="Times New Roman" w:cs="Times New Roman"/>
          <w:sz w:val="24"/>
          <w:szCs w:val="24"/>
        </w:rPr>
        <w:t>ch graczom kontrolowanie swojej aktywności w salonie czy uniemożliwienie graczom gry po wyczerpaniu środków finansowych.</w:t>
      </w:r>
    </w:p>
    <w:p w14:paraId="02A85A15" w14:textId="77777777" w:rsidR="00EB3385" w:rsidRPr="0046712C" w:rsidRDefault="00225D78"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ramach ochrony graczy proponuje się także wprowadzenie zakazu oferowania oraz reklamowania w salonach gier na automatach usług finansowych oferujących środki finansowe, które mogłyby zostać przeznaczone na kredytowanie gier. Dzięki temu po przegraniu posiadanych środków gracze nie będą zachęcani do zaciągania zobowiązań finansowych w celu kontynuowania gry.</w:t>
      </w:r>
    </w:p>
    <w:p w14:paraId="0F9489D6" w14:textId="12136FDA" w:rsidR="00A93EEC" w:rsidRDefault="00CC555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Wszystkie </w:t>
      </w:r>
      <w:r w:rsidR="004C4995" w:rsidRPr="0046712C">
        <w:rPr>
          <w:rFonts w:ascii="Times New Roman" w:hAnsi="Times New Roman" w:cs="Times New Roman"/>
          <w:sz w:val="24"/>
          <w:szCs w:val="24"/>
        </w:rPr>
        <w:t>wyżej opisane</w:t>
      </w:r>
      <w:r w:rsidRPr="0046712C">
        <w:rPr>
          <w:rFonts w:ascii="Times New Roman" w:hAnsi="Times New Roman" w:cs="Times New Roman"/>
          <w:sz w:val="24"/>
          <w:szCs w:val="24"/>
        </w:rPr>
        <w:t xml:space="preserve"> obowiązki nałożone zostaną w celu ochrony graczy przed negatywnymi skutkami hazardu oraz likwidacji tzw. „szarej strefy” w środowisku gier hazardowych. Podkreślenia wymaga, że</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niniejsze ograniczenia, mające niewątpliwie restrykcyjny charakter, mają istotne znaczenie dla społeczeństwa i uzasadnione są nadrzędny</w:t>
      </w:r>
      <w:r w:rsidR="00EB3385" w:rsidRPr="0046712C">
        <w:rPr>
          <w:rFonts w:ascii="Times New Roman" w:hAnsi="Times New Roman" w:cs="Times New Roman"/>
          <w:sz w:val="24"/>
          <w:szCs w:val="24"/>
        </w:rPr>
        <w:t>mi względami interesu ogólnego. Objęcie gier na automatach urządzanych w</w:t>
      </w:r>
      <w:r w:rsidR="00584F04">
        <w:rPr>
          <w:rFonts w:ascii="Times New Roman" w:hAnsi="Times New Roman" w:cs="Times New Roman"/>
          <w:sz w:val="24"/>
          <w:szCs w:val="24"/>
        </w:rPr>
        <w:t> </w:t>
      </w:r>
      <w:r w:rsidR="00EB3385" w:rsidRPr="0046712C">
        <w:rPr>
          <w:rFonts w:ascii="Times New Roman" w:hAnsi="Times New Roman" w:cs="Times New Roman"/>
          <w:sz w:val="24"/>
          <w:szCs w:val="24"/>
        </w:rPr>
        <w:t>salonach gier na</w:t>
      </w:r>
      <w:r w:rsidR="002B3D17">
        <w:rPr>
          <w:rFonts w:ascii="Times New Roman" w:hAnsi="Times New Roman" w:cs="Times New Roman"/>
          <w:sz w:val="24"/>
          <w:szCs w:val="24"/>
        </w:rPr>
        <w:t xml:space="preserve"> </w:t>
      </w:r>
      <w:r w:rsidR="00EB3385" w:rsidRPr="0046712C">
        <w:rPr>
          <w:rFonts w:ascii="Times New Roman" w:hAnsi="Times New Roman" w:cs="Times New Roman"/>
          <w:sz w:val="24"/>
          <w:szCs w:val="24"/>
        </w:rPr>
        <w:t xml:space="preserve">automatach monopolem </w:t>
      </w:r>
      <w:r w:rsidR="00E30816" w:rsidRPr="0046712C">
        <w:rPr>
          <w:rFonts w:ascii="Times New Roman" w:hAnsi="Times New Roman" w:cs="Times New Roman"/>
          <w:sz w:val="24"/>
          <w:szCs w:val="24"/>
        </w:rPr>
        <w:t>p</w:t>
      </w:r>
      <w:r w:rsidR="00EB3385" w:rsidRPr="0046712C">
        <w:rPr>
          <w:rFonts w:ascii="Times New Roman" w:hAnsi="Times New Roman" w:cs="Times New Roman"/>
          <w:sz w:val="24"/>
          <w:szCs w:val="24"/>
        </w:rPr>
        <w:t xml:space="preserve">aństwa pozwoli efektywnie oraz szybko zaimplementować zasady </w:t>
      </w:r>
      <w:r w:rsidR="00D24D15">
        <w:rPr>
          <w:rFonts w:ascii="Times New Roman" w:hAnsi="Times New Roman" w:cs="Times New Roman"/>
          <w:sz w:val="24"/>
          <w:szCs w:val="24"/>
        </w:rPr>
        <w:t>regulaminów</w:t>
      </w:r>
      <w:r w:rsidR="00D24D15" w:rsidRPr="0046712C">
        <w:rPr>
          <w:rFonts w:ascii="Times New Roman" w:hAnsi="Times New Roman" w:cs="Times New Roman"/>
          <w:sz w:val="24"/>
          <w:szCs w:val="24"/>
        </w:rPr>
        <w:t xml:space="preserve"> </w:t>
      </w:r>
      <w:r w:rsidR="00EB3385" w:rsidRPr="0046712C">
        <w:rPr>
          <w:rFonts w:ascii="Times New Roman" w:hAnsi="Times New Roman" w:cs="Times New Roman"/>
          <w:sz w:val="24"/>
          <w:szCs w:val="24"/>
        </w:rPr>
        <w:t>odpowiedzialnej gry, w tym limitów środków wykorzystywanych przez graczy w</w:t>
      </w:r>
      <w:r w:rsidR="002B3D17">
        <w:rPr>
          <w:rFonts w:ascii="Times New Roman" w:hAnsi="Times New Roman" w:cs="Times New Roman"/>
          <w:sz w:val="24"/>
          <w:szCs w:val="24"/>
        </w:rPr>
        <w:t xml:space="preserve"> </w:t>
      </w:r>
      <w:r w:rsidR="00EB3385" w:rsidRPr="0046712C">
        <w:rPr>
          <w:rFonts w:ascii="Times New Roman" w:hAnsi="Times New Roman" w:cs="Times New Roman"/>
          <w:sz w:val="24"/>
          <w:szCs w:val="24"/>
        </w:rPr>
        <w:t>ramach określonej jednostki czasu. Egzekwowanie tego rozwiązania byłoby niemożliwe w</w:t>
      </w:r>
      <w:r w:rsidR="002B3D17">
        <w:rPr>
          <w:rFonts w:ascii="Times New Roman" w:hAnsi="Times New Roman" w:cs="Times New Roman"/>
          <w:sz w:val="24"/>
          <w:szCs w:val="24"/>
        </w:rPr>
        <w:t xml:space="preserve"> </w:t>
      </w:r>
      <w:r w:rsidR="00EB3385" w:rsidRPr="0046712C">
        <w:rPr>
          <w:rFonts w:ascii="Times New Roman" w:hAnsi="Times New Roman" w:cs="Times New Roman"/>
          <w:sz w:val="24"/>
          <w:szCs w:val="24"/>
        </w:rPr>
        <w:t>przypadku nałożenia obowiązku na różne podmioty działające w tym obszarze.</w:t>
      </w:r>
      <w:r w:rsidR="000D2874" w:rsidRPr="0046712C">
        <w:rPr>
          <w:rFonts w:ascii="Times New Roman" w:hAnsi="Times New Roman" w:cs="Times New Roman"/>
          <w:sz w:val="24"/>
          <w:szCs w:val="24"/>
        </w:rPr>
        <w:t xml:space="preserve"> </w:t>
      </w:r>
      <w:r w:rsidR="0046712C">
        <w:rPr>
          <w:rFonts w:ascii="Times New Roman" w:hAnsi="Times New Roman" w:cs="Times New Roman"/>
          <w:sz w:val="24"/>
          <w:szCs w:val="24"/>
        </w:rPr>
        <w:t>W</w:t>
      </w:r>
      <w:r w:rsidR="002B3D17">
        <w:rPr>
          <w:rFonts w:ascii="Times New Roman" w:hAnsi="Times New Roman" w:cs="Times New Roman"/>
          <w:sz w:val="24"/>
          <w:szCs w:val="24"/>
        </w:rPr>
        <w:t xml:space="preserve"> </w:t>
      </w:r>
      <w:r w:rsidR="000D2874" w:rsidRPr="0046712C">
        <w:rPr>
          <w:rFonts w:ascii="Times New Roman" w:hAnsi="Times New Roman" w:cs="Times New Roman"/>
          <w:sz w:val="24"/>
          <w:szCs w:val="24"/>
        </w:rPr>
        <w:t>szczególności bez wprowadzenia monopolu stosowanie ograniczeń odnoszących się np.</w:t>
      </w:r>
      <w:r w:rsidR="002B3D17">
        <w:rPr>
          <w:rFonts w:ascii="Times New Roman" w:hAnsi="Times New Roman" w:cs="Times New Roman"/>
          <w:sz w:val="24"/>
          <w:szCs w:val="24"/>
        </w:rPr>
        <w:t xml:space="preserve"> </w:t>
      </w:r>
      <w:r w:rsidR="0046712C">
        <w:rPr>
          <w:rFonts w:ascii="Times New Roman" w:hAnsi="Times New Roman" w:cs="Times New Roman"/>
          <w:sz w:val="24"/>
          <w:szCs w:val="24"/>
        </w:rPr>
        <w:t>do</w:t>
      </w:r>
      <w:r w:rsidR="002B3D17">
        <w:rPr>
          <w:rFonts w:ascii="Times New Roman" w:hAnsi="Times New Roman" w:cs="Times New Roman"/>
          <w:sz w:val="24"/>
          <w:szCs w:val="24"/>
        </w:rPr>
        <w:t xml:space="preserve"> </w:t>
      </w:r>
      <w:r w:rsidR="0046712C">
        <w:rPr>
          <w:rFonts w:ascii="Times New Roman" w:hAnsi="Times New Roman" w:cs="Times New Roman"/>
          <w:sz w:val="24"/>
          <w:szCs w:val="24"/>
        </w:rPr>
        <w:t>maksymalnej wysokości</w:t>
      </w:r>
      <w:r w:rsidR="000D2874" w:rsidRPr="0046712C">
        <w:rPr>
          <w:rFonts w:ascii="Times New Roman" w:hAnsi="Times New Roman" w:cs="Times New Roman"/>
          <w:sz w:val="24"/>
          <w:szCs w:val="24"/>
        </w:rPr>
        <w:t xml:space="preserve"> środków możliwych do zainwestowania przez gracza miałoby charakter iluzoryczny.</w:t>
      </w:r>
    </w:p>
    <w:p w14:paraId="50787EAE" w14:textId="027BBC21" w:rsidR="00E73FB8" w:rsidRPr="00E73FB8" w:rsidRDefault="00E73FB8" w:rsidP="002B3D17">
      <w:pPr>
        <w:spacing w:after="0" w:line="360" w:lineRule="auto"/>
        <w:jc w:val="both"/>
        <w:rPr>
          <w:rFonts w:ascii="Times New Roman" w:hAnsi="Times New Roman" w:cs="Times New Roman"/>
          <w:i/>
          <w:sz w:val="24"/>
          <w:szCs w:val="24"/>
        </w:rPr>
      </w:pPr>
      <w:r w:rsidRPr="0046712C">
        <w:rPr>
          <w:rFonts w:ascii="Times New Roman" w:hAnsi="Times New Roman" w:cs="Times New Roman"/>
          <w:sz w:val="24"/>
          <w:szCs w:val="24"/>
        </w:rPr>
        <w:t>W celu zwiększenia skuteczności walki z działalnością podmiotów nielegalnie urządzających gry na automatach do gier proponuje się ograniczenie katalogu podmiotów uprawnio</w:t>
      </w:r>
      <w:r>
        <w:rPr>
          <w:rFonts w:ascii="Times New Roman" w:hAnsi="Times New Roman" w:cs="Times New Roman"/>
          <w:sz w:val="24"/>
          <w:szCs w:val="24"/>
        </w:rPr>
        <w:t>nych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posiadania automatów do podmiotów posiadających koncesję na prowadzenie kasyna gry, spółki wykonującej monopol państwa w zakresie gier na automatach do gier, jednostek badających posiadających odpowiednie upoważnienie, jednostek organizacyjnych administracji publicznej nadzorujących lub kontrolujących wykonywanie przepisów ustawy 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grach hazardowych</w:t>
      </w:r>
      <w:r w:rsidR="004B51D6">
        <w:rPr>
          <w:rFonts w:ascii="Times New Roman" w:hAnsi="Times New Roman" w:cs="Times New Roman"/>
          <w:sz w:val="24"/>
          <w:szCs w:val="24"/>
        </w:rPr>
        <w:t xml:space="preserve">, przedsiębiorców dokonujących napraw zarejestrowanych automatów </w:t>
      </w:r>
      <w:r w:rsidRPr="0046712C">
        <w:rPr>
          <w:rFonts w:ascii="Times New Roman" w:hAnsi="Times New Roman" w:cs="Times New Roman"/>
          <w:sz w:val="24"/>
          <w:szCs w:val="24"/>
        </w:rPr>
        <w:t>producentów i</w:t>
      </w:r>
      <w:r w:rsidR="00D26C93">
        <w:rPr>
          <w:rFonts w:ascii="Times New Roman" w:hAnsi="Times New Roman" w:cs="Times New Roman"/>
          <w:sz w:val="24"/>
          <w:szCs w:val="24"/>
        </w:rPr>
        <w:t xml:space="preserve"> </w:t>
      </w:r>
      <w:r w:rsidRPr="0046712C">
        <w:rPr>
          <w:rFonts w:ascii="Times New Roman" w:hAnsi="Times New Roman" w:cs="Times New Roman"/>
          <w:sz w:val="24"/>
          <w:szCs w:val="24"/>
        </w:rPr>
        <w:t>dystrybutorów automatów do gier posiadających siedzibę na terytorium kraju</w:t>
      </w:r>
      <w:r w:rsidR="00D26C93">
        <w:rPr>
          <w:rFonts w:ascii="Times New Roman" w:hAnsi="Times New Roman" w:cs="Times New Roman"/>
          <w:sz w:val="24"/>
          <w:szCs w:val="24"/>
        </w:rPr>
        <w:t xml:space="preserve"> oraz przedsiębiorców dokonujących, w ramach prowadzonej przez siebie działalności gospodarczej,</w:t>
      </w:r>
      <w:r w:rsidR="00D26C93" w:rsidRPr="00645F0D">
        <w:rPr>
          <w:rFonts w:ascii="Times New Roman" w:hAnsi="Times New Roman" w:cs="Times New Roman"/>
          <w:sz w:val="24"/>
          <w:szCs w:val="24"/>
        </w:rPr>
        <w:t xml:space="preserve"> </w:t>
      </w:r>
      <w:r w:rsidR="00D26C93">
        <w:rPr>
          <w:rFonts w:ascii="Times New Roman" w:hAnsi="Times New Roman" w:cs="Times New Roman"/>
          <w:sz w:val="24"/>
          <w:szCs w:val="24"/>
        </w:rPr>
        <w:t xml:space="preserve">przewozu automatów do gier na zlecenie </w:t>
      </w:r>
      <w:r w:rsidR="00D26C93" w:rsidRPr="0046712C">
        <w:rPr>
          <w:rFonts w:ascii="Times New Roman" w:hAnsi="Times New Roman" w:cs="Times New Roman"/>
          <w:sz w:val="24"/>
          <w:szCs w:val="24"/>
        </w:rPr>
        <w:t xml:space="preserve">spółki wykonującej monopol państwa w zakresie gier na </w:t>
      </w:r>
      <w:r w:rsidR="00D26C93" w:rsidRPr="0046712C">
        <w:rPr>
          <w:rFonts w:ascii="Times New Roman" w:hAnsi="Times New Roman" w:cs="Times New Roman"/>
          <w:sz w:val="24"/>
          <w:szCs w:val="24"/>
        </w:rPr>
        <w:lastRenderedPageBreak/>
        <w:t>automatach do gier</w:t>
      </w:r>
      <w:r w:rsidR="00D26C93">
        <w:rPr>
          <w:rFonts w:ascii="Times New Roman" w:hAnsi="Times New Roman" w:cs="Times New Roman"/>
          <w:sz w:val="24"/>
          <w:szCs w:val="24"/>
        </w:rPr>
        <w:t xml:space="preserve">, </w:t>
      </w:r>
      <w:r w:rsidR="00D26C93" w:rsidRPr="0046712C">
        <w:rPr>
          <w:rFonts w:ascii="Times New Roman" w:hAnsi="Times New Roman" w:cs="Times New Roman"/>
          <w:sz w:val="24"/>
          <w:szCs w:val="24"/>
        </w:rPr>
        <w:t>podmiotów posiadających koncesję na prowadzenie kasyna gry</w:t>
      </w:r>
      <w:r w:rsidR="00D26C93">
        <w:rPr>
          <w:rFonts w:ascii="Times New Roman" w:hAnsi="Times New Roman" w:cs="Times New Roman"/>
          <w:sz w:val="24"/>
          <w:szCs w:val="24"/>
        </w:rPr>
        <w:t xml:space="preserve"> lub producentów i dystrybutorów automatów do gier</w:t>
      </w:r>
      <w:r w:rsidRPr="0046712C">
        <w:rPr>
          <w:rFonts w:ascii="Times New Roman" w:hAnsi="Times New Roman" w:cs="Times New Roman"/>
          <w:sz w:val="24"/>
          <w:szCs w:val="24"/>
        </w:rPr>
        <w:t xml:space="preserve">. </w:t>
      </w:r>
      <w:r>
        <w:rPr>
          <w:rFonts w:ascii="Times New Roman" w:hAnsi="Times New Roman" w:cs="Times New Roman"/>
          <w:sz w:val="24"/>
          <w:szCs w:val="24"/>
        </w:rPr>
        <w:t>Posiadanie</w:t>
      </w:r>
      <w:r w:rsidR="000D7FB0">
        <w:rPr>
          <w:rFonts w:ascii="Times New Roman" w:hAnsi="Times New Roman" w:cs="Times New Roman"/>
          <w:sz w:val="24"/>
          <w:szCs w:val="24"/>
        </w:rPr>
        <w:t xml:space="preserve"> niezarejestrowanych</w:t>
      </w:r>
      <w:r>
        <w:rPr>
          <w:rFonts w:ascii="Times New Roman" w:hAnsi="Times New Roman" w:cs="Times New Roman"/>
          <w:sz w:val="24"/>
          <w:szCs w:val="24"/>
        </w:rPr>
        <w:t xml:space="preserve"> automatów do gier w</w:t>
      </w:r>
      <w:r w:rsidR="002B3D17">
        <w:rPr>
          <w:rFonts w:ascii="Times New Roman" w:hAnsi="Times New Roman" w:cs="Times New Roman"/>
          <w:sz w:val="24"/>
          <w:szCs w:val="24"/>
        </w:rPr>
        <w:t xml:space="preserve"> </w:t>
      </w:r>
      <w:r w:rsidRPr="00E73FB8">
        <w:rPr>
          <w:rFonts w:ascii="Times New Roman" w:hAnsi="Times New Roman" w:cs="Times New Roman"/>
          <w:sz w:val="24"/>
          <w:szCs w:val="24"/>
        </w:rPr>
        <w:t>lokalach, gdzie prowadzona jest działalność gastronomiczna, handlowa lub usługowa</w:t>
      </w:r>
      <w:r w:rsidR="008655AE">
        <w:rPr>
          <w:rFonts w:ascii="Times New Roman" w:hAnsi="Times New Roman" w:cs="Times New Roman"/>
          <w:sz w:val="24"/>
          <w:szCs w:val="24"/>
        </w:rPr>
        <w:t>,</w:t>
      </w:r>
      <w:r w:rsidRPr="00E73FB8">
        <w:rPr>
          <w:rFonts w:ascii="Times New Roman" w:hAnsi="Times New Roman" w:cs="Times New Roman"/>
          <w:sz w:val="24"/>
          <w:szCs w:val="24"/>
        </w:rPr>
        <w:t xml:space="preserve"> zagrożone będzie karą pieniężną.</w:t>
      </w:r>
      <w:r w:rsidRPr="0046712C">
        <w:rPr>
          <w:rFonts w:ascii="Times New Roman" w:hAnsi="Times New Roman" w:cs="Times New Roman"/>
          <w:i/>
          <w:sz w:val="24"/>
          <w:szCs w:val="24"/>
        </w:rPr>
        <w:t xml:space="preserve"> </w:t>
      </w:r>
      <w:r w:rsidRPr="0046712C">
        <w:rPr>
          <w:rFonts w:ascii="Times New Roman" w:hAnsi="Times New Roman" w:cs="Times New Roman"/>
          <w:sz w:val="24"/>
          <w:szCs w:val="24"/>
        </w:rPr>
        <w:t xml:space="preserve">Proponowane ograniczenia </w:t>
      </w:r>
      <w:r>
        <w:rPr>
          <w:rFonts w:ascii="Times New Roman" w:hAnsi="Times New Roman" w:cs="Times New Roman"/>
          <w:sz w:val="24"/>
          <w:szCs w:val="24"/>
        </w:rPr>
        <w:t>mają zwiększyć skuteczność walki z szarą strefą, a</w:t>
      </w:r>
      <w:r w:rsidR="00D26C93">
        <w:rPr>
          <w:rFonts w:ascii="Times New Roman" w:hAnsi="Times New Roman" w:cs="Times New Roman"/>
          <w:sz w:val="24"/>
          <w:szCs w:val="24"/>
        </w:rPr>
        <w:t xml:space="preserve"> </w:t>
      </w:r>
      <w:r>
        <w:rPr>
          <w:rFonts w:ascii="Times New Roman" w:hAnsi="Times New Roman" w:cs="Times New Roman"/>
          <w:sz w:val="24"/>
          <w:szCs w:val="24"/>
        </w:rPr>
        <w:t>obowiązki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nich wynikające, nakładane na przedsiębiorców, nie wydają się być nadmiern</w:t>
      </w:r>
      <w:r>
        <w:rPr>
          <w:rFonts w:ascii="Times New Roman" w:hAnsi="Times New Roman" w:cs="Times New Roman"/>
          <w:sz w:val="24"/>
          <w:szCs w:val="24"/>
        </w:rPr>
        <w:t>e w świetle istotności celów,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którymi się wiążą.</w:t>
      </w:r>
      <w:r w:rsidRPr="00E73FB8">
        <w:rPr>
          <w:rFonts w:ascii="Times New Roman" w:hAnsi="Times New Roman" w:cs="Times New Roman"/>
          <w:i/>
          <w:sz w:val="24"/>
          <w:szCs w:val="24"/>
        </w:rPr>
        <w:t xml:space="preserve"> </w:t>
      </w:r>
    </w:p>
    <w:p w14:paraId="39A0C2EF" w14:textId="16C82B4C" w:rsidR="00D108C5" w:rsidRPr="0046712C" w:rsidRDefault="00A93EEC"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opinii projektodawcy proponowane rozwiązania zapewnią, że gry na automatach będą oferowane w sposób legalny, bezpieczny</w:t>
      </w:r>
      <w:r w:rsidR="000D2874" w:rsidRPr="0046712C">
        <w:rPr>
          <w:rFonts w:ascii="Times New Roman" w:hAnsi="Times New Roman" w:cs="Times New Roman"/>
          <w:sz w:val="24"/>
          <w:szCs w:val="24"/>
        </w:rPr>
        <w:t xml:space="preserve"> i</w:t>
      </w:r>
      <w:r w:rsidRPr="0046712C">
        <w:rPr>
          <w:rFonts w:ascii="Times New Roman" w:hAnsi="Times New Roman" w:cs="Times New Roman"/>
          <w:sz w:val="24"/>
          <w:szCs w:val="24"/>
        </w:rPr>
        <w:t xml:space="preserve"> rzetelny. </w:t>
      </w:r>
      <w:r w:rsidR="00CC5556" w:rsidRPr="0046712C">
        <w:rPr>
          <w:rFonts w:ascii="Times New Roman" w:hAnsi="Times New Roman" w:cs="Times New Roman"/>
          <w:sz w:val="24"/>
          <w:szCs w:val="24"/>
        </w:rPr>
        <w:t>Dzięki</w:t>
      </w:r>
      <w:r w:rsidR="0046712C">
        <w:rPr>
          <w:rFonts w:ascii="Times New Roman" w:hAnsi="Times New Roman" w:cs="Times New Roman"/>
          <w:sz w:val="24"/>
          <w:szCs w:val="24"/>
        </w:rPr>
        <w:t xml:space="preserve"> powierzeniu urządzania gier na</w:t>
      </w:r>
      <w:r w:rsidR="002B3D17">
        <w:rPr>
          <w:rFonts w:ascii="Times New Roman" w:hAnsi="Times New Roman" w:cs="Times New Roman"/>
          <w:sz w:val="24"/>
          <w:szCs w:val="24"/>
        </w:rPr>
        <w:t xml:space="preserve"> </w:t>
      </w:r>
      <w:r w:rsidR="00CC5556" w:rsidRPr="0046712C">
        <w:rPr>
          <w:rFonts w:ascii="Times New Roman" w:hAnsi="Times New Roman" w:cs="Times New Roman"/>
          <w:sz w:val="24"/>
          <w:szCs w:val="24"/>
        </w:rPr>
        <w:t xml:space="preserve">automatach w salonach gier podmiotowi wykonującemu monopol </w:t>
      </w:r>
      <w:r w:rsidR="00E30816" w:rsidRPr="0046712C">
        <w:rPr>
          <w:rFonts w:ascii="Times New Roman" w:hAnsi="Times New Roman" w:cs="Times New Roman"/>
          <w:sz w:val="24"/>
          <w:szCs w:val="24"/>
        </w:rPr>
        <w:t>p</w:t>
      </w:r>
      <w:r w:rsidR="00CC5556" w:rsidRPr="0046712C">
        <w:rPr>
          <w:rFonts w:ascii="Times New Roman" w:hAnsi="Times New Roman" w:cs="Times New Roman"/>
          <w:sz w:val="24"/>
          <w:szCs w:val="24"/>
        </w:rPr>
        <w:t>aństwa zapewniona zostanie ochrona gracza analogiczna jak w przypadku gier oferowanych za pośrednictwem sieci Internet.</w:t>
      </w:r>
      <w:r w:rsidRPr="0046712C">
        <w:rPr>
          <w:rFonts w:ascii="Times New Roman" w:hAnsi="Times New Roman" w:cs="Times New Roman"/>
          <w:sz w:val="24"/>
          <w:szCs w:val="24"/>
        </w:rPr>
        <w:t xml:space="preserve"> Warto przy tym zaznaczyć, że tak wysoki poziom ochrony został zaproponowany pomimo, że przywoływane już zalecenie Komisji Europejskiej </w:t>
      </w:r>
      <w:r w:rsidRPr="00584F04">
        <w:rPr>
          <w:rFonts w:ascii="Times New Roman" w:hAnsi="Times New Roman" w:cs="Times New Roman"/>
          <w:sz w:val="24"/>
          <w:szCs w:val="24"/>
        </w:rPr>
        <w:t>w sprawie zasad ochrony konsumentów i graczy korzystających z</w:t>
      </w:r>
      <w:r w:rsidR="00584F04" w:rsidRPr="00584F04">
        <w:rPr>
          <w:rFonts w:ascii="Times New Roman" w:hAnsi="Times New Roman" w:cs="Times New Roman"/>
          <w:sz w:val="24"/>
          <w:szCs w:val="24"/>
        </w:rPr>
        <w:t> </w:t>
      </w:r>
      <w:r w:rsidRPr="00584F04">
        <w:rPr>
          <w:rFonts w:ascii="Times New Roman" w:hAnsi="Times New Roman" w:cs="Times New Roman"/>
          <w:sz w:val="24"/>
          <w:szCs w:val="24"/>
        </w:rPr>
        <w:t xml:space="preserve">usług hazardowych online i w sprawie ochrony </w:t>
      </w:r>
      <w:r w:rsidR="008952B6">
        <w:rPr>
          <w:rFonts w:ascii="Times New Roman" w:hAnsi="Times New Roman" w:cs="Times New Roman"/>
          <w:sz w:val="24"/>
          <w:szCs w:val="24"/>
        </w:rPr>
        <w:t>nie</w:t>
      </w:r>
      <w:r w:rsidR="00EF2795">
        <w:rPr>
          <w:rFonts w:ascii="Times New Roman" w:hAnsi="Times New Roman" w:cs="Times New Roman"/>
          <w:sz w:val="24"/>
          <w:szCs w:val="24"/>
        </w:rPr>
        <w:t>letni</w:t>
      </w:r>
      <w:r w:rsidRPr="00584F04">
        <w:rPr>
          <w:rFonts w:ascii="Times New Roman" w:hAnsi="Times New Roman" w:cs="Times New Roman"/>
          <w:sz w:val="24"/>
          <w:szCs w:val="24"/>
        </w:rPr>
        <w:t xml:space="preserve">ch przed grami hazardowymi online </w:t>
      </w:r>
      <w:r w:rsidRPr="0046712C">
        <w:rPr>
          <w:rFonts w:ascii="Times New Roman" w:hAnsi="Times New Roman" w:cs="Times New Roman"/>
          <w:sz w:val="24"/>
          <w:szCs w:val="24"/>
        </w:rPr>
        <w:t>dotyczy wyłącznie rynku gier hazardowych online. Tym samym w projekcie ustawy przewidziany został poziom ochrony graczy wyższy niż zalecany przez Komisję</w:t>
      </w:r>
      <w:r w:rsidR="000D2874" w:rsidRPr="0046712C">
        <w:rPr>
          <w:rFonts w:ascii="Times New Roman" w:hAnsi="Times New Roman" w:cs="Times New Roman"/>
          <w:sz w:val="24"/>
          <w:szCs w:val="24"/>
        </w:rPr>
        <w:t xml:space="preserve"> Europejską</w:t>
      </w:r>
      <w:r w:rsidRPr="0046712C">
        <w:rPr>
          <w:rFonts w:ascii="Times New Roman" w:hAnsi="Times New Roman" w:cs="Times New Roman"/>
          <w:sz w:val="24"/>
          <w:szCs w:val="24"/>
        </w:rPr>
        <w:t>.</w:t>
      </w:r>
    </w:p>
    <w:p w14:paraId="67632FFA" w14:textId="77777777" w:rsidR="005C6CE3" w:rsidRPr="0046712C" w:rsidRDefault="00CC354F" w:rsidP="00584F04">
      <w:pPr>
        <w:pStyle w:val="Akapitzlist"/>
        <w:numPr>
          <w:ilvl w:val="0"/>
          <w:numId w:val="7"/>
        </w:numPr>
        <w:spacing w:before="120" w:after="0" w:line="360" w:lineRule="auto"/>
        <w:ind w:left="425" w:hanging="425"/>
        <w:jc w:val="both"/>
        <w:rPr>
          <w:rFonts w:ascii="Times New Roman" w:hAnsi="Times New Roman" w:cs="Times New Roman"/>
          <w:b/>
          <w:sz w:val="24"/>
          <w:szCs w:val="24"/>
        </w:rPr>
      </w:pPr>
      <w:r w:rsidRPr="0046712C">
        <w:rPr>
          <w:rFonts w:ascii="Times New Roman" w:hAnsi="Times New Roman" w:cs="Times New Roman"/>
          <w:b/>
          <w:sz w:val="24"/>
          <w:szCs w:val="24"/>
        </w:rPr>
        <w:t>Poker</w:t>
      </w:r>
    </w:p>
    <w:p w14:paraId="63346BE6" w14:textId="73846119" w:rsidR="00225D78" w:rsidRPr="0046712C" w:rsidRDefault="00225D78"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dotychczasowym stanie prawnym gra w pokera możliwa była wyłącznie w kasynach gry.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drugiej strony, ze względu na stosunkowo niewielką liczbę podmiotów posiadających koncesje na prowadzenie kasyna gry, praktycznie niemożliwym było zorganizowanie turniejów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mniejszą skalę, zwłaszcza w miejscowościach nieposiadających kasyn gry. Wychodząc naprzeciw tym trudnościom</w:t>
      </w:r>
      <w:r w:rsidR="008655AE">
        <w:rPr>
          <w:rFonts w:ascii="Times New Roman" w:hAnsi="Times New Roman" w:cs="Times New Roman"/>
          <w:sz w:val="24"/>
          <w:szCs w:val="24"/>
        </w:rPr>
        <w:t>,</w:t>
      </w:r>
      <w:r w:rsidRPr="0046712C">
        <w:rPr>
          <w:rFonts w:ascii="Times New Roman" w:hAnsi="Times New Roman" w:cs="Times New Roman"/>
          <w:sz w:val="24"/>
          <w:szCs w:val="24"/>
        </w:rPr>
        <w:t xml:space="preserve"> projekt wprowadza możliwość organizowania turniejów gry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pokera przez podmioty posiadające koncesję na prowadzenie kasyn gry również poza kasynem gry na podstawie zgłoszenia dokonanego właściwemu dyrektorowi izby celnej. </w:t>
      </w:r>
    </w:p>
    <w:p w14:paraId="6D1C4DD7" w14:textId="388DF28B" w:rsidR="005C6CE3" w:rsidRPr="0046712C" w:rsidRDefault="005C6CE3"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Zmiana przepisów </w:t>
      </w:r>
      <w:r w:rsidR="00393D28" w:rsidRPr="0046712C">
        <w:rPr>
          <w:rFonts w:ascii="Times New Roman" w:hAnsi="Times New Roman" w:cs="Times New Roman"/>
          <w:sz w:val="24"/>
          <w:szCs w:val="24"/>
        </w:rPr>
        <w:t>w odniesieniu do gry poker</w:t>
      </w:r>
      <w:r w:rsidRPr="0046712C">
        <w:rPr>
          <w:rFonts w:ascii="Times New Roman" w:hAnsi="Times New Roman" w:cs="Times New Roman"/>
          <w:sz w:val="24"/>
          <w:szCs w:val="24"/>
        </w:rPr>
        <w:t xml:space="preserve"> polega na umożliwieniu organizacji gry poza kasynami gry, zarówno przez podmioty posiadające koncesję na prowadzenie kasyna gry</w:t>
      </w:r>
      <w:r w:rsidR="008655AE">
        <w:rPr>
          <w:rFonts w:ascii="Times New Roman" w:hAnsi="Times New Roman" w:cs="Times New Roman"/>
          <w:sz w:val="24"/>
          <w:szCs w:val="24"/>
        </w:rPr>
        <w:t>,</w:t>
      </w:r>
      <w:r w:rsidRPr="0046712C">
        <w:rPr>
          <w:rFonts w:ascii="Times New Roman" w:hAnsi="Times New Roman" w:cs="Times New Roman"/>
          <w:sz w:val="24"/>
          <w:szCs w:val="24"/>
        </w:rPr>
        <w:t xml:space="preserve"> jak i</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inne. Możliwa stanie się także gra w pokera za pośrednictwem sieci Internet.</w:t>
      </w:r>
    </w:p>
    <w:p w14:paraId="71E31189" w14:textId="4670E3AC" w:rsidR="00953DFE" w:rsidRPr="0046712C" w:rsidRDefault="00953DF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Możliwa będzie także organizacja turnieju gry w pokera przez podmioty nieposiadające koncesji na prowadzenie kasyna gry. </w:t>
      </w:r>
      <w:r w:rsidR="00221A8E" w:rsidRPr="0046712C">
        <w:rPr>
          <w:rFonts w:ascii="Times New Roman" w:hAnsi="Times New Roman" w:cs="Times New Roman"/>
          <w:sz w:val="24"/>
          <w:szCs w:val="24"/>
        </w:rPr>
        <w:t>T</w:t>
      </w:r>
      <w:r w:rsidRPr="0046712C">
        <w:rPr>
          <w:rFonts w:ascii="Times New Roman" w:hAnsi="Times New Roman" w:cs="Times New Roman"/>
          <w:sz w:val="24"/>
          <w:szCs w:val="24"/>
        </w:rPr>
        <w:t xml:space="preserve">urnieje takie rozgrywane mogą być wyłącznie </w:t>
      </w:r>
      <w:r w:rsidRPr="0046712C">
        <w:rPr>
          <w:rFonts w:ascii="Times New Roman" w:hAnsi="Times New Roman" w:cs="Times New Roman"/>
          <w:sz w:val="24"/>
          <w:szCs w:val="24"/>
        </w:rPr>
        <w:lastRenderedPageBreak/>
        <w:t>o</w:t>
      </w:r>
      <w:r w:rsidR="00584F04">
        <w:rPr>
          <w:rFonts w:ascii="Times New Roman" w:hAnsi="Times New Roman" w:cs="Times New Roman"/>
          <w:sz w:val="24"/>
          <w:szCs w:val="24"/>
        </w:rPr>
        <w:t> </w:t>
      </w:r>
      <w:r w:rsidRPr="0046712C">
        <w:rPr>
          <w:rFonts w:ascii="Times New Roman" w:hAnsi="Times New Roman" w:cs="Times New Roman"/>
          <w:sz w:val="24"/>
          <w:szCs w:val="24"/>
        </w:rPr>
        <w:t>nagrody rzeczowe o maksymalnej wartości</w:t>
      </w:r>
      <w:r w:rsidR="00225D78" w:rsidRPr="0046712C">
        <w:rPr>
          <w:rFonts w:ascii="Times New Roman" w:hAnsi="Times New Roman" w:cs="Times New Roman"/>
          <w:sz w:val="24"/>
          <w:szCs w:val="24"/>
        </w:rPr>
        <w:t xml:space="preserve"> ok. 2 tys</w:t>
      </w:r>
      <w:r w:rsidR="000A7EBF">
        <w:rPr>
          <w:rFonts w:ascii="Times New Roman" w:hAnsi="Times New Roman" w:cs="Times New Roman"/>
          <w:sz w:val="24"/>
          <w:szCs w:val="24"/>
        </w:rPr>
        <w:t>.</w:t>
      </w:r>
      <w:r w:rsidR="00225D78" w:rsidRPr="0046712C">
        <w:rPr>
          <w:rFonts w:ascii="Times New Roman" w:hAnsi="Times New Roman" w:cs="Times New Roman"/>
          <w:sz w:val="24"/>
          <w:szCs w:val="24"/>
        </w:rPr>
        <w:t xml:space="preserve"> zł,</w:t>
      </w:r>
      <w:r w:rsidR="00221A8E" w:rsidRPr="0046712C">
        <w:rPr>
          <w:rFonts w:ascii="Times New Roman" w:hAnsi="Times New Roman" w:cs="Times New Roman"/>
          <w:sz w:val="24"/>
          <w:szCs w:val="24"/>
        </w:rPr>
        <w:t xml:space="preserve"> </w:t>
      </w:r>
      <w:r w:rsidR="0046712C">
        <w:rPr>
          <w:rFonts w:ascii="Times New Roman" w:hAnsi="Times New Roman" w:cs="Times New Roman"/>
          <w:sz w:val="24"/>
          <w:szCs w:val="24"/>
        </w:rPr>
        <w:t>a organizator musi zapewnić, że</w:t>
      </w:r>
      <w:r w:rsidR="002B3D17">
        <w:rPr>
          <w:rFonts w:ascii="Times New Roman" w:hAnsi="Times New Roman" w:cs="Times New Roman"/>
          <w:sz w:val="24"/>
          <w:szCs w:val="24"/>
        </w:rPr>
        <w:t xml:space="preserve"> </w:t>
      </w:r>
      <w:r w:rsidR="00221A8E" w:rsidRPr="0046712C">
        <w:rPr>
          <w:rFonts w:ascii="Times New Roman" w:hAnsi="Times New Roman" w:cs="Times New Roman"/>
          <w:sz w:val="24"/>
          <w:szCs w:val="24"/>
        </w:rPr>
        <w:t>uczes</w:t>
      </w:r>
      <w:r w:rsidR="00393D28" w:rsidRPr="0046712C">
        <w:rPr>
          <w:rFonts w:ascii="Times New Roman" w:hAnsi="Times New Roman" w:cs="Times New Roman"/>
          <w:sz w:val="24"/>
          <w:szCs w:val="24"/>
        </w:rPr>
        <w:t>tniczyć w</w:t>
      </w:r>
      <w:r w:rsidR="002B3D17">
        <w:rPr>
          <w:rFonts w:ascii="Times New Roman" w:hAnsi="Times New Roman" w:cs="Times New Roman"/>
          <w:sz w:val="24"/>
          <w:szCs w:val="24"/>
        </w:rPr>
        <w:t xml:space="preserve"> </w:t>
      </w:r>
      <w:r w:rsidR="00221A8E" w:rsidRPr="0046712C">
        <w:rPr>
          <w:rFonts w:ascii="Times New Roman" w:hAnsi="Times New Roman" w:cs="Times New Roman"/>
          <w:sz w:val="24"/>
          <w:szCs w:val="24"/>
        </w:rPr>
        <w:t>nich będą mogły wyłącznie osoby pełnoletnie oraz</w:t>
      </w:r>
      <w:r w:rsidRPr="0046712C">
        <w:rPr>
          <w:rFonts w:ascii="Times New Roman" w:hAnsi="Times New Roman" w:cs="Times New Roman"/>
          <w:sz w:val="24"/>
          <w:szCs w:val="24"/>
        </w:rPr>
        <w:t xml:space="preserve"> dokona</w:t>
      </w:r>
      <w:r w:rsidR="00221A8E" w:rsidRPr="0046712C">
        <w:rPr>
          <w:rFonts w:ascii="Times New Roman" w:hAnsi="Times New Roman" w:cs="Times New Roman"/>
          <w:sz w:val="24"/>
          <w:szCs w:val="24"/>
        </w:rPr>
        <w:t>ć</w:t>
      </w:r>
      <w:r w:rsidRPr="0046712C">
        <w:rPr>
          <w:rFonts w:ascii="Times New Roman" w:hAnsi="Times New Roman" w:cs="Times New Roman"/>
          <w:sz w:val="24"/>
          <w:szCs w:val="24"/>
        </w:rPr>
        <w:t xml:space="preserve"> zgłoszenia organizacji turnieju</w:t>
      </w:r>
      <w:r w:rsidR="00221A8E" w:rsidRPr="0046712C">
        <w:rPr>
          <w:rFonts w:ascii="Times New Roman" w:hAnsi="Times New Roman" w:cs="Times New Roman"/>
          <w:sz w:val="24"/>
          <w:szCs w:val="24"/>
        </w:rPr>
        <w:t>. Umożliwi to organizację turniejów pokera sportowego, którego ideą jest sportowa rywalizacja</w:t>
      </w:r>
      <w:r w:rsidR="00393D28" w:rsidRPr="0046712C">
        <w:rPr>
          <w:rFonts w:ascii="Times New Roman" w:hAnsi="Times New Roman" w:cs="Times New Roman"/>
          <w:sz w:val="24"/>
          <w:szCs w:val="24"/>
        </w:rPr>
        <w:t xml:space="preserve"> prowadzona o symboliczne wygrane rzeczowe. Oczywiście ten rodzaj gier będzie również dostępny wyłącznie pełnoletnim graczom. Proponowane zmiany stanowią częściową realizację postulatów środowiska pokerowego.</w:t>
      </w:r>
    </w:p>
    <w:p w14:paraId="2F24AC48" w14:textId="77777777" w:rsidR="000007F5" w:rsidRPr="0046712C" w:rsidRDefault="000007F5"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Gra w pokera za pośrednictwem sieci Internet</w:t>
      </w:r>
      <w:r w:rsidR="00225D78" w:rsidRPr="0046712C">
        <w:rPr>
          <w:rFonts w:ascii="Times New Roman" w:hAnsi="Times New Roman" w:cs="Times New Roman"/>
          <w:sz w:val="24"/>
          <w:szCs w:val="24"/>
        </w:rPr>
        <w:t>, podobnie jak inne gry kasynowe,</w:t>
      </w:r>
      <w:r w:rsidRPr="0046712C">
        <w:rPr>
          <w:rFonts w:ascii="Times New Roman" w:hAnsi="Times New Roman" w:cs="Times New Roman"/>
          <w:sz w:val="24"/>
          <w:szCs w:val="24"/>
        </w:rPr>
        <w:t xml:space="preserve"> będzie mogła być urządzana przez podmiot wykonujący monopol </w:t>
      </w:r>
      <w:r w:rsidR="00E30816" w:rsidRPr="0046712C">
        <w:rPr>
          <w:rFonts w:ascii="Times New Roman" w:hAnsi="Times New Roman" w:cs="Times New Roman"/>
          <w:sz w:val="24"/>
          <w:szCs w:val="24"/>
        </w:rPr>
        <w:t>p</w:t>
      </w:r>
      <w:r w:rsidRPr="0046712C">
        <w:rPr>
          <w:rFonts w:ascii="Times New Roman" w:hAnsi="Times New Roman" w:cs="Times New Roman"/>
          <w:sz w:val="24"/>
          <w:szCs w:val="24"/>
        </w:rPr>
        <w:t xml:space="preserve">aństwa. </w:t>
      </w:r>
    </w:p>
    <w:p w14:paraId="2CF21535" w14:textId="77777777" w:rsidR="00865B8E" w:rsidRPr="0046712C" w:rsidRDefault="00D66485" w:rsidP="00584F04">
      <w:pPr>
        <w:pStyle w:val="Akapitzlist"/>
        <w:numPr>
          <w:ilvl w:val="0"/>
          <w:numId w:val="7"/>
        </w:numPr>
        <w:spacing w:before="120" w:after="0" w:line="360" w:lineRule="auto"/>
        <w:ind w:left="425" w:hanging="425"/>
        <w:jc w:val="both"/>
        <w:rPr>
          <w:rFonts w:ascii="Times New Roman" w:hAnsi="Times New Roman" w:cs="Times New Roman"/>
          <w:b/>
          <w:sz w:val="24"/>
          <w:szCs w:val="24"/>
        </w:rPr>
      </w:pPr>
      <w:r w:rsidRPr="0046712C">
        <w:rPr>
          <w:rFonts w:ascii="Times New Roman" w:hAnsi="Times New Roman" w:cs="Times New Roman"/>
          <w:b/>
          <w:sz w:val="24"/>
          <w:szCs w:val="24"/>
        </w:rPr>
        <w:t>Rezygnacja z obowiązku uzyskiwania świadectw zawodowych</w:t>
      </w:r>
    </w:p>
    <w:p w14:paraId="5E245DEE" w14:textId="3F4E5412" w:rsidR="00865B8E" w:rsidRPr="0046712C" w:rsidRDefault="00865B8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Proponowana nowelizacja, poza środkami ochrony graczy, wprowadza także ułatwienia dla przedsiębiorców działających w branży gier hazardowych</w:t>
      </w:r>
      <w:r w:rsidR="003D6C0A" w:rsidRPr="0046712C">
        <w:rPr>
          <w:rFonts w:ascii="Times New Roman" w:hAnsi="Times New Roman" w:cs="Times New Roman"/>
          <w:sz w:val="24"/>
          <w:szCs w:val="24"/>
        </w:rPr>
        <w:t xml:space="preserve"> oraz ich pracowników</w:t>
      </w:r>
      <w:r w:rsidRPr="0046712C">
        <w:rPr>
          <w:rFonts w:ascii="Times New Roman" w:hAnsi="Times New Roman" w:cs="Times New Roman"/>
          <w:sz w:val="24"/>
          <w:szCs w:val="24"/>
        </w:rPr>
        <w:t>. Spełnieniem postulatu deregulacyjnego są zmiany wprowadzone w rozdziale 3 ustawy o grach hazardowych. Już zmiana wprowadzona w tytule rozdziału – z dotychczasowej „Świadectwa zawodowe”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„Szkolenia” wskazuje na kierunek proponowanych zmian.</w:t>
      </w:r>
    </w:p>
    <w:p w14:paraId="34345ED6" w14:textId="77777777" w:rsidR="00865B8E" w:rsidRPr="0046712C" w:rsidRDefault="00604E83"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Zgodnie z proponowanymi zmianami zmniejszone zostaną biurokratyczne obciążenia nakładane na przedsiębiorców </w:t>
      </w:r>
      <w:r w:rsidR="00C07F6C" w:rsidRPr="0046712C">
        <w:rPr>
          <w:rFonts w:ascii="Times New Roman" w:hAnsi="Times New Roman" w:cs="Times New Roman"/>
          <w:sz w:val="24"/>
          <w:szCs w:val="24"/>
        </w:rPr>
        <w:t>prowadzących</w:t>
      </w:r>
      <w:r w:rsidRPr="0046712C">
        <w:rPr>
          <w:rFonts w:ascii="Times New Roman" w:hAnsi="Times New Roman" w:cs="Times New Roman"/>
          <w:sz w:val="24"/>
          <w:szCs w:val="24"/>
        </w:rPr>
        <w:t xml:space="preserve"> działalność w zakresie urządzania gier hazardowych</w:t>
      </w:r>
      <w:r w:rsidR="00C07F6C" w:rsidRPr="0046712C">
        <w:rPr>
          <w:rFonts w:ascii="Times New Roman" w:hAnsi="Times New Roman" w:cs="Times New Roman"/>
          <w:sz w:val="24"/>
          <w:szCs w:val="24"/>
        </w:rPr>
        <w:t xml:space="preserve"> oraz ich pracowników</w:t>
      </w:r>
      <w:r w:rsidRPr="0046712C">
        <w:rPr>
          <w:rFonts w:ascii="Times New Roman" w:hAnsi="Times New Roman" w:cs="Times New Roman"/>
          <w:sz w:val="24"/>
          <w:szCs w:val="24"/>
        </w:rPr>
        <w:t xml:space="preserve">. Dotychczasowa konieczność uzyskania świadectw zawodowych </w:t>
      </w:r>
      <w:r w:rsidR="003D6C0A" w:rsidRPr="0046712C">
        <w:rPr>
          <w:rFonts w:ascii="Times New Roman" w:hAnsi="Times New Roman" w:cs="Times New Roman"/>
          <w:sz w:val="24"/>
          <w:szCs w:val="24"/>
        </w:rPr>
        <w:t xml:space="preserve">i związanego z tym obowiązku zdania egzaminów </w:t>
      </w:r>
      <w:r w:rsidRPr="0046712C">
        <w:rPr>
          <w:rFonts w:ascii="Times New Roman" w:hAnsi="Times New Roman" w:cs="Times New Roman"/>
          <w:sz w:val="24"/>
          <w:szCs w:val="24"/>
        </w:rPr>
        <w:t>przez osoby pełniące funkcję lub zajmujące stanowisko związane z obowiązkiem nadzorowania lub bezpośredniego prowadzenia gier hazardowych zastąpiona będzie obowiązkiem odbycia właściwego szkolenia.</w:t>
      </w:r>
    </w:p>
    <w:p w14:paraId="5826F662" w14:textId="3849A147" w:rsidR="00865B8E" w:rsidRPr="0046712C" w:rsidRDefault="00774BF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Obowiązek</w:t>
      </w:r>
      <w:r w:rsidR="008655AE">
        <w:rPr>
          <w:rFonts w:ascii="Times New Roman" w:hAnsi="Times New Roman" w:cs="Times New Roman"/>
          <w:sz w:val="24"/>
          <w:szCs w:val="24"/>
        </w:rPr>
        <w:t>,</w:t>
      </w:r>
      <w:r w:rsidRPr="0046712C">
        <w:rPr>
          <w:rFonts w:ascii="Times New Roman" w:hAnsi="Times New Roman" w:cs="Times New Roman"/>
          <w:sz w:val="24"/>
          <w:szCs w:val="24"/>
        </w:rPr>
        <w:t xml:space="preserve"> o którym mowa</w:t>
      </w:r>
      <w:r w:rsidR="008655AE">
        <w:rPr>
          <w:rFonts w:ascii="Times New Roman" w:hAnsi="Times New Roman" w:cs="Times New Roman"/>
          <w:sz w:val="24"/>
          <w:szCs w:val="24"/>
        </w:rPr>
        <w:t>,</w:t>
      </w:r>
      <w:r w:rsidRPr="0046712C">
        <w:rPr>
          <w:rFonts w:ascii="Times New Roman" w:hAnsi="Times New Roman" w:cs="Times New Roman"/>
          <w:sz w:val="24"/>
          <w:szCs w:val="24"/>
        </w:rPr>
        <w:t xml:space="preserve"> będzie mógł być wykonany osobiście przez pracodawcę lub przez jednostkę organizacyjną prowadzącą działalność szkoleniową. </w:t>
      </w:r>
      <w:r w:rsidR="00604E83" w:rsidRPr="0046712C">
        <w:rPr>
          <w:rFonts w:ascii="Times New Roman" w:hAnsi="Times New Roman" w:cs="Times New Roman"/>
          <w:sz w:val="24"/>
          <w:szCs w:val="24"/>
        </w:rPr>
        <w:t>Tym samym obowiązek ten nie musi się wiązać z dodatkowymi wysokimi kosztami, które mogłyby wyniknąć z obowiązku przeprowadzania szkoleń przez specjalizujące się w</w:t>
      </w:r>
      <w:r w:rsidR="002B3D17">
        <w:rPr>
          <w:rFonts w:ascii="Times New Roman" w:hAnsi="Times New Roman" w:cs="Times New Roman"/>
          <w:sz w:val="24"/>
          <w:szCs w:val="24"/>
        </w:rPr>
        <w:t xml:space="preserve"> </w:t>
      </w:r>
      <w:r w:rsidR="00604E83" w:rsidRPr="0046712C">
        <w:rPr>
          <w:rFonts w:ascii="Times New Roman" w:hAnsi="Times New Roman" w:cs="Times New Roman"/>
          <w:sz w:val="24"/>
          <w:szCs w:val="24"/>
        </w:rPr>
        <w:t>tym podmioty.</w:t>
      </w:r>
    </w:p>
    <w:p w14:paraId="69C6E1BE" w14:textId="77777777" w:rsidR="00CC7161" w:rsidRPr="0046712C" w:rsidRDefault="00CC7161" w:rsidP="00584F04">
      <w:pPr>
        <w:pStyle w:val="Akapitzlist"/>
        <w:numPr>
          <w:ilvl w:val="0"/>
          <w:numId w:val="7"/>
        </w:numPr>
        <w:spacing w:before="120" w:after="0" w:line="360" w:lineRule="auto"/>
        <w:ind w:left="425" w:hanging="425"/>
        <w:jc w:val="both"/>
        <w:rPr>
          <w:rFonts w:ascii="Times New Roman" w:hAnsi="Times New Roman" w:cs="Times New Roman"/>
          <w:b/>
          <w:sz w:val="24"/>
          <w:szCs w:val="24"/>
        </w:rPr>
      </w:pPr>
      <w:r w:rsidRPr="0046712C">
        <w:rPr>
          <w:rFonts w:ascii="Times New Roman" w:hAnsi="Times New Roman" w:cs="Times New Roman"/>
          <w:b/>
          <w:sz w:val="24"/>
          <w:szCs w:val="24"/>
        </w:rPr>
        <w:t>Dodatkowe warunki przyznania koncesji lub zezwolenia</w:t>
      </w:r>
    </w:p>
    <w:p w14:paraId="6D304644" w14:textId="1A3B0CA7" w:rsidR="00AD07BB" w:rsidRDefault="005E5266" w:rsidP="002B3D17">
      <w:pPr>
        <w:spacing w:after="0" w:line="360" w:lineRule="auto"/>
        <w:jc w:val="both"/>
        <w:rPr>
          <w:rFonts w:ascii="Times New Roman" w:hAnsi="Times New Roman" w:cs="Times New Roman"/>
          <w:sz w:val="24"/>
          <w:szCs w:val="24"/>
        </w:rPr>
      </w:pPr>
      <w:r w:rsidRPr="00B95C38">
        <w:rPr>
          <w:rFonts w:ascii="Times New Roman" w:hAnsi="Times New Roman" w:cs="Times New Roman"/>
          <w:sz w:val="24"/>
          <w:szCs w:val="24"/>
        </w:rPr>
        <w:t xml:space="preserve">Realizacja postulatu walki z występowaniem zjawiska </w:t>
      </w:r>
      <w:r w:rsidR="00DA476F" w:rsidRPr="00B95C38">
        <w:rPr>
          <w:rFonts w:ascii="Times New Roman" w:hAnsi="Times New Roman" w:cs="Times New Roman"/>
          <w:sz w:val="24"/>
          <w:szCs w:val="24"/>
        </w:rPr>
        <w:t>szarej strefy</w:t>
      </w:r>
      <w:r w:rsidRPr="00B95C38">
        <w:rPr>
          <w:rFonts w:ascii="Times New Roman" w:hAnsi="Times New Roman" w:cs="Times New Roman"/>
          <w:sz w:val="24"/>
          <w:szCs w:val="24"/>
        </w:rPr>
        <w:t xml:space="preserve"> następować</w:t>
      </w:r>
      <w:r w:rsidR="002B3D17">
        <w:rPr>
          <w:rFonts w:ascii="Times New Roman" w:hAnsi="Times New Roman" w:cs="Times New Roman"/>
          <w:sz w:val="24"/>
          <w:szCs w:val="24"/>
        </w:rPr>
        <w:t xml:space="preserve"> </w:t>
      </w:r>
      <w:r w:rsidRPr="00B95C38">
        <w:rPr>
          <w:rFonts w:ascii="Times New Roman" w:hAnsi="Times New Roman" w:cs="Times New Roman"/>
          <w:sz w:val="24"/>
          <w:szCs w:val="24"/>
        </w:rPr>
        <w:t xml:space="preserve">będzie także poprzez wprowadzenie dodatkowego mechanizmu kontrolnego dotyczącego przyznawania koncesji lub zezwolenia na prowadzenie działalności w zakresie gier hazardowych. Proponuje się </w:t>
      </w:r>
      <w:r w:rsidR="003D6C0A" w:rsidRPr="00B95C38">
        <w:rPr>
          <w:rFonts w:ascii="Times New Roman" w:hAnsi="Times New Roman" w:cs="Times New Roman"/>
          <w:sz w:val="24"/>
          <w:szCs w:val="24"/>
        </w:rPr>
        <w:t>upoważnienie</w:t>
      </w:r>
      <w:r w:rsidR="004F470E" w:rsidRPr="00B95C38">
        <w:rPr>
          <w:rFonts w:ascii="Times New Roman" w:hAnsi="Times New Roman" w:cs="Times New Roman"/>
          <w:sz w:val="24"/>
          <w:szCs w:val="24"/>
        </w:rPr>
        <w:t xml:space="preserve"> </w:t>
      </w:r>
      <w:r w:rsidR="00FB2F44" w:rsidRPr="00B95C38">
        <w:rPr>
          <w:rFonts w:ascii="Times New Roman" w:hAnsi="Times New Roman" w:cs="Times New Roman"/>
          <w:sz w:val="24"/>
          <w:szCs w:val="24"/>
        </w:rPr>
        <w:t>Ministra Finansów</w:t>
      </w:r>
      <w:r w:rsidR="004F470E" w:rsidRPr="00B95C38">
        <w:rPr>
          <w:rFonts w:ascii="Times New Roman" w:hAnsi="Times New Roman" w:cs="Times New Roman"/>
          <w:sz w:val="24"/>
          <w:szCs w:val="24"/>
        </w:rPr>
        <w:t xml:space="preserve"> </w:t>
      </w:r>
      <w:r w:rsidR="003D6C0A" w:rsidRPr="00B95C38">
        <w:rPr>
          <w:rFonts w:ascii="Times New Roman" w:hAnsi="Times New Roman" w:cs="Times New Roman"/>
          <w:sz w:val="24"/>
          <w:szCs w:val="24"/>
        </w:rPr>
        <w:t xml:space="preserve">do wystąpienia </w:t>
      </w:r>
      <w:r w:rsidR="004F470E" w:rsidRPr="00B95C38">
        <w:rPr>
          <w:rFonts w:ascii="Times New Roman" w:hAnsi="Times New Roman" w:cs="Times New Roman"/>
          <w:sz w:val="24"/>
          <w:szCs w:val="24"/>
        </w:rPr>
        <w:t>do</w:t>
      </w:r>
      <w:r w:rsidRPr="00B95C38">
        <w:rPr>
          <w:rFonts w:ascii="Times New Roman" w:hAnsi="Times New Roman" w:cs="Times New Roman"/>
          <w:sz w:val="24"/>
          <w:szCs w:val="24"/>
        </w:rPr>
        <w:t xml:space="preserve"> Szefa Agencji Bezpieczeństwa Wewnętrznego, Szefa Centralnego Biura Antykorupcyjnego, </w:t>
      </w:r>
      <w:r w:rsidRPr="00B95C38">
        <w:rPr>
          <w:rFonts w:ascii="Times New Roman" w:hAnsi="Times New Roman" w:cs="Times New Roman"/>
          <w:sz w:val="24"/>
          <w:szCs w:val="24"/>
        </w:rPr>
        <w:lastRenderedPageBreak/>
        <w:t xml:space="preserve">Generalnego Inspektora Informacji Finansowej i Komendanta Głównego Policji </w:t>
      </w:r>
      <w:r w:rsidR="004F470E" w:rsidRPr="00B95C38">
        <w:rPr>
          <w:rFonts w:ascii="Times New Roman" w:hAnsi="Times New Roman" w:cs="Times New Roman"/>
          <w:sz w:val="24"/>
          <w:szCs w:val="24"/>
        </w:rPr>
        <w:t>z</w:t>
      </w:r>
      <w:r w:rsidR="00584F04">
        <w:rPr>
          <w:rFonts w:ascii="Times New Roman" w:hAnsi="Times New Roman" w:cs="Times New Roman"/>
          <w:sz w:val="24"/>
          <w:szCs w:val="24"/>
        </w:rPr>
        <w:t> </w:t>
      </w:r>
      <w:r w:rsidR="004F470E" w:rsidRPr="00B95C38">
        <w:rPr>
          <w:rFonts w:ascii="Times New Roman" w:hAnsi="Times New Roman" w:cs="Times New Roman"/>
          <w:sz w:val="24"/>
          <w:szCs w:val="24"/>
        </w:rPr>
        <w:t xml:space="preserve">wnioskiem o </w:t>
      </w:r>
      <w:r w:rsidR="00AD07BB" w:rsidRPr="00B95C38">
        <w:rPr>
          <w:rFonts w:ascii="Times New Roman" w:hAnsi="Times New Roman" w:cs="Times New Roman"/>
          <w:sz w:val="24"/>
          <w:szCs w:val="24"/>
        </w:rPr>
        <w:t>informację, czy</w:t>
      </w:r>
      <w:r w:rsidR="004F470E" w:rsidRPr="00B95C38">
        <w:rPr>
          <w:rFonts w:ascii="Times New Roman" w:hAnsi="Times New Roman" w:cs="Times New Roman"/>
          <w:sz w:val="24"/>
          <w:szCs w:val="24"/>
        </w:rPr>
        <w:t xml:space="preserve"> </w:t>
      </w:r>
      <w:r w:rsidR="00D74738">
        <w:rPr>
          <w:rFonts w:ascii="Times New Roman" w:hAnsi="Times New Roman" w:cs="Times New Roman"/>
          <w:sz w:val="24"/>
          <w:szCs w:val="24"/>
        </w:rPr>
        <w:t>w</w:t>
      </w:r>
      <w:r w:rsidR="002B3D17">
        <w:rPr>
          <w:rFonts w:ascii="Times New Roman" w:hAnsi="Times New Roman" w:cs="Times New Roman"/>
          <w:sz w:val="24"/>
          <w:szCs w:val="24"/>
        </w:rPr>
        <w:t xml:space="preserve"> </w:t>
      </w:r>
      <w:r w:rsidR="00AD07BB" w:rsidRPr="00B95C38">
        <w:rPr>
          <w:rFonts w:ascii="Times New Roman" w:hAnsi="Times New Roman" w:cs="Times New Roman"/>
          <w:sz w:val="24"/>
          <w:szCs w:val="24"/>
        </w:rPr>
        <w:t xml:space="preserve">stosunku do </w:t>
      </w:r>
      <w:r w:rsidR="004F470E" w:rsidRPr="00B95C38">
        <w:rPr>
          <w:rFonts w:ascii="Times New Roman" w:hAnsi="Times New Roman" w:cs="Times New Roman"/>
          <w:sz w:val="24"/>
          <w:szCs w:val="24"/>
        </w:rPr>
        <w:t>podmiot</w:t>
      </w:r>
      <w:r w:rsidR="00AD07BB" w:rsidRPr="00B95C38">
        <w:rPr>
          <w:rFonts w:ascii="Times New Roman" w:hAnsi="Times New Roman" w:cs="Times New Roman"/>
          <w:sz w:val="24"/>
          <w:szCs w:val="24"/>
        </w:rPr>
        <w:t>ów</w:t>
      </w:r>
      <w:r w:rsidR="004F470E" w:rsidRPr="00B95C38">
        <w:rPr>
          <w:rFonts w:ascii="Times New Roman" w:hAnsi="Times New Roman" w:cs="Times New Roman"/>
          <w:sz w:val="24"/>
          <w:szCs w:val="24"/>
        </w:rPr>
        <w:t xml:space="preserve"> ubiegając</w:t>
      </w:r>
      <w:r w:rsidR="00AD07BB" w:rsidRPr="00B95C38">
        <w:rPr>
          <w:rFonts w:ascii="Times New Roman" w:hAnsi="Times New Roman" w:cs="Times New Roman"/>
          <w:sz w:val="24"/>
          <w:szCs w:val="24"/>
        </w:rPr>
        <w:t>ych</w:t>
      </w:r>
      <w:r w:rsidR="004F470E" w:rsidRPr="00B95C38">
        <w:rPr>
          <w:rFonts w:ascii="Times New Roman" w:hAnsi="Times New Roman" w:cs="Times New Roman"/>
          <w:sz w:val="24"/>
          <w:szCs w:val="24"/>
        </w:rPr>
        <w:t xml:space="preserve"> się o </w:t>
      </w:r>
      <w:r w:rsidRPr="00B95C38">
        <w:rPr>
          <w:rFonts w:ascii="Times New Roman" w:hAnsi="Times New Roman" w:cs="Times New Roman"/>
          <w:sz w:val="24"/>
          <w:szCs w:val="24"/>
        </w:rPr>
        <w:t>przyznanie koncesji lub zezwolenia</w:t>
      </w:r>
      <w:r w:rsidR="00AD07BB" w:rsidRPr="00B95C38">
        <w:rPr>
          <w:rFonts w:ascii="Times New Roman" w:hAnsi="Times New Roman" w:cs="Times New Roman"/>
          <w:sz w:val="24"/>
          <w:szCs w:val="24"/>
        </w:rPr>
        <w:t xml:space="preserve"> istnieją uzasadnione zastrzeżenia z punktu widzenia bezpieczeństwa państwa, porządku publicznego, bezpieczeństwa interesów ekonomicznych państwa, a także przestrzegania przepisów regulujących przeciwdziałanie praniu pieniędzy oraz finansowaniu terroryzmu.</w:t>
      </w:r>
    </w:p>
    <w:p w14:paraId="614641E8" w14:textId="51DB739D" w:rsidR="00604E83" w:rsidRPr="0046712C" w:rsidRDefault="005E5266"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Taka dodatkowa forma kontroli, prowadzona przez podmioty wyspecjalizowane w</w:t>
      </w:r>
      <w:r w:rsidR="00584F04">
        <w:rPr>
          <w:rFonts w:ascii="Times New Roman" w:hAnsi="Times New Roman" w:cs="Times New Roman"/>
          <w:sz w:val="24"/>
          <w:szCs w:val="24"/>
        </w:rPr>
        <w:t> </w:t>
      </w:r>
      <w:r w:rsidRPr="0046712C">
        <w:rPr>
          <w:rFonts w:ascii="Times New Roman" w:hAnsi="Times New Roman" w:cs="Times New Roman"/>
          <w:sz w:val="24"/>
          <w:szCs w:val="24"/>
        </w:rPr>
        <w:t xml:space="preserve">zwalczaniu przestępstw, których charakterystyka odpowiada tej obecnej na rynku gier hazardowych, </w:t>
      </w:r>
      <w:r w:rsidR="004F470E" w:rsidRPr="0046712C">
        <w:rPr>
          <w:rFonts w:ascii="Times New Roman" w:hAnsi="Times New Roman" w:cs="Times New Roman"/>
          <w:sz w:val="24"/>
          <w:szCs w:val="24"/>
        </w:rPr>
        <w:t>zmniejszy ryzyko wystąpienia sytuacji, w której</w:t>
      </w:r>
      <w:r w:rsidRPr="0046712C">
        <w:rPr>
          <w:rFonts w:ascii="Times New Roman" w:hAnsi="Times New Roman" w:cs="Times New Roman"/>
          <w:sz w:val="24"/>
          <w:szCs w:val="24"/>
        </w:rPr>
        <w:t xml:space="preserve"> podmioty oferujące gry hazardowe </w:t>
      </w:r>
      <w:r w:rsidR="004F470E" w:rsidRPr="0046712C">
        <w:rPr>
          <w:rFonts w:ascii="Times New Roman" w:hAnsi="Times New Roman" w:cs="Times New Roman"/>
          <w:sz w:val="24"/>
          <w:szCs w:val="24"/>
        </w:rPr>
        <w:t>mogłyby być</w:t>
      </w:r>
      <w:r w:rsidRPr="0046712C">
        <w:rPr>
          <w:rFonts w:ascii="Times New Roman" w:hAnsi="Times New Roman" w:cs="Times New Roman"/>
          <w:sz w:val="24"/>
          <w:szCs w:val="24"/>
        </w:rPr>
        <w:t xml:space="preserve"> powiązane ze środowiskiem przestępczym. </w:t>
      </w:r>
      <w:r w:rsidR="003D6C0A" w:rsidRPr="0046712C">
        <w:rPr>
          <w:rFonts w:ascii="Times New Roman" w:hAnsi="Times New Roman" w:cs="Times New Roman"/>
          <w:sz w:val="24"/>
          <w:szCs w:val="24"/>
        </w:rPr>
        <w:t>Ograniczone zostanie ryzyko uzyskania koncesji lub zezwolenia przez osoby zaangażowane w</w:t>
      </w:r>
      <w:r w:rsidR="00584F04">
        <w:rPr>
          <w:rFonts w:ascii="Times New Roman" w:hAnsi="Times New Roman" w:cs="Times New Roman"/>
          <w:sz w:val="24"/>
          <w:szCs w:val="24"/>
        </w:rPr>
        <w:t> </w:t>
      </w:r>
      <w:r w:rsidR="003D6C0A" w:rsidRPr="0046712C">
        <w:rPr>
          <w:rFonts w:ascii="Times New Roman" w:hAnsi="Times New Roman" w:cs="Times New Roman"/>
          <w:sz w:val="24"/>
          <w:szCs w:val="24"/>
        </w:rPr>
        <w:t>nielegalną działalność.</w:t>
      </w:r>
    </w:p>
    <w:p w14:paraId="5F5B3965" w14:textId="010F568D" w:rsidR="00841E8E" w:rsidRPr="0046712C" w:rsidRDefault="00841E8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Dodatkowym skutkiem proponowanych zmian będzie zwiększenie poziomu ochrony graczy, którzy będą mogli mieć pewność, że operatorzy legitymujący się koncesją lub zezwoleniem nie mają związków z nielegalnymi strukturami</w:t>
      </w:r>
      <w:r w:rsidR="00641475">
        <w:rPr>
          <w:rFonts w:ascii="Times New Roman" w:hAnsi="Times New Roman" w:cs="Times New Roman"/>
          <w:sz w:val="24"/>
          <w:szCs w:val="24"/>
        </w:rPr>
        <w:t>,</w:t>
      </w:r>
      <w:r w:rsidRPr="0046712C">
        <w:rPr>
          <w:rFonts w:ascii="Times New Roman" w:hAnsi="Times New Roman" w:cs="Times New Roman"/>
          <w:sz w:val="24"/>
          <w:szCs w:val="24"/>
        </w:rPr>
        <w:t xml:space="preserve"> a tym samym dają rękojmię uczciwego prowadzenia działalności gospodarczej w zakresie gier hazardowych.</w:t>
      </w:r>
    </w:p>
    <w:p w14:paraId="49B5C8E8" w14:textId="77777777" w:rsidR="00E7040E" w:rsidRPr="0046712C" w:rsidRDefault="00E7040E" w:rsidP="00584F04">
      <w:pPr>
        <w:pStyle w:val="Akapitzlist"/>
        <w:numPr>
          <w:ilvl w:val="0"/>
          <w:numId w:val="7"/>
        </w:numPr>
        <w:spacing w:before="120" w:after="0" w:line="360" w:lineRule="auto"/>
        <w:ind w:left="425" w:hanging="425"/>
        <w:jc w:val="both"/>
        <w:rPr>
          <w:rFonts w:ascii="Times New Roman" w:hAnsi="Times New Roman" w:cs="Times New Roman"/>
          <w:b/>
          <w:sz w:val="24"/>
          <w:szCs w:val="24"/>
        </w:rPr>
      </w:pPr>
      <w:r w:rsidRPr="0046712C">
        <w:rPr>
          <w:rFonts w:ascii="Times New Roman" w:hAnsi="Times New Roman" w:cs="Times New Roman"/>
          <w:b/>
          <w:sz w:val="24"/>
          <w:szCs w:val="24"/>
        </w:rPr>
        <w:t>Kary za naruszenia ustawy</w:t>
      </w:r>
    </w:p>
    <w:p w14:paraId="5DE957BA" w14:textId="73DB2957" w:rsidR="00CC7161" w:rsidRPr="0046712C" w:rsidRDefault="00E7040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Projekt przewiduje rozszerzenie katalogu podmiotów podlegających karze pieniężnej za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naruszenie przepisów regulujących rynek gier hazardowych. Katalog ten został rozszerzony 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podmioty urządzające gry hazardowe z naruszeniem udzi</w:t>
      </w:r>
      <w:r w:rsidR="003D6C0A" w:rsidRPr="0046712C">
        <w:rPr>
          <w:rFonts w:ascii="Times New Roman" w:hAnsi="Times New Roman" w:cs="Times New Roman"/>
          <w:sz w:val="24"/>
          <w:szCs w:val="24"/>
        </w:rPr>
        <w:t>elonej koncesji lub zezwolenia</w:t>
      </w:r>
      <w:r w:rsidRPr="0046712C">
        <w:rPr>
          <w:rFonts w:ascii="Times New Roman" w:hAnsi="Times New Roman" w:cs="Times New Roman"/>
          <w:sz w:val="24"/>
          <w:szCs w:val="24"/>
        </w:rPr>
        <w:t xml:space="preserve">, </w:t>
      </w:r>
      <w:r w:rsidR="00726D65" w:rsidRPr="0046712C">
        <w:rPr>
          <w:rFonts w:ascii="Times New Roman" w:hAnsi="Times New Roman" w:cs="Times New Roman"/>
          <w:sz w:val="24"/>
          <w:szCs w:val="24"/>
        </w:rPr>
        <w:t>właściciela lokalu, podmiot posiadający tytuł prawny do lokalu lub podmiot faktycznie władający lokalem</w:t>
      </w:r>
      <w:r w:rsidRPr="0046712C">
        <w:rPr>
          <w:rFonts w:ascii="Times New Roman" w:hAnsi="Times New Roman" w:cs="Times New Roman"/>
          <w:sz w:val="24"/>
          <w:szCs w:val="24"/>
        </w:rPr>
        <w:t>, w którym organizowane są nielegalne gry hazardowe, podmioty naruszające przepisy w zakresie obowiązku blokowania stron internetowych oraz płatności</w:t>
      </w:r>
      <w:r w:rsidR="00290201">
        <w:rPr>
          <w:rFonts w:ascii="Times New Roman" w:hAnsi="Times New Roman" w:cs="Times New Roman"/>
          <w:sz w:val="24"/>
          <w:szCs w:val="24"/>
        </w:rPr>
        <w:t xml:space="preserve"> dokonywanych na rzecz</w:t>
      </w:r>
      <w:r w:rsidRPr="0046712C">
        <w:rPr>
          <w:rFonts w:ascii="Times New Roman" w:hAnsi="Times New Roman" w:cs="Times New Roman"/>
          <w:sz w:val="24"/>
          <w:szCs w:val="24"/>
        </w:rPr>
        <w:t xml:space="preserve"> podmiotów oferujących nielegalne gry hazardowe, </w:t>
      </w:r>
      <w:r w:rsidR="00290201">
        <w:rPr>
          <w:rFonts w:ascii="Times New Roman" w:hAnsi="Times New Roman" w:cs="Times New Roman"/>
          <w:sz w:val="24"/>
          <w:szCs w:val="24"/>
        </w:rPr>
        <w:t xml:space="preserve">podmioty </w:t>
      </w:r>
      <w:r w:rsidRPr="0046712C">
        <w:rPr>
          <w:rFonts w:ascii="Times New Roman" w:hAnsi="Times New Roman" w:cs="Times New Roman"/>
          <w:sz w:val="24"/>
          <w:szCs w:val="24"/>
        </w:rPr>
        <w:t>posiadające tytuł prawny do stron internetowych</w:t>
      </w:r>
      <w:r w:rsidR="00524175">
        <w:rPr>
          <w:rFonts w:ascii="Times New Roman" w:hAnsi="Times New Roman" w:cs="Times New Roman"/>
          <w:sz w:val="24"/>
          <w:szCs w:val="24"/>
        </w:rPr>
        <w:t>,</w:t>
      </w:r>
      <w:r w:rsidRPr="0046712C">
        <w:rPr>
          <w:rFonts w:ascii="Times New Roman" w:hAnsi="Times New Roman" w:cs="Times New Roman"/>
          <w:sz w:val="24"/>
          <w:szCs w:val="24"/>
        </w:rPr>
        <w:t xml:space="preserve"> na których takie gry są organizowane</w:t>
      </w:r>
      <w:r w:rsidR="00D24D15">
        <w:rPr>
          <w:rFonts w:ascii="Times New Roman" w:hAnsi="Times New Roman" w:cs="Times New Roman"/>
          <w:sz w:val="24"/>
          <w:szCs w:val="24"/>
        </w:rPr>
        <w:t>,</w:t>
      </w:r>
      <w:r w:rsidRPr="0046712C">
        <w:rPr>
          <w:rFonts w:ascii="Times New Roman" w:hAnsi="Times New Roman" w:cs="Times New Roman"/>
          <w:sz w:val="24"/>
          <w:szCs w:val="24"/>
        </w:rPr>
        <w:t xml:space="preserve"> podmioty </w:t>
      </w:r>
      <w:r w:rsidR="005349B0" w:rsidRPr="0046712C">
        <w:rPr>
          <w:rFonts w:ascii="Times New Roman" w:hAnsi="Times New Roman" w:cs="Times New Roman"/>
          <w:sz w:val="24"/>
          <w:szCs w:val="24"/>
        </w:rPr>
        <w:t>kierujące działalnością gastronomiczn</w:t>
      </w:r>
      <w:r w:rsidR="00524175">
        <w:rPr>
          <w:rFonts w:ascii="Times New Roman" w:hAnsi="Times New Roman" w:cs="Times New Roman"/>
          <w:sz w:val="24"/>
          <w:szCs w:val="24"/>
        </w:rPr>
        <w:t>ą</w:t>
      </w:r>
      <w:r w:rsidR="005349B0" w:rsidRPr="0046712C">
        <w:rPr>
          <w:rFonts w:ascii="Times New Roman" w:hAnsi="Times New Roman" w:cs="Times New Roman"/>
          <w:sz w:val="24"/>
          <w:szCs w:val="24"/>
        </w:rPr>
        <w:t>, handlową lub usługową w lokalu</w:t>
      </w:r>
      <w:r w:rsidR="00290201">
        <w:rPr>
          <w:rFonts w:ascii="Times New Roman" w:hAnsi="Times New Roman" w:cs="Times New Roman"/>
          <w:sz w:val="24"/>
          <w:szCs w:val="24"/>
        </w:rPr>
        <w:t>,</w:t>
      </w:r>
      <w:r w:rsidR="005349B0" w:rsidRPr="0046712C">
        <w:rPr>
          <w:rFonts w:ascii="Times New Roman" w:hAnsi="Times New Roman" w:cs="Times New Roman"/>
          <w:sz w:val="24"/>
          <w:szCs w:val="24"/>
        </w:rPr>
        <w:t xml:space="preserve"> w którym znajdują się automaty</w:t>
      </w:r>
      <w:r w:rsidR="00290201">
        <w:rPr>
          <w:rFonts w:ascii="Times New Roman" w:hAnsi="Times New Roman" w:cs="Times New Roman"/>
          <w:sz w:val="24"/>
          <w:szCs w:val="24"/>
        </w:rPr>
        <w:t xml:space="preserve"> do gier</w:t>
      </w:r>
      <w:r w:rsidR="00D24D15">
        <w:rPr>
          <w:rFonts w:ascii="Times New Roman" w:hAnsi="Times New Roman" w:cs="Times New Roman"/>
          <w:sz w:val="24"/>
          <w:szCs w:val="24"/>
        </w:rPr>
        <w:t xml:space="preserve"> oraz urządzających w sieci Internet gry hazardowe objęte monopolem państwa. Wprowadzono również odpowiedzialność osób pełniących funkcje kierownicze lub wchodzących w skład organów zarządzających podmiotami urządzającymi gry hazardowe bez wymaganej koncesji, zezwolenia bądź zgłoszenia.</w:t>
      </w:r>
    </w:p>
    <w:p w14:paraId="5BD7668A" w14:textId="1EF3EAC2" w:rsidR="00E7040E" w:rsidRPr="0046712C" w:rsidRDefault="00502D17"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CC7161" w:rsidRPr="0046712C">
        <w:rPr>
          <w:rFonts w:ascii="Times New Roman" w:hAnsi="Times New Roman" w:cs="Times New Roman"/>
          <w:sz w:val="24"/>
          <w:szCs w:val="24"/>
        </w:rPr>
        <w:t>tanowi to znaczące rozszerzenie katalogu podmiotowego, jednakże konieczność taka wynika z chęci realizacji postulatu zapewnienia najwyższego możliwego poziomu ochrony obywateli przed negatywnymi skutkami hazardu. Nałoże</w:t>
      </w:r>
      <w:r w:rsidR="00D74738">
        <w:rPr>
          <w:rFonts w:ascii="Times New Roman" w:hAnsi="Times New Roman" w:cs="Times New Roman"/>
          <w:sz w:val="24"/>
          <w:szCs w:val="24"/>
        </w:rPr>
        <w:t>nie proponowanych w</w:t>
      </w:r>
      <w:r w:rsidR="00584F04">
        <w:rPr>
          <w:rFonts w:ascii="Times New Roman" w:hAnsi="Times New Roman" w:cs="Times New Roman"/>
          <w:sz w:val="24"/>
          <w:szCs w:val="24"/>
        </w:rPr>
        <w:t> </w:t>
      </w:r>
      <w:r w:rsidR="00D74738">
        <w:rPr>
          <w:rFonts w:ascii="Times New Roman" w:hAnsi="Times New Roman" w:cs="Times New Roman"/>
          <w:sz w:val="24"/>
          <w:szCs w:val="24"/>
        </w:rPr>
        <w:t>projekcie i</w:t>
      </w:r>
      <w:r w:rsidR="002B3D17">
        <w:rPr>
          <w:rFonts w:ascii="Times New Roman" w:hAnsi="Times New Roman" w:cs="Times New Roman"/>
          <w:sz w:val="24"/>
          <w:szCs w:val="24"/>
        </w:rPr>
        <w:t xml:space="preserve"> </w:t>
      </w:r>
      <w:r w:rsidR="00CC7161" w:rsidRPr="0046712C">
        <w:rPr>
          <w:rFonts w:ascii="Times New Roman" w:hAnsi="Times New Roman" w:cs="Times New Roman"/>
          <w:sz w:val="24"/>
          <w:szCs w:val="24"/>
        </w:rPr>
        <w:t xml:space="preserve">przedstawionych powyżej obowiązków przy jednoczesnym braku sankcji za ich naruszenie prowadziłoby do ich fasadowości. Byłoby to również niedopuszczalnym zaniedbaniem </w:t>
      </w:r>
      <w:r w:rsidR="00E30816" w:rsidRPr="0046712C">
        <w:rPr>
          <w:rFonts w:ascii="Times New Roman" w:hAnsi="Times New Roman" w:cs="Times New Roman"/>
          <w:sz w:val="24"/>
          <w:szCs w:val="24"/>
        </w:rPr>
        <w:t>p</w:t>
      </w:r>
      <w:r w:rsidR="00CC7161" w:rsidRPr="0046712C">
        <w:rPr>
          <w:rFonts w:ascii="Times New Roman" w:hAnsi="Times New Roman" w:cs="Times New Roman"/>
          <w:sz w:val="24"/>
          <w:szCs w:val="24"/>
        </w:rPr>
        <w:t>aństwa, którego głównym celem w zakresie polityki gier hazardowych jest ochrona obywateli.</w:t>
      </w:r>
      <w:r w:rsidR="00E7040E" w:rsidRPr="0046712C">
        <w:rPr>
          <w:rFonts w:ascii="Times New Roman" w:hAnsi="Times New Roman" w:cs="Times New Roman"/>
          <w:sz w:val="24"/>
          <w:szCs w:val="24"/>
        </w:rPr>
        <w:t xml:space="preserve"> </w:t>
      </w:r>
    </w:p>
    <w:p w14:paraId="7185B284" w14:textId="39CDEDC2" w:rsidR="00037629" w:rsidRDefault="00E7040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Warto zauważyć, że wprawdzie w przypadku odpowiedzialności administracyjnej </w:t>
      </w:r>
      <w:r w:rsidR="00924E5E" w:rsidRPr="0046712C">
        <w:rPr>
          <w:rFonts w:ascii="Times New Roman" w:hAnsi="Times New Roman" w:cs="Times New Roman"/>
          <w:sz w:val="24"/>
          <w:szCs w:val="24"/>
        </w:rPr>
        <w:t>wynikającej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art. 89 dolegliwość w postaci kary pieniężnej o określonej kwocie j</w:t>
      </w:r>
      <w:r w:rsidR="00CC7161" w:rsidRPr="0046712C">
        <w:rPr>
          <w:rFonts w:ascii="Times New Roman" w:hAnsi="Times New Roman" w:cs="Times New Roman"/>
          <w:sz w:val="24"/>
          <w:szCs w:val="24"/>
        </w:rPr>
        <w:t>est zapowiedziana w</w:t>
      </w:r>
      <w:r w:rsidR="002B3D17">
        <w:rPr>
          <w:rFonts w:ascii="Times New Roman" w:hAnsi="Times New Roman" w:cs="Times New Roman"/>
          <w:sz w:val="24"/>
          <w:szCs w:val="24"/>
        </w:rPr>
        <w:t xml:space="preserve"> </w:t>
      </w:r>
      <w:r w:rsidR="00CC7161" w:rsidRPr="0046712C">
        <w:rPr>
          <w:rFonts w:ascii="Times New Roman" w:hAnsi="Times New Roman" w:cs="Times New Roman"/>
          <w:sz w:val="24"/>
          <w:szCs w:val="24"/>
        </w:rPr>
        <w:t>sankcji, to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jednak nie jest to sankcja o charakterze odwetowym, ponieważ celem określonej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tym przepisie kary pieniężnej nie jest odpłata za naruszeni</w:t>
      </w:r>
      <w:r w:rsidR="00924E5E" w:rsidRPr="0046712C">
        <w:rPr>
          <w:rFonts w:ascii="Times New Roman" w:hAnsi="Times New Roman" w:cs="Times New Roman"/>
          <w:sz w:val="24"/>
          <w:szCs w:val="24"/>
        </w:rPr>
        <w:t>e dóbr prawnie chronionych (np.</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zdrowie obywateli, porządek publiczny, mienie prywatne czy państwowe), </w:t>
      </w:r>
      <w:r w:rsidR="003D6C0A" w:rsidRPr="0046712C">
        <w:rPr>
          <w:rFonts w:ascii="Times New Roman" w:hAnsi="Times New Roman" w:cs="Times New Roman"/>
          <w:sz w:val="24"/>
          <w:szCs w:val="24"/>
        </w:rPr>
        <w:t>lecz restytucja utraconych przez Skarb Państwa dochodów.</w:t>
      </w:r>
      <w:r w:rsidR="002A55E5">
        <w:rPr>
          <w:rFonts w:ascii="Times New Roman" w:hAnsi="Times New Roman" w:cs="Times New Roman"/>
          <w:sz w:val="24"/>
          <w:szCs w:val="24"/>
        </w:rPr>
        <w:t xml:space="preserve"> </w:t>
      </w:r>
    </w:p>
    <w:p w14:paraId="7802BACB" w14:textId="0C5910D2" w:rsidR="00CC7161" w:rsidRPr="0046712C" w:rsidRDefault="00E7040E"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Należy podkreślić, że zgodnie z wyrokiem Trybunału Konstytucyjnego z dnia 21</w:t>
      </w:r>
      <w:r w:rsidR="00584F04">
        <w:rPr>
          <w:rFonts w:ascii="Times New Roman" w:hAnsi="Times New Roman" w:cs="Times New Roman"/>
          <w:sz w:val="24"/>
          <w:szCs w:val="24"/>
        </w:rPr>
        <w:t> </w:t>
      </w:r>
      <w:r w:rsidRPr="0046712C">
        <w:rPr>
          <w:rFonts w:ascii="Times New Roman" w:hAnsi="Times New Roman" w:cs="Times New Roman"/>
          <w:sz w:val="24"/>
          <w:szCs w:val="24"/>
        </w:rPr>
        <w:t>października 2015 r. (sygn. akt P 32/12) „kara pieniężna, o której mowa w a</w:t>
      </w:r>
      <w:r w:rsidR="00CC7161" w:rsidRPr="0046712C">
        <w:rPr>
          <w:rFonts w:ascii="Times New Roman" w:hAnsi="Times New Roman" w:cs="Times New Roman"/>
          <w:sz w:val="24"/>
          <w:szCs w:val="24"/>
        </w:rPr>
        <w:t>rt. 89 ust. 1 pkt 2 w związku 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ust. 2 pkt 2 ustawy o grach hazardowych, rekompensuje nieopłacony podatek od gie</w:t>
      </w:r>
      <w:r w:rsidR="00726D65" w:rsidRPr="0046712C">
        <w:rPr>
          <w:rFonts w:ascii="Times New Roman" w:hAnsi="Times New Roman" w:cs="Times New Roman"/>
          <w:sz w:val="24"/>
          <w:szCs w:val="24"/>
        </w:rPr>
        <w:t>r</w:t>
      </w:r>
      <w:r w:rsidRPr="0046712C">
        <w:rPr>
          <w:rFonts w:ascii="Times New Roman" w:hAnsi="Times New Roman" w:cs="Times New Roman"/>
          <w:sz w:val="24"/>
          <w:szCs w:val="24"/>
        </w:rPr>
        <w:t xml:space="preserve"> i inne należności uiszczane przez legalnie działające podmioty. Cele</w:t>
      </w:r>
      <w:r w:rsidR="00CC7161" w:rsidRPr="0046712C">
        <w:rPr>
          <w:rFonts w:ascii="Times New Roman" w:hAnsi="Times New Roman" w:cs="Times New Roman"/>
          <w:sz w:val="24"/>
          <w:szCs w:val="24"/>
        </w:rPr>
        <w:t>m kary nie jest więc odpłata za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popełniony czyn, co charakteryzuje sankcje karne, ale przede wszystkim restytucja niepobranych należności i podatku od gier, a także prewencja. Kara pieniężna jest więc reakcją ustawodawcy na fakt czerpania zysków z nielegalnego urządzania gier hazardowych przez podmioty nieodprowadzające z tego tytułu podatku od gier, należności i opłat.”</w:t>
      </w:r>
      <w:r w:rsidR="00524175">
        <w:rPr>
          <w:rFonts w:ascii="Times New Roman" w:hAnsi="Times New Roman" w:cs="Times New Roman"/>
          <w:sz w:val="24"/>
          <w:szCs w:val="24"/>
        </w:rPr>
        <w:t>.</w:t>
      </w:r>
      <w:r w:rsidRPr="0046712C">
        <w:rPr>
          <w:rFonts w:ascii="Times New Roman" w:hAnsi="Times New Roman" w:cs="Times New Roman"/>
          <w:sz w:val="24"/>
          <w:szCs w:val="24"/>
        </w:rPr>
        <w:t xml:space="preserve"> Cele, których urzeczywistnieniu ma służyć projekt ustawy o zmianie ustawy o grach hazardowych</w:t>
      </w:r>
      <w:r w:rsidR="00524175">
        <w:rPr>
          <w:rFonts w:ascii="Times New Roman" w:hAnsi="Times New Roman" w:cs="Times New Roman"/>
          <w:sz w:val="24"/>
          <w:szCs w:val="24"/>
        </w:rPr>
        <w:t>,</w:t>
      </w:r>
      <w:r w:rsidRPr="0046712C">
        <w:rPr>
          <w:rFonts w:ascii="Times New Roman" w:hAnsi="Times New Roman" w:cs="Times New Roman"/>
          <w:sz w:val="24"/>
          <w:szCs w:val="24"/>
        </w:rPr>
        <w:t xml:space="preserve"> to przede wszystkim wzmocnienie kontroli państwa nad rynkiem gier hazardowych,</w:t>
      </w:r>
      <w:r w:rsidR="00924E5E" w:rsidRPr="0046712C">
        <w:rPr>
          <w:rFonts w:ascii="Times New Roman" w:hAnsi="Times New Roman" w:cs="Times New Roman"/>
          <w:sz w:val="24"/>
          <w:szCs w:val="24"/>
        </w:rPr>
        <w:t xml:space="preserve"> </w:t>
      </w:r>
      <w:r w:rsidRPr="0046712C">
        <w:rPr>
          <w:rFonts w:ascii="Times New Roman" w:hAnsi="Times New Roman" w:cs="Times New Roman"/>
          <w:sz w:val="24"/>
          <w:szCs w:val="24"/>
        </w:rPr>
        <w:t>a</w:t>
      </w:r>
      <w:r w:rsidR="00584F04">
        <w:rPr>
          <w:rFonts w:ascii="Times New Roman" w:hAnsi="Times New Roman" w:cs="Times New Roman"/>
          <w:sz w:val="24"/>
          <w:szCs w:val="24"/>
        </w:rPr>
        <w:t> </w:t>
      </w:r>
      <w:r w:rsidRPr="0046712C">
        <w:rPr>
          <w:rFonts w:ascii="Times New Roman" w:hAnsi="Times New Roman" w:cs="Times New Roman"/>
          <w:sz w:val="24"/>
          <w:szCs w:val="24"/>
        </w:rPr>
        <w:t>także cele polegające na ochronie społeczeństwa przed negatywnymi skutkami hazardu, ochronie praworządności, w tym walka z szarą strefą. Osiągnięcie tych celów jest możliwe m.in. dzięki wprowadzeniu restrykcyjnych kar administracyjnych dla podmiotów naruszających przepisy ustawy o grach hazardowych.</w:t>
      </w:r>
    </w:p>
    <w:p w14:paraId="1BC4EE97" w14:textId="1B8EEC61" w:rsidR="003D6C0A" w:rsidRPr="0046712C" w:rsidRDefault="00A6524D"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Proponuje się również wprowadzenie zmian w ustawie </w:t>
      </w:r>
      <w:r w:rsidR="00AB38C7">
        <w:rPr>
          <w:rFonts w:ascii="Times New Roman" w:hAnsi="Times New Roman" w:cs="Times New Roman"/>
          <w:sz w:val="24"/>
          <w:szCs w:val="24"/>
        </w:rPr>
        <w:t xml:space="preserve">– </w:t>
      </w:r>
      <w:r w:rsidRPr="0046712C">
        <w:rPr>
          <w:rFonts w:ascii="Times New Roman" w:hAnsi="Times New Roman" w:cs="Times New Roman"/>
          <w:sz w:val="24"/>
          <w:szCs w:val="24"/>
        </w:rPr>
        <w:t xml:space="preserve">Kodeks </w:t>
      </w:r>
      <w:r w:rsidR="00AB38C7">
        <w:rPr>
          <w:rFonts w:ascii="Times New Roman" w:hAnsi="Times New Roman" w:cs="Times New Roman"/>
          <w:sz w:val="24"/>
          <w:szCs w:val="24"/>
        </w:rPr>
        <w:t>k</w:t>
      </w:r>
      <w:r w:rsidRPr="0046712C">
        <w:rPr>
          <w:rFonts w:ascii="Times New Roman" w:hAnsi="Times New Roman" w:cs="Times New Roman"/>
          <w:sz w:val="24"/>
          <w:szCs w:val="24"/>
        </w:rPr>
        <w:t xml:space="preserve">arny </w:t>
      </w:r>
      <w:r w:rsidR="00AB38C7">
        <w:rPr>
          <w:rFonts w:ascii="Times New Roman" w:hAnsi="Times New Roman" w:cs="Times New Roman"/>
          <w:sz w:val="24"/>
          <w:szCs w:val="24"/>
        </w:rPr>
        <w:t>s</w:t>
      </w:r>
      <w:r w:rsidRPr="0046712C">
        <w:rPr>
          <w:rFonts w:ascii="Times New Roman" w:hAnsi="Times New Roman" w:cs="Times New Roman"/>
          <w:sz w:val="24"/>
          <w:szCs w:val="24"/>
        </w:rPr>
        <w:t>karbowy</w:t>
      </w:r>
      <w:r w:rsidR="00E46A5E" w:rsidRPr="0046712C">
        <w:rPr>
          <w:rFonts w:ascii="Times New Roman" w:hAnsi="Times New Roman" w:cs="Times New Roman"/>
          <w:sz w:val="24"/>
          <w:szCs w:val="24"/>
        </w:rPr>
        <w:t xml:space="preserve"> i</w:t>
      </w:r>
      <w:r w:rsidR="00584F04">
        <w:rPr>
          <w:rFonts w:ascii="Times New Roman" w:hAnsi="Times New Roman" w:cs="Times New Roman"/>
          <w:sz w:val="24"/>
          <w:szCs w:val="24"/>
        </w:rPr>
        <w:t> </w:t>
      </w:r>
      <w:r w:rsidR="00E46A5E" w:rsidRPr="0046712C">
        <w:rPr>
          <w:rFonts w:ascii="Times New Roman" w:hAnsi="Times New Roman" w:cs="Times New Roman"/>
          <w:sz w:val="24"/>
          <w:szCs w:val="24"/>
        </w:rPr>
        <w:t>ustawie o</w:t>
      </w:r>
      <w:r w:rsidR="002B3D17">
        <w:rPr>
          <w:rFonts w:ascii="Times New Roman" w:hAnsi="Times New Roman" w:cs="Times New Roman"/>
          <w:sz w:val="24"/>
          <w:szCs w:val="24"/>
        </w:rPr>
        <w:t xml:space="preserve"> </w:t>
      </w:r>
      <w:r w:rsidR="000D4177" w:rsidRPr="0046712C">
        <w:rPr>
          <w:rFonts w:ascii="Times New Roman" w:hAnsi="Times New Roman" w:cs="Times New Roman"/>
          <w:sz w:val="24"/>
          <w:szCs w:val="24"/>
        </w:rPr>
        <w:t xml:space="preserve">Służbie Celnej. </w:t>
      </w:r>
      <w:r w:rsidR="00E46A5E" w:rsidRPr="0046712C">
        <w:rPr>
          <w:rFonts w:ascii="Times New Roman" w:hAnsi="Times New Roman" w:cs="Times New Roman"/>
          <w:sz w:val="24"/>
          <w:szCs w:val="24"/>
        </w:rPr>
        <w:t xml:space="preserve">Większość proponowanych </w:t>
      </w:r>
      <w:r w:rsidR="004F470E" w:rsidRPr="0046712C">
        <w:rPr>
          <w:rFonts w:ascii="Times New Roman" w:hAnsi="Times New Roman" w:cs="Times New Roman"/>
          <w:sz w:val="24"/>
          <w:szCs w:val="24"/>
        </w:rPr>
        <w:t>zmian ma charakter redakcyjny i</w:t>
      </w:r>
      <w:r w:rsidR="00584F04">
        <w:rPr>
          <w:rFonts w:ascii="Times New Roman" w:hAnsi="Times New Roman" w:cs="Times New Roman"/>
          <w:sz w:val="24"/>
          <w:szCs w:val="24"/>
        </w:rPr>
        <w:t> </w:t>
      </w:r>
      <w:r w:rsidR="00E46A5E" w:rsidRPr="0046712C">
        <w:rPr>
          <w:rFonts w:ascii="Times New Roman" w:hAnsi="Times New Roman" w:cs="Times New Roman"/>
          <w:sz w:val="24"/>
          <w:szCs w:val="24"/>
        </w:rPr>
        <w:t>wynika</w:t>
      </w:r>
      <w:r w:rsidR="00C74575">
        <w:rPr>
          <w:rFonts w:ascii="Times New Roman" w:hAnsi="Times New Roman" w:cs="Times New Roman"/>
          <w:sz w:val="24"/>
          <w:szCs w:val="24"/>
        </w:rPr>
        <w:t xml:space="preserve"> z</w:t>
      </w:r>
      <w:r w:rsidR="002B3D17">
        <w:rPr>
          <w:rFonts w:ascii="Times New Roman" w:hAnsi="Times New Roman" w:cs="Times New Roman"/>
          <w:sz w:val="24"/>
          <w:szCs w:val="24"/>
        </w:rPr>
        <w:t xml:space="preserve"> </w:t>
      </w:r>
      <w:r w:rsidR="003D6C0A" w:rsidRPr="0046712C">
        <w:rPr>
          <w:rFonts w:ascii="Times New Roman" w:hAnsi="Times New Roman" w:cs="Times New Roman"/>
          <w:sz w:val="24"/>
          <w:szCs w:val="24"/>
        </w:rPr>
        <w:t>wyodrębnienia gier w karty jako osobnej kategorii gier hazardowych.</w:t>
      </w:r>
    </w:p>
    <w:p w14:paraId="6D01DF9C" w14:textId="0D201D32" w:rsidR="002307B2" w:rsidRDefault="003D6C0A"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lastRenderedPageBreak/>
        <w:t>Proponowana wysokość kary za urządzanie gier na automatach bez wymaganej koncesji wynosząca 100</w:t>
      </w:r>
      <w:r w:rsidR="00AB38C7">
        <w:rPr>
          <w:rFonts w:ascii="Times New Roman" w:hAnsi="Times New Roman" w:cs="Times New Roman"/>
          <w:sz w:val="24"/>
          <w:szCs w:val="24"/>
        </w:rPr>
        <w:t> </w:t>
      </w:r>
      <w:r w:rsidRPr="0046712C">
        <w:rPr>
          <w:rFonts w:ascii="Times New Roman" w:hAnsi="Times New Roman" w:cs="Times New Roman"/>
          <w:sz w:val="24"/>
          <w:szCs w:val="24"/>
        </w:rPr>
        <w:t>000 zł</w:t>
      </w:r>
      <w:r w:rsidR="007232EC" w:rsidRPr="0046712C">
        <w:rPr>
          <w:rFonts w:ascii="Times New Roman" w:hAnsi="Times New Roman" w:cs="Times New Roman"/>
          <w:sz w:val="24"/>
          <w:szCs w:val="24"/>
        </w:rPr>
        <w:t xml:space="preserve"> wynika z dokonywanych przez Służbę Celną szacunków średnich przychodów z automatu. Zgodnie z posiadanymi danymi średni roczny przychód z</w:t>
      </w:r>
      <w:r w:rsidR="00584F04">
        <w:rPr>
          <w:rFonts w:ascii="Times New Roman" w:hAnsi="Times New Roman" w:cs="Times New Roman"/>
          <w:sz w:val="24"/>
          <w:szCs w:val="24"/>
        </w:rPr>
        <w:t> </w:t>
      </w:r>
      <w:r w:rsidR="007232EC" w:rsidRPr="0046712C">
        <w:rPr>
          <w:rFonts w:ascii="Times New Roman" w:hAnsi="Times New Roman" w:cs="Times New Roman"/>
          <w:sz w:val="24"/>
          <w:szCs w:val="24"/>
        </w:rPr>
        <w:t>automatu znajdującego się poza kasynem gry wynosi ok. 300</w:t>
      </w:r>
      <w:r w:rsidR="00AB38C7">
        <w:rPr>
          <w:rFonts w:ascii="Times New Roman" w:hAnsi="Times New Roman" w:cs="Times New Roman"/>
          <w:sz w:val="24"/>
          <w:szCs w:val="24"/>
        </w:rPr>
        <w:t> </w:t>
      </w:r>
      <w:r w:rsidR="007232EC" w:rsidRPr="0046712C">
        <w:rPr>
          <w:rFonts w:ascii="Times New Roman" w:hAnsi="Times New Roman" w:cs="Times New Roman"/>
          <w:sz w:val="24"/>
          <w:szCs w:val="24"/>
        </w:rPr>
        <w:t>000 zł, a w kasynie gry 500</w:t>
      </w:r>
      <w:r w:rsidR="00AB38C7">
        <w:rPr>
          <w:rFonts w:ascii="Times New Roman" w:hAnsi="Times New Roman" w:cs="Times New Roman"/>
          <w:sz w:val="24"/>
          <w:szCs w:val="24"/>
        </w:rPr>
        <w:t> </w:t>
      </w:r>
      <w:r w:rsidR="007232EC" w:rsidRPr="0046712C">
        <w:rPr>
          <w:rFonts w:ascii="Times New Roman" w:hAnsi="Times New Roman" w:cs="Times New Roman"/>
          <w:sz w:val="24"/>
          <w:szCs w:val="24"/>
        </w:rPr>
        <w:t xml:space="preserve">000 zł. </w:t>
      </w:r>
      <w:r w:rsidR="002307B2" w:rsidRPr="0046712C">
        <w:rPr>
          <w:rFonts w:ascii="Times New Roman" w:hAnsi="Times New Roman" w:cs="Times New Roman"/>
          <w:sz w:val="24"/>
          <w:szCs w:val="24"/>
        </w:rPr>
        <w:t xml:space="preserve">Zauważyć przy tym należy, że szacunki te odnoszą się do legalnych automatów, które mają określony prawnie poziom minimalnych wygranych w stosunku do wpłaconych stawek. Automaty działające nielegalnie nie podlegają takim ograniczeniom, w związku z czym przychód z nich może być jeszcze większy. Podobnie wpływ na rentowność nielegalnych automatów ma niestosowanie się do </w:t>
      </w:r>
      <w:r w:rsidR="00C74575">
        <w:rPr>
          <w:rFonts w:ascii="Times New Roman" w:hAnsi="Times New Roman" w:cs="Times New Roman"/>
          <w:sz w:val="24"/>
          <w:szCs w:val="24"/>
        </w:rPr>
        <w:t>limitów</w:t>
      </w:r>
      <w:r w:rsidR="002307B2" w:rsidRPr="0046712C">
        <w:rPr>
          <w:rFonts w:ascii="Times New Roman" w:hAnsi="Times New Roman" w:cs="Times New Roman"/>
          <w:sz w:val="24"/>
          <w:szCs w:val="24"/>
        </w:rPr>
        <w:t xml:space="preserve"> lokalizacyjnych i </w:t>
      </w:r>
      <w:r w:rsidR="00C74575">
        <w:rPr>
          <w:rFonts w:ascii="Times New Roman" w:hAnsi="Times New Roman" w:cs="Times New Roman"/>
          <w:sz w:val="24"/>
          <w:szCs w:val="24"/>
        </w:rPr>
        <w:t xml:space="preserve">ograniczeń </w:t>
      </w:r>
      <w:r w:rsidR="002307B2" w:rsidRPr="0046712C">
        <w:rPr>
          <w:rFonts w:ascii="Times New Roman" w:hAnsi="Times New Roman" w:cs="Times New Roman"/>
          <w:sz w:val="24"/>
          <w:szCs w:val="24"/>
        </w:rPr>
        <w:t>wiekowych uczestników gier. Tym samym podniesienie wysokości kary z 12</w:t>
      </w:r>
      <w:r w:rsidR="00AB38C7">
        <w:rPr>
          <w:rFonts w:ascii="Times New Roman" w:hAnsi="Times New Roman" w:cs="Times New Roman"/>
          <w:sz w:val="24"/>
          <w:szCs w:val="24"/>
        </w:rPr>
        <w:t> </w:t>
      </w:r>
      <w:r w:rsidR="002307B2" w:rsidRPr="0046712C">
        <w:rPr>
          <w:rFonts w:ascii="Times New Roman" w:hAnsi="Times New Roman" w:cs="Times New Roman"/>
          <w:sz w:val="24"/>
          <w:szCs w:val="24"/>
        </w:rPr>
        <w:t>000 zł do 100</w:t>
      </w:r>
      <w:r w:rsidR="00AB38C7">
        <w:rPr>
          <w:rFonts w:ascii="Times New Roman" w:hAnsi="Times New Roman" w:cs="Times New Roman"/>
          <w:sz w:val="24"/>
          <w:szCs w:val="24"/>
        </w:rPr>
        <w:t> </w:t>
      </w:r>
      <w:r w:rsidR="002307B2" w:rsidRPr="0046712C">
        <w:rPr>
          <w:rFonts w:ascii="Times New Roman" w:hAnsi="Times New Roman" w:cs="Times New Roman"/>
          <w:sz w:val="24"/>
          <w:szCs w:val="24"/>
        </w:rPr>
        <w:t>000 zł nie zmienia jej restytucyjnego charakteru i służy jedynie dostosowaniu jej wysokości do poziomu rzeczywistych strat ponoszonych przez Skarb Państwa.</w:t>
      </w:r>
    </w:p>
    <w:p w14:paraId="7BEC4BD2" w14:textId="240CB519" w:rsidR="00994253" w:rsidRDefault="00994253"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Podobnie </w:t>
      </w:r>
      <w:r w:rsidR="0030613F">
        <w:rPr>
          <w:rFonts w:ascii="Times New Roman" w:hAnsi="Times New Roman" w:cs="Times New Roman"/>
          <w:sz w:val="24"/>
          <w:szCs w:val="24"/>
        </w:rPr>
        <w:t>wysokość</w:t>
      </w:r>
      <w:r>
        <w:rPr>
          <w:rFonts w:ascii="Times New Roman" w:hAnsi="Times New Roman" w:cs="Times New Roman"/>
          <w:sz w:val="24"/>
          <w:szCs w:val="24"/>
        </w:rPr>
        <w:t xml:space="preserve"> kar za</w:t>
      </w:r>
      <w:r w:rsidR="002B3D17">
        <w:rPr>
          <w:rFonts w:ascii="Times New Roman" w:hAnsi="Times New Roman" w:cs="Times New Roman"/>
          <w:sz w:val="24"/>
          <w:szCs w:val="24"/>
        </w:rPr>
        <w:t xml:space="preserve"> </w:t>
      </w:r>
      <w:r w:rsidR="00037629">
        <w:rPr>
          <w:rFonts w:ascii="Times New Roman" w:hAnsi="Times New Roman" w:cs="Times New Roman"/>
          <w:sz w:val="24"/>
          <w:szCs w:val="24"/>
        </w:rPr>
        <w:t>urządzanie gier hazardowych bez koncesji lub zezwolenia</w:t>
      </w:r>
      <w:r>
        <w:rPr>
          <w:rFonts w:ascii="Times New Roman" w:hAnsi="Times New Roman" w:cs="Times New Roman"/>
          <w:sz w:val="24"/>
          <w:szCs w:val="24"/>
        </w:rPr>
        <w:t xml:space="preserve"> stanowi proporcjonalną rekompensatę </w:t>
      </w:r>
      <w:r w:rsidRPr="0046712C">
        <w:rPr>
          <w:rFonts w:ascii="Times New Roman" w:hAnsi="Times New Roman" w:cs="Times New Roman"/>
          <w:sz w:val="24"/>
          <w:szCs w:val="24"/>
        </w:rPr>
        <w:t>niepobranych należności i podatku od gier</w:t>
      </w:r>
      <w:r>
        <w:rPr>
          <w:rFonts w:ascii="Times New Roman" w:hAnsi="Times New Roman" w:cs="Times New Roman"/>
          <w:sz w:val="24"/>
          <w:szCs w:val="24"/>
        </w:rPr>
        <w:t xml:space="preserve">. </w:t>
      </w:r>
      <w:r w:rsidR="0007329F">
        <w:rPr>
          <w:rFonts w:ascii="Times New Roman" w:hAnsi="Times New Roman" w:cs="Times New Roman"/>
          <w:sz w:val="24"/>
          <w:szCs w:val="24"/>
        </w:rPr>
        <w:t>Modyfikacje wprowadzone w</w:t>
      </w:r>
      <w:r w:rsidR="002B3D17">
        <w:rPr>
          <w:rFonts w:ascii="Times New Roman" w:hAnsi="Times New Roman" w:cs="Times New Roman"/>
          <w:sz w:val="24"/>
          <w:szCs w:val="24"/>
        </w:rPr>
        <w:t xml:space="preserve"> </w:t>
      </w:r>
      <w:r w:rsidR="0007329F">
        <w:rPr>
          <w:rFonts w:ascii="Times New Roman" w:hAnsi="Times New Roman" w:cs="Times New Roman"/>
          <w:sz w:val="24"/>
          <w:szCs w:val="24"/>
        </w:rPr>
        <w:t xml:space="preserve">stosunku do ich wysokości lub podstawy </w:t>
      </w:r>
      <w:r w:rsidR="00D74738">
        <w:rPr>
          <w:rFonts w:ascii="Times New Roman" w:hAnsi="Times New Roman" w:cs="Times New Roman"/>
          <w:sz w:val="24"/>
          <w:szCs w:val="24"/>
        </w:rPr>
        <w:t>określania wysokości wynikają z</w:t>
      </w:r>
      <w:r w:rsidR="002B3D17">
        <w:rPr>
          <w:rFonts w:ascii="Times New Roman" w:hAnsi="Times New Roman" w:cs="Times New Roman"/>
          <w:sz w:val="24"/>
          <w:szCs w:val="24"/>
        </w:rPr>
        <w:t xml:space="preserve"> </w:t>
      </w:r>
      <w:r w:rsidR="0007329F">
        <w:rPr>
          <w:rFonts w:ascii="Times New Roman" w:hAnsi="Times New Roman" w:cs="Times New Roman"/>
          <w:sz w:val="24"/>
          <w:szCs w:val="24"/>
        </w:rPr>
        <w:t>doświadczeń w</w:t>
      </w:r>
      <w:r w:rsidR="002B3D17">
        <w:rPr>
          <w:rFonts w:ascii="Times New Roman" w:hAnsi="Times New Roman" w:cs="Times New Roman"/>
          <w:sz w:val="24"/>
          <w:szCs w:val="24"/>
        </w:rPr>
        <w:t xml:space="preserve"> </w:t>
      </w:r>
      <w:r w:rsidR="0007329F">
        <w:rPr>
          <w:rFonts w:ascii="Times New Roman" w:hAnsi="Times New Roman" w:cs="Times New Roman"/>
          <w:sz w:val="24"/>
          <w:szCs w:val="24"/>
        </w:rPr>
        <w:t>stosowaniu obecnie obowiązującej ustawy. W</w:t>
      </w:r>
      <w:r w:rsidR="00584F04">
        <w:rPr>
          <w:rFonts w:ascii="Times New Roman" w:hAnsi="Times New Roman" w:cs="Times New Roman"/>
          <w:sz w:val="24"/>
          <w:szCs w:val="24"/>
        </w:rPr>
        <w:t> </w:t>
      </w:r>
      <w:r w:rsidR="0007329F">
        <w:rPr>
          <w:rFonts w:ascii="Times New Roman" w:hAnsi="Times New Roman" w:cs="Times New Roman"/>
          <w:sz w:val="24"/>
          <w:szCs w:val="24"/>
        </w:rPr>
        <w:t>toku prowadzonych analiz dostrzeżono, że</w:t>
      </w:r>
      <w:r w:rsidR="002B3D17">
        <w:rPr>
          <w:rFonts w:ascii="Times New Roman" w:hAnsi="Times New Roman" w:cs="Times New Roman"/>
          <w:sz w:val="24"/>
          <w:szCs w:val="24"/>
        </w:rPr>
        <w:t xml:space="preserve"> </w:t>
      </w:r>
      <w:r w:rsidR="00B95C38">
        <w:rPr>
          <w:rFonts w:ascii="Times New Roman" w:hAnsi="Times New Roman" w:cs="Times New Roman"/>
          <w:sz w:val="24"/>
          <w:szCs w:val="24"/>
        </w:rPr>
        <w:t>przepisy określające kary w</w:t>
      </w:r>
      <w:r w:rsidR="00584F04">
        <w:rPr>
          <w:rFonts w:ascii="Times New Roman" w:hAnsi="Times New Roman" w:cs="Times New Roman"/>
          <w:sz w:val="24"/>
          <w:szCs w:val="24"/>
        </w:rPr>
        <w:t> </w:t>
      </w:r>
      <w:r w:rsidR="00B95C38">
        <w:rPr>
          <w:rFonts w:ascii="Times New Roman" w:hAnsi="Times New Roman" w:cs="Times New Roman"/>
          <w:sz w:val="24"/>
          <w:szCs w:val="24"/>
        </w:rPr>
        <w:t>dotychczasowym brzmieniu</w:t>
      </w:r>
      <w:r w:rsidR="0007329F">
        <w:rPr>
          <w:rFonts w:ascii="Times New Roman" w:hAnsi="Times New Roman" w:cs="Times New Roman"/>
          <w:sz w:val="24"/>
          <w:szCs w:val="24"/>
        </w:rPr>
        <w:t xml:space="preserve"> </w:t>
      </w:r>
      <w:r w:rsidR="007518CA">
        <w:rPr>
          <w:rFonts w:ascii="Times New Roman" w:hAnsi="Times New Roman" w:cs="Times New Roman"/>
          <w:sz w:val="24"/>
          <w:szCs w:val="24"/>
        </w:rPr>
        <w:t>budził</w:t>
      </w:r>
      <w:r w:rsidR="00B95C38">
        <w:rPr>
          <w:rFonts w:ascii="Times New Roman" w:hAnsi="Times New Roman" w:cs="Times New Roman"/>
          <w:sz w:val="24"/>
          <w:szCs w:val="24"/>
        </w:rPr>
        <w:t>y</w:t>
      </w:r>
      <w:r w:rsidR="007518CA">
        <w:rPr>
          <w:rFonts w:ascii="Times New Roman" w:hAnsi="Times New Roman" w:cs="Times New Roman"/>
          <w:sz w:val="24"/>
          <w:szCs w:val="24"/>
        </w:rPr>
        <w:t xml:space="preserve"> wątpliwości interpretacyjne</w:t>
      </w:r>
      <w:r w:rsidR="00B95C38">
        <w:rPr>
          <w:rFonts w:ascii="Times New Roman" w:hAnsi="Times New Roman" w:cs="Times New Roman"/>
          <w:sz w:val="24"/>
          <w:szCs w:val="24"/>
        </w:rPr>
        <w:t xml:space="preserve"> w stosunku do sposobu określania ich wysokości.</w:t>
      </w:r>
      <w:r w:rsidR="0007329F">
        <w:rPr>
          <w:rFonts w:ascii="Times New Roman" w:hAnsi="Times New Roman" w:cs="Times New Roman"/>
          <w:sz w:val="24"/>
          <w:szCs w:val="24"/>
        </w:rPr>
        <w:t xml:space="preserve"> </w:t>
      </w:r>
      <w:r w:rsidR="007518CA">
        <w:rPr>
          <w:rFonts w:ascii="Times New Roman" w:hAnsi="Times New Roman" w:cs="Times New Roman"/>
          <w:sz w:val="24"/>
          <w:szCs w:val="24"/>
        </w:rPr>
        <w:t>Przewidziane w projekcie kary nie wydają się być wygórowane</w:t>
      </w:r>
      <w:r w:rsidR="00524175">
        <w:rPr>
          <w:rFonts w:ascii="Times New Roman" w:hAnsi="Times New Roman" w:cs="Times New Roman"/>
          <w:sz w:val="24"/>
          <w:szCs w:val="24"/>
        </w:rPr>
        <w:t>,</w:t>
      </w:r>
      <w:r w:rsidR="007518CA">
        <w:rPr>
          <w:rFonts w:ascii="Times New Roman" w:hAnsi="Times New Roman" w:cs="Times New Roman"/>
          <w:sz w:val="24"/>
          <w:szCs w:val="24"/>
        </w:rPr>
        <w:t xml:space="preserve"> mając na względzie moż</w:t>
      </w:r>
      <w:r w:rsidR="00D74738">
        <w:rPr>
          <w:rFonts w:ascii="Times New Roman" w:hAnsi="Times New Roman" w:cs="Times New Roman"/>
          <w:sz w:val="24"/>
          <w:szCs w:val="24"/>
        </w:rPr>
        <w:t>liwość uzyskiwania dochodu z</w:t>
      </w:r>
      <w:r w:rsidR="002B3D17">
        <w:rPr>
          <w:rFonts w:ascii="Times New Roman" w:hAnsi="Times New Roman" w:cs="Times New Roman"/>
          <w:sz w:val="24"/>
          <w:szCs w:val="24"/>
        </w:rPr>
        <w:t xml:space="preserve"> </w:t>
      </w:r>
      <w:r w:rsidR="007518CA">
        <w:rPr>
          <w:rFonts w:ascii="Times New Roman" w:hAnsi="Times New Roman" w:cs="Times New Roman"/>
          <w:sz w:val="24"/>
          <w:szCs w:val="24"/>
        </w:rPr>
        <w:t xml:space="preserve">organizacji gier hazardowych bez koncesji, zezwolenia lub dokonania zgłoszenia. </w:t>
      </w:r>
      <w:r w:rsidR="0007329F">
        <w:rPr>
          <w:rFonts w:ascii="Times New Roman" w:hAnsi="Times New Roman" w:cs="Times New Roman"/>
          <w:sz w:val="24"/>
          <w:szCs w:val="24"/>
        </w:rPr>
        <w:t xml:space="preserve">Zauważyć również należy, że w przypadku większości kar </w:t>
      </w:r>
      <w:r w:rsidR="00037629">
        <w:rPr>
          <w:rFonts w:ascii="Times New Roman" w:hAnsi="Times New Roman" w:cs="Times New Roman"/>
          <w:sz w:val="24"/>
          <w:szCs w:val="24"/>
        </w:rPr>
        <w:t xml:space="preserve">za naruszenie przepisów ustawy </w:t>
      </w:r>
      <w:r w:rsidR="0007329F">
        <w:rPr>
          <w:rFonts w:ascii="Times New Roman" w:hAnsi="Times New Roman" w:cs="Times New Roman"/>
          <w:sz w:val="24"/>
          <w:szCs w:val="24"/>
        </w:rPr>
        <w:t>określono wyłącznie maksymalny limit wysokości kary, co umożliwia organowi nakładającemu ją</w:t>
      </w:r>
      <w:r w:rsidR="002B3D17">
        <w:rPr>
          <w:rFonts w:ascii="Times New Roman" w:hAnsi="Times New Roman" w:cs="Times New Roman"/>
          <w:sz w:val="24"/>
          <w:szCs w:val="24"/>
        </w:rPr>
        <w:t xml:space="preserve"> </w:t>
      </w:r>
      <w:r w:rsidR="0007329F">
        <w:rPr>
          <w:rFonts w:ascii="Times New Roman" w:hAnsi="Times New Roman" w:cs="Times New Roman"/>
          <w:sz w:val="24"/>
          <w:szCs w:val="24"/>
        </w:rPr>
        <w:t>proporcjonalne dostosowanie jej wysokości do poziomu utraconych przez Skarb Państwa dochodów.</w:t>
      </w:r>
    </w:p>
    <w:p w14:paraId="3325A3B6" w14:textId="071A0AFC" w:rsidR="00592B02" w:rsidRPr="0046712C" w:rsidRDefault="004E7F90"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przewiduje </w:t>
      </w:r>
      <w:r w:rsidR="00AD599E">
        <w:rPr>
          <w:rFonts w:ascii="Times New Roman" w:hAnsi="Times New Roman" w:cs="Times New Roman"/>
          <w:sz w:val="24"/>
          <w:szCs w:val="24"/>
        </w:rPr>
        <w:t>możliwość nałożenia kary administracyjnej na</w:t>
      </w:r>
      <w:r w:rsidR="00592B02">
        <w:rPr>
          <w:rFonts w:ascii="Times New Roman" w:hAnsi="Times New Roman" w:cs="Times New Roman"/>
          <w:sz w:val="24"/>
          <w:szCs w:val="24"/>
        </w:rPr>
        <w:t xml:space="preserve"> zależnych </w:t>
      </w:r>
      <w:r>
        <w:rPr>
          <w:rFonts w:ascii="Times New Roman" w:hAnsi="Times New Roman" w:cs="Times New Roman"/>
          <w:sz w:val="24"/>
          <w:szCs w:val="24"/>
        </w:rPr>
        <w:t xml:space="preserve">lub samoistnych </w:t>
      </w:r>
      <w:r w:rsidR="002631AF">
        <w:rPr>
          <w:rFonts w:ascii="Times New Roman" w:hAnsi="Times New Roman" w:cs="Times New Roman"/>
          <w:sz w:val="24"/>
          <w:szCs w:val="24"/>
        </w:rPr>
        <w:t xml:space="preserve">posiadaczy </w:t>
      </w:r>
      <w:r w:rsidR="00592B02">
        <w:rPr>
          <w:rFonts w:ascii="Times New Roman" w:hAnsi="Times New Roman" w:cs="Times New Roman"/>
          <w:sz w:val="24"/>
          <w:szCs w:val="24"/>
        </w:rPr>
        <w:t>lokali, w</w:t>
      </w:r>
      <w:r w:rsidR="002B3D17">
        <w:rPr>
          <w:rFonts w:ascii="Times New Roman" w:hAnsi="Times New Roman" w:cs="Times New Roman"/>
          <w:sz w:val="24"/>
          <w:szCs w:val="24"/>
        </w:rPr>
        <w:t xml:space="preserve"> </w:t>
      </w:r>
      <w:r w:rsidR="00592B02">
        <w:rPr>
          <w:rFonts w:ascii="Times New Roman" w:hAnsi="Times New Roman" w:cs="Times New Roman"/>
          <w:sz w:val="24"/>
          <w:szCs w:val="24"/>
        </w:rPr>
        <w:t>których znajdują się</w:t>
      </w:r>
      <w:r w:rsidR="00E55995">
        <w:rPr>
          <w:rFonts w:ascii="Times New Roman" w:hAnsi="Times New Roman" w:cs="Times New Roman"/>
          <w:sz w:val="24"/>
          <w:szCs w:val="24"/>
        </w:rPr>
        <w:t xml:space="preserve"> niezarejestrowane</w:t>
      </w:r>
      <w:r w:rsidR="00592B02">
        <w:rPr>
          <w:rFonts w:ascii="Times New Roman" w:hAnsi="Times New Roman" w:cs="Times New Roman"/>
          <w:sz w:val="24"/>
          <w:szCs w:val="24"/>
        </w:rPr>
        <w:t xml:space="preserve"> automaty do gier i w których prowadzona jest działalność gastro</w:t>
      </w:r>
      <w:r>
        <w:rPr>
          <w:rFonts w:ascii="Times New Roman" w:hAnsi="Times New Roman" w:cs="Times New Roman"/>
          <w:sz w:val="24"/>
          <w:szCs w:val="24"/>
        </w:rPr>
        <w:t>nomiczna, handlowa lub usługowa</w:t>
      </w:r>
      <w:r w:rsidR="00592B02">
        <w:rPr>
          <w:rFonts w:ascii="Times New Roman" w:hAnsi="Times New Roman" w:cs="Times New Roman"/>
          <w:sz w:val="24"/>
          <w:szCs w:val="24"/>
        </w:rPr>
        <w:t xml:space="preserve">. Liczne </w:t>
      </w:r>
      <w:r w:rsidR="00AD599E">
        <w:rPr>
          <w:rFonts w:ascii="Times New Roman" w:hAnsi="Times New Roman" w:cs="Times New Roman"/>
          <w:sz w:val="24"/>
          <w:szCs w:val="24"/>
        </w:rPr>
        <w:t>przypadki</w:t>
      </w:r>
      <w:r w:rsidR="00592B02">
        <w:rPr>
          <w:rFonts w:ascii="Times New Roman" w:hAnsi="Times New Roman" w:cs="Times New Roman"/>
          <w:sz w:val="24"/>
          <w:szCs w:val="24"/>
        </w:rPr>
        <w:t xml:space="preserve"> czerpania przez posiadacza lokalu korzyści finansowych z</w:t>
      </w:r>
      <w:r w:rsidR="00584F04">
        <w:rPr>
          <w:rFonts w:ascii="Times New Roman" w:hAnsi="Times New Roman" w:cs="Times New Roman"/>
          <w:sz w:val="24"/>
          <w:szCs w:val="24"/>
        </w:rPr>
        <w:t> </w:t>
      </w:r>
      <w:r w:rsidR="00592B02">
        <w:rPr>
          <w:rFonts w:ascii="Times New Roman" w:hAnsi="Times New Roman" w:cs="Times New Roman"/>
          <w:sz w:val="24"/>
          <w:szCs w:val="24"/>
        </w:rPr>
        <w:t>urząd</w:t>
      </w:r>
      <w:r w:rsidR="00D74738">
        <w:rPr>
          <w:rFonts w:ascii="Times New Roman" w:hAnsi="Times New Roman" w:cs="Times New Roman"/>
          <w:sz w:val="24"/>
          <w:szCs w:val="24"/>
        </w:rPr>
        <w:t>zanych w nim gier na</w:t>
      </w:r>
      <w:r w:rsidR="002B3D17">
        <w:rPr>
          <w:rFonts w:ascii="Times New Roman" w:hAnsi="Times New Roman" w:cs="Times New Roman"/>
          <w:sz w:val="24"/>
          <w:szCs w:val="24"/>
        </w:rPr>
        <w:t xml:space="preserve"> </w:t>
      </w:r>
      <w:r>
        <w:rPr>
          <w:rFonts w:ascii="Times New Roman" w:hAnsi="Times New Roman" w:cs="Times New Roman"/>
          <w:sz w:val="24"/>
          <w:szCs w:val="24"/>
        </w:rPr>
        <w:t xml:space="preserve">automatach </w:t>
      </w:r>
      <w:r w:rsidR="00592B02">
        <w:rPr>
          <w:rFonts w:ascii="Times New Roman" w:hAnsi="Times New Roman" w:cs="Times New Roman"/>
          <w:sz w:val="24"/>
          <w:szCs w:val="24"/>
        </w:rPr>
        <w:t xml:space="preserve">skłoniły projektodawcę do wprowadzenia powyższej zmiany. </w:t>
      </w:r>
      <w:r>
        <w:rPr>
          <w:rFonts w:ascii="Times New Roman" w:hAnsi="Times New Roman" w:cs="Times New Roman"/>
          <w:sz w:val="24"/>
          <w:szCs w:val="24"/>
        </w:rPr>
        <w:t xml:space="preserve">Z jednej strony przepis przewiduje karanie osób bezpośrednio zaangażowanych w nielegalne organizowanie gier na automatach, a z drugiej strony nie </w:t>
      </w:r>
      <w:r>
        <w:rPr>
          <w:rFonts w:ascii="Times New Roman" w:hAnsi="Times New Roman" w:cs="Times New Roman"/>
          <w:sz w:val="24"/>
          <w:szCs w:val="24"/>
        </w:rPr>
        <w:lastRenderedPageBreak/>
        <w:t>przewiduje automatycznej odpowiedzialności osób posiadających tytuł prawny lokalu. Wskazać przy tym należy, że np. właściciel lokalu oddanego w posiadanie zależne będzie podlegał ka</w:t>
      </w:r>
      <w:r w:rsidR="00D74738">
        <w:rPr>
          <w:rFonts w:ascii="Times New Roman" w:hAnsi="Times New Roman" w:cs="Times New Roman"/>
          <w:sz w:val="24"/>
          <w:szCs w:val="24"/>
        </w:rPr>
        <w:t>rze w przypadku zaangażowania w</w:t>
      </w:r>
      <w:r w:rsidR="002B3D17">
        <w:rPr>
          <w:rFonts w:ascii="Times New Roman" w:hAnsi="Times New Roman" w:cs="Times New Roman"/>
          <w:sz w:val="24"/>
          <w:szCs w:val="24"/>
        </w:rPr>
        <w:t xml:space="preserve"> </w:t>
      </w:r>
      <w:r>
        <w:rPr>
          <w:rFonts w:ascii="Times New Roman" w:hAnsi="Times New Roman" w:cs="Times New Roman"/>
          <w:sz w:val="24"/>
          <w:szCs w:val="24"/>
        </w:rPr>
        <w:t>urządzanie nielegalnych gier na</w:t>
      </w:r>
      <w:r w:rsidR="002B3D17">
        <w:rPr>
          <w:rFonts w:ascii="Times New Roman" w:hAnsi="Times New Roman" w:cs="Times New Roman"/>
          <w:sz w:val="24"/>
          <w:szCs w:val="24"/>
        </w:rPr>
        <w:t xml:space="preserve"> </w:t>
      </w:r>
      <w:r>
        <w:rPr>
          <w:rFonts w:ascii="Times New Roman" w:hAnsi="Times New Roman" w:cs="Times New Roman"/>
          <w:sz w:val="24"/>
          <w:szCs w:val="24"/>
        </w:rPr>
        <w:t>automatach.</w:t>
      </w:r>
    </w:p>
    <w:p w14:paraId="460650AA" w14:textId="77777777" w:rsidR="000D2874" w:rsidRPr="0046712C" w:rsidRDefault="000D2874" w:rsidP="00AB38C7">
      <w:pPr>
        <w:pStyle w:val="Akapitzlist"/>
        <w:keepNext/>
        <w:numPr>
          <w:ilvl w:val="0"/>
          <w:numId w:val="7"/>
        </w:numPr>
        <w:spacing w:before="120" w:after="0" w:line="360" w:lineRule="auto"/>
        <w:ind w:left="425" w:hanging="425"/>
        <w:jc w:val="both"/>
        <w:rPr>
          <w:rFonts w:ascii="Times New Roman" w:hAnsi="Times New Roman" w:cs="Times New Roman"/>
          <w:b/>
          <w:sz w:val="24"/>
          <w:szCs w:val="24"/>
        </w:rPr>
      </w:pPr>
      <w:r w:rsidRPr="0046712C">
        <w:rPr>
          <w:rFonts w:ascii="Times New Roman" w:hAnsi="Times New Roman" w:cs="Times New Roman"/>
          <w:b/>
          <w:sz w:val="24"/>
          <w:szCs w:val="24"/>
        </w:rPr>
        <w:t>Zmiany o charakterze redakcyjnym i doprecyzowującym</w:t>
      </w:r>
    </w:p>
    <w:p w14:paraId="7B515189" w14:textId="2459FB0A" w:rsidR="000D2874" w:rsidRPr="0046712C" w:rsidRDefault="00C74575"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Zmian</w:t>
      </w:r>
      <w:r w:rsidR="00524175">
        <w:rPr>
          <w:rFonts w:ascii="Times New Roman" w:hAnsi="Times New Roman" w:cs="Times New Roman"/>
          <w:sz w:val="24"/>
          <w:szCs w:val="24"/>
        </w:rPr>
        <w:t xml:space="preserve"> redakcyjnych dokonano m.</w:t>
      </w:r>
      <w:r w:rsidR="000D2874" w:rsidRPr="0046712C">
        <w:rPr>
          <w:rFonts w:ascii="Times New Roman" w:hAnsi="Times New Roman" w:cs="Times New Roman"/>
          <w:sz w:val="24"/>
          <w:szCs w:val="24"/>
        </w:rPr>
        <w:t>in. w zakresie przepisów dotyczących okresu obowiązywania koncesji i zezwoleń udzielanych na prowadzenie kasyn gry, salonów bingo i</w:t>
      </w:r>
      <w:r w:rsidR="002B3D17">
        <w:rPr>
          <w:rFonts w:ascii="Times New Roman" w:hAnsi="Times New Roman" w:cs="Times New Roman"/>
          <w:sz w:val="24"/>
          <w:szCs w:val="24"/>
        </w:rPr>
        <w:t xml:space="preserve"> </w:t>
      </w:r>
      <w:r w:rsidR="000D2874" w:rsidRPr="0046712C">
        <w:rPr>
          <w:rFonts w:ascii="Times New Roman" w:hAnsi="Times New Roman" w:cs="Times New Roman"/>
          <w:sz w:val="24"/>
          <w:szCs w:val="24"/>
        </w:rPr>
        <w:t>urządzanie loterii fantowych, promocyjnych, audioteksowych oraz gier bingo fantowe. Zgodnie z proponowaną zmianą termin rozpoczęcia biegu okresów</w:t>
      </w:r>
      <w:r>
        <w:rPr>
          <w:rFonts w:ascii="Times New Roman" w:hAnsi="Times New Roman" w:cs="Times New Roman"/>
          <w:sz w:val="24"/>
          <w:szCs w:val="24"/>
        </w:rPr>
        <w:t>,</w:t>
      </w:r>
      <w:r w:rsidR="000D2874" w:rsidRPr="0046712C">
        <w:rPr>
          <w:rFonts w:ascii="Times New Roman" w:hAnsi="Times New Roman" w:cs="Times New Roman"/>
          <w:sz w:val="24"/>
          <w:szCs w:val="24"/>
        </w:rPr>
        <w:t xml:space="preserve"> na które udzielane są</w:t>
      </w:r>
      <w:r w:rsidR="002B3D17">
        <w:rPr>
          <w:rFonts w:ascii="Times New Roman" w:hAnsi="Times New Roman" w:cs="Times New Roman"/>
          <w:sz w:val="24"/>
          <w:szCs w:val="24"/>
        </w:rPr>
        <w:t xml:space="preserve"> </w:t>
      </w:r>
      <w:r w:rsidR="000D2874" w:rsidRPr="0046712C">
        <w:rPr>
          <w:rFonts w:ascii="Times New Roman" w:hAnsi="Times New Roman" w:cs="Times New Roman"/>
          <w:sz w:val="24"/>
          <w:szCs w:val="24"/>
        </w:rPr>
        <w:t>koncesje i zezwolenia</w:t>
      </w:r>
      <w:r w:rsidR="00524175">
        <w:rPr>
          <w:rFonts w:ascii="Times New Roman" w:hAnsi="Times New Roman" w:cs="Times New Roman"/>
          <w:sz w:val="24"/>
          <w:szCs w:val="24"/>
        </w:rPr>
        <w:t>,</w:t>
      </w:r>
      <w:r w:rsidR="000D2874" w:rsidRPr="0046712C">
        <w:rPr>
          <w:rFonts w:ascii="Times New Roman" w:hAnsi="Times New Roman" w:cs="Times New Roman"/>
          <w:sz w:val="24"/>
          <w:szCs w:val="24"/>
        </w:rPr>
        <w:t xml:space="preserve"> będzie określany w koncesji lub zezwoleniu. Stanowi to istotną poprawę sytuacji przedsiębiorców prowadzących działalność w</w:t>
      </w:r>
      <w:r w:rsidR="00584F04">
        <w:rPr>
          <w:rFonts w:ascii="Times New Roman" w:hAnsi="Times New Roman" w:cs="Times New Roman"/>
          <w:sz w:val="24"/>
          <w:szCs w:val="24"/>
        </w:rPr>
        <w:t> </w:t>
      </w:r>
      <w:r w:rsidR="000D2874" w:rsidRPr="0046712C">
        <w:rPr>
          <w:rFonts w:ascii="Times New Roman" w:hAnsi="Times New Roman" w:cs="Times New Roman"/>
          <w:sz w:val="24"/>
          <w:szCs w:val="24"/>
        </w:rPr>
        <w:t>zakresie urządzania gier hazardowych, gdyż dotychczas niemożliwe było elastyczne ustalanie wspomnianego terminu, co powodowało, że</w:t>
      </w:r>
      <w:r w:rsidR="002B3D17">
        <w:rPr>
          <w:rFonts w:ascii="Times New Roman" w:hAnsi="Times New Roman" w:cs="Times New Roman"/>
          <w:sz w:val="24"/>
          <w:szCs w:val="24"/>
        </w:rPr>
        <w:t xml:space="preserve"> </w:t>
      </w:r>
      <w:r w:rsidR="000D2874" w:rsidRPr="0046712C">
        <w:rPr>
          <w:rFonts w:ascii="Times New Roman" w:hAnsi="Times New Roman" w:cs="Times New Roman"/>
          <w:sz w:val="24"/>
          <w:szCs w:val="24"/>
        </w:rPr>
        <w:t>biegł on od momentu doręczenia decyzji o przyznaniu koncesji czy zezwolenia.</w:t>
      </w:r>
    </w:p>
    <w:p w14:paraId="79B1F56B" w14:textId="77777777" w:rsidR="000D2874" w:rsidRDefault="000D287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Kolejną redakcyjną zmianą jest ujednolicenie katalogu dokumentów, które muszą być dołączane do wniosków o zezwolenie na urządzanie loterii fantowej i gry bingo fantowe, loterii promocyjnej oraz loterii audioteksowej. Dzięki proponowanemu ujednoliceniu podmioty ubiegające się o wspomniane zezwolenia będą mogły ubiegać się o nie na podstawie tych samych wymaganych dokumentów.</w:t>
      </w:r>
    </w:p>
    <w:p w14:paraId="3B21056E" w14:textId="5CD4B5A4" w:rsidR="00E73FB8" w:rsidRPr="0046712C" w:rsidRDefault="00EC1427" w:rsidP="002B3D1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Innym z przykładów zmian wprowadzanych w ustawie </w:t>
      </w:r>
      <w:r w:rsidR="00D91C1D">
        <w:rPr>
          <w:rFonts w:ascii="Times New Roman" w:hAnsi="Times New Roman" w:cs="Times New Roman"/>
          <w:sz w:val="24"/>
          <w:szCs w:val="24"/>
        </w:rPr>
        <w:t>ułatwiających prowadzenie</w:t>
      </w:r>
      <w:r>
        <w:rPr>
          <w:rFonts w:ascii="Times New Roman" w:hAnsi="Times New Roman" w:cs="Times New Roman"/>
          <w:sz w:val="24"/>
          <w:szCs w:val="24"/>
        </w:rPr>
        <w:t xml:space="preserve"> działalności gospodarczej w zakresie gier hazardowych są zmiany odnoszące się do s</w:t>
      </w:r>
      <w:r w:rsidR="00D91C1D">
        <w:rPr>
          <w:rFonts w:ascii="Times New Roman" w:hAnsi="Times New Roman" w:cs="Times New Roman"/>
          <w:sz w:val="24"/>
          <w:szCs w:val="24"/>
        </w:rPr>
        <w:t>kutków przerw w</w:t>
      </w:r>
      <w:r w:rsidR="002B3D17">
        <w:rPr>
          <w:rFonts w:ascii="Times New Roman" w:hAnsi="Times New Roman" w:cs="Times New Roman"/>
          <w:sz w:val="24"/>
          <w:szCs w:val="24"/>
        </w:rPr>
        <w:t xml:space="preserve"> </w:t>
      </w:r>
      <w:r>
        <w:rPr>
          <w:rFonts w:ascii="Times New Roman" w:hAnsi="Times New Roman" w:cs="Times New Roman"/>
          <w:sz w:val="24"/>
          <w:szCs w:val="24"/>
        </w:rPr>
        <w:t xml:space="preserve">wykonywaniu koncesji lub zezwoleń. Dotychczasowy sposób uregulowania przedmiotowej materii powodował przykładowo, że w przypadku przerwy w wykonywaniu zezwolenia </w:t>
      </w:r>
      <w:r w:rsidR="00D91C1D">
        <w:rPr>
          <w:rFonts w:ascii="Times New Roman" w:hAnsi="Times New Roman" w:cs="Times New Roman"/>
          <w:sz w:val="24"/>
          <w:szCs w:val="24"/>
        </w:rPr>
        <w:t>w</w:t>
      </w:r>
      <w:r w:rsidR="002B3D17">
        <w:rPr>
          <w:rFonts w:ascii="Times New Roman" w:hAnsi="Times New Roman" w:cs="Times New Roman"/>
          <w:sz w:val="24"/>
          <w:szCs w:val="24"/>
        </w:rPr>
        <w:t xml:space="preserve"> </w:t>
      </w:r>
      <w:r>
        <w:rPr>
          <w:rFonts w:ascii="Times New Roman" w:hAnsi="Times New Roman" w:cs="Times New Roman"/>
          <w:sz w:val="24"/>
          <w:szCs w:val="24"/>
        </w:rPr>
        <w:t>związku ze zmianą lokalizacji punktu przyjmowania zakładów</w:t>
      </w:r>
      <w:r w:rsidR="00AD599E">
        <w:rPr>
          <w:rFonts w:ascii="Times New Roman" w:hAnsi="Times New Roman" w:cs="Times New Roman"/>
          <w:sz w:val="24"/>
          <w:szCs w:val="24"/>
        </w:rPr>
        <w:t xml:space="preserve"> wzajemnych</w:t>
      </w:r>
      <w:r>
        <w:rPr>
          <w:rFonts w:ascii="Times New Roman" w:hAnsi="Times New Roman" w:cs="Times New Roman"/>
          <w:sz w:val="24"/>
          <w:szCs w:val="24"/>
        </w:rPr>
        <w:t xml:space="preserve"> dochodziło do</w:t>
      </w:r>
      <w:r w:rsidR="002B3D17">
        <w:rPr>
          <w:rFonts w:ascii="Times New Roman" w:hAnsi="Times New Roman" w:cs="Times New Roman"/>
          <w:sz w:val="24"/>
          <w:szCs w:val="24"/>
        </w:rPr>
        <w:t xml:space="preserve"> </w:t>
      </w:r>
      <w:r>
        <w:rPr>
          <w:rFonts w:ascii="Times New Roman" w:hAnsi="Times New Roman" w:cs="Times New Roman"/>
          <w:sz w:val="24"/>
          <w:szCs w:val="24"/>
        </w:rPr>
        <w:t>cofnięcia zezwolenia na ten punkt przyjmowania zakładów. Zgodnie z proponowanymi zmianami skutek taki będzie miał miejsce wyłącznie w stosunku do koncesji i zezwoleń podlegaj</w:t>
      </w:r>
      <w:r w:rsidR="005B6B06">
        <w:rPr>
          <w:rFonts w:ascii="Times New Roman" w:hAnsi="Times New Roman" w:cs="Times New Roman"/>
          <w:sz w:val="24"/>
          <w:szCs w:val="24"/>
        </w:rPr>
        <w:t>ących ograniczeniom ilościo</w:t>
      </w:r>
      <w:r w:rsidR="004E7F90">
        <w:rPr>
          <w:rFonts w:ascii="Times New Roman" w:hAnsi="Times New Roman" w:cs="Times New Roman"/>
          <w:sz w:val="24"/>
          <w:szCs w:val="24"/>
        </w:rPr>
        <w:t>wym, w których to p</w:t>
      </w:r>
      <w:r w:rsidR="00D74738">
        <w:rPr>
          <w:rFonts w:ascii="Times New Roman" w:hAnsi="Times New Roman" w:cs="Times New Roman"/>
          <w:sz w:val="24"/>
          <w:szCs w:val="24"/>
        </w:rPr>
        <w:t>rzypadkach mogłoby dochodzić do</w:t>
      </w:r>
      <w:r w:rsidR="002B3D17">
        <w:rPr>
          <w:rFonts w:ascii="Times New Roman" w:hAnsi="Times New Roman" w:cs="Times New Roman"/>
          <w:sz w:val="24"/>
          <w:szCs w:val="24"/>
        </w:rPr>
        <w:t xml:space="preserve"> </w:t>
      </w:r>
      <w:r w:rsidR="005B6B06">
        <w:rPr>
          <w:rFonts w:ascii="Times New Roman" w:hAnsi="Times New Roman" w:cs="Times New Roman"/>
          <w:sz w:val="24"/>
          <w:szCs w:val="24"/>
        </w:rPr>
        <w:t>blokowania dostępnych lokalizacji przez podmioty niewykorzystu</w:t>
      </w:r>
      <w:r w:rsidR="00D74738">
        <w:rPr>
          <w:rFonts w:ascii="Times New Roman" w:hAnsi="Times New Roman" w:cs="Times New Roman"/>
          <w:sz w:val="24"/>
          <w:szCs w:val="24"/>
        </w:rPr>
        <w:t>jące przyznanych im</w:t>
      </w:r>
      <w:r w:rsidR="002B3D17">
        <w:rPr>
          <w:rFonts w:ascii="Times New Roman" w:hAnsi="Times New Roman" w:cs="Times New Roman"/>
          <w:sz w:val="24"/>
          <w:szCs w:val="24"/>
        </w:rPr>
        <w:t xml:space="preserve"> </w:t>
      </w:r>
      <w:r w:rsidR="005B6B06">
        <w:rPr>
          <w:rFonts w:ascii="Times New Roman" w:hAnsi="Times New Roman" w:cs="Times New Roman"/>
          <w:sz w:val="24"/>
          <w:szCs w:val="24"/>
        </w:rPr>
        <w:t>koncesji lub zezwoleń.</w:t>
      </w:r>
    </w:p>
    <w:p w14:paraId="7CDA14AA" w14:textId="531EBCEE" w:rsidR="000D2874" w:rsidRPr="0046712C" w:rsidRDefault="000D287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W ramach zmian o charakterze doprecyzowującym proponuje się wprowadzenie natychmiastowej wykonalności decyzji o cofnięciu koncesji lub zezwolenia wydawanych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zakresie gier hazardowych. Decyzja cofająca uprawnienie nie może być wykonywana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trybie egzekucji administracyjnej, w związku z czym nie może jej być </w:t>
      </w:r>
      <w:r w:rsidRPr="0046712C">
        <w:rPr>
          <w:rFonts w:ascii="Times New Roman" w:hAnsi="Times New Roman" w:cs="Times New Roman"/>
          <w:sz w:val="24"/>
          <w:szCs w:val="24"/>
        </w:rPr>
        <w:lastRenderedPageBreak/>
        <w:t>nadany rygor natychmiastowej wykonalności. Jest to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konsekwencją treści art. 239a ustawy </w:t>
      </w:r>
      <w:r w:rsidR="00AB38C7">
        <w:rPr>
          <w:rFonts w:ascii="Times New Roman" w:hAnsi="Times New Roman" w:cs="Times New Roman"/>
          <w:sz w:val="24"/>
          <w:szCs w:val="24"/>
        </w:rPr>
        <w:t xml:space="preserve">– </w:t>
      </w:r>
      <w:r w:rsidRPr="0046712C">
        <w:rPr>
          <w:rFonts w:ascii="Times New Roman" w:hAnsi="Times New Roman" w:cs="Times New Roman"/>
          <w:sz w:val="24"/>
          <w:szCs w:val="24"/>
        </w:rPr>
        <w:t>Ordynacja podatkowa. Wskazać należy, że przepisy 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 xml:space="preserve">postępowaniu egzekucyjnym w administracji </w:t>
      </w:r>
      <w:r w:rsidR="00EC1427">
        <w:rPr>
          <w:rFonts w:ascii="Times New Roman" w:hAnsi="Times New Roman" w:cs="Times New Roman"/>
          <w:sz w:val="24"/>
          <w:szCs w:val="24"/>
        </w:rPr>
        <w:t>mają natomiast</w:t>
      </w:r>
      <w:r w:rsidRPr="0046712C">
        <w:rPr>
          <w:rFonts w:ascii="Times New Roman" w:hAnsi="Times New Roman" w:cs="Times New Roman"/>
          <w:sz w:val="24"/>
          <w:szCs w:val="24"/>
        </w:rPr>
        <w:t xml:space="preserve"> zastosowanie </w:t>
      </w:r>
      <w:r w:rsidR="00C74575">
        <w:rPr>
          <w:rFonts w:ascii="Times New Roman" w:hAnsi="Times New Roman" w:cs="Times New Roman"/>
          <w:sz w:val="24"/>
          <w:szCs w:val="24"/>
        </w:rPr>
        <w:t xml:space="preserve">w sytuacji, </w:t>
      </w:r>
      <w:r w:rsidRPr="0046712C">
        <w:rPr>
          <w:rFonts w:ascii="Times New Roman" w:hAnsi="Times New Roman" w:cs="Times New Roman"/>
          <w:sz w:val="24"/>
          <w:szCs w:val="24"/>
        </w:rPr>
        <w:t xml:space="preserve">gdy podmiot działa bez koncesji lub </w:t>
      </w:r>
      <w:r w:rsidR="00C74575">
        <w:rPr>
          <w:rFonts w:ascii="Times New Roman" w:hAnsi="Times New Roman" w:cs="Times New Roman"/>
          <w:sz w:val="24"/>
          <w:szCs w:val="24"/>
        </w:rPr>
        <w:t>zezwolenia, w tym gdy wynika to</w:t>
      </w:r>
      <w:r w:rsidR="002B3D17">
        <w:rPr>
          <w:rFonts w:ascii="Times New Roman" w:hAnsi="Times New Roman" w:cs="Times New Roman"/>
          <w:sz w:val="24"/>
          <w:szCs w:val="24"/>
        </w:rPr>
        <w:t xml:space="preserve"> </w:t>
      </w:r>
      <w:r w:rsidR="00C74575">
        <w:rPr>
          <w:rFonts w:ascii="Times New Roman" w:hAnsi="Times New Roman" w:cs="Times New Roman"/>
          <w:sz w:val="24"/>
          <w:szCs w:val="24"/>
        </w:rPr>
        <w:t>z</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ich utraty.</w:t>
      </w:r>
    </w:p>
    <w:p w14:paraId="5557B771" w14:textId="3535079B" w:rsidR="000D2874" w:rsidRDefault="000D2874"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Celem proponowanych zmian jest usunięcie wszelkich wątpliwości i jednoznaczne stwierdzenie, że decyzja taka pozbawia uprawnień do</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wykonywania przedmiotowej działalności w trybie natychmiastowym z chwilą doręczenia decyzji I instancji adresatowi. Konieczność doprecyzowania wynika z przypadków błędnyc</w:t>
      </w:r>
      <w:r w:rsidR="00C74575">
        <w:rPr>
          <w:rFonts w:ascii="Times New Roman" w:hAnsi="Times New Roman" w:cs="Times New Roman"/>
          <w:sz w:val="24"/>
          <w:szCs w:val="24"/>
        </w:rPr>
        <w:t>h interpretacji przepisów, co</w:t>
      </w:r>
      <w:r w:rsidR="002B3D17">
        <w:rPr>
          <w:rFonts w:ascii="Times New Roman" w:hAnsi="Times New Roman" w:cs="Times New Roman"/>
          <w:sz w:val="24"/>
          <w:szCs w:val="24"/>
        </w:rPr>
        <w:t xml:space="preserve"> </w:t>
      </w:r>
      <w:r w:rsidR="00C74575">
        <w:rPr>
          <w:rFonts w:ascii="Times New Roman" w:hAnsi="Times New Roman" w:cs="Times New Roman"/>
          <w:sz w:val="24"/>
          <w:szCs w:val="24"/>
        </w:rPr>
        <w:t>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konsekwencji narażało podmioty dokonujące takich interpretacji na odpowiedzialność związaną z uznaniem takiej działalności za niezgodną z przepisami ustawy.</w:t>
      </w:r>
    </w:p>
    <w:p w14:paraId="550F1197" w14:textId="02801F25" w:rsidR="001B5B67" w:rsidRDefault="001B5B67" w:rsidP="002B3D17">
      <w:pPr>
        <w:pStyle w:val="Akapitzlist"/>
        <w:keepNext/>
        <w:numPr>
          <w:ilvl w:val="0"/>
          <w:numId w:val="7"/>
        </w:numPr>
        <w:spacing w:before="120" w:after="0" w:line="360" w:lineRule="auto"/>
        <w:ind w:left="425" w:hanging="425"/>
        <w:jc w:val="both"/>
        <w:rPr>
          <w:rFonts w:ascii="Times New Roman" w:hAnsi="Times New Roman" w:cs="Times New Roman"/>
          <w:b/>
          <w:sz w:val="24"/>
          <w:szCs w:val="24"/>
        </w:rPr>
      </w:pPr>
      <w:r>
        <w:rPr>
          <w:rFonts w:ascii="Times New Roman" w:hAnsi="Times New Roman" w:cs="Times New Roman"/>
          <w:b/>
          <w:sz w:val="24"/>
          <w:szCs w:val="24"/>
        </w:rPr>
        <w:t>Umożliwienie reklamy zakładów bukmacherskich</w:t>
      </w:r>
    </w:p>
    <w:p w14:paraId="02A4ACA6" w14:textId="533D371F" w:rsidR="001B5B67" w:rsidRPr="001B5B67" w:rsidRDefault="001B5B67" w:rsidP="001B5B67">
      <w:pPr>
        <w:keepNex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Niniejszy projekt przewiduje liberalizację przepisów odnoszących się do ograniczeń w</w:t>
      </w:r>
      <w:r w:rsidR="00346D91">
        <w:rPr>
          <w:rFonts w:ascii="Times New Roman" w:hAnsi="Times New Roman" w:cs="Times New Roman"/>
          <w:sz w:val="24"/>
          <w:szCs w:val="24"/>
        </w:rPr>
        <w:t> </w:t>
      </w:r>
      <w:r>
        <w:rPr>
          <w:rFonts w:ascii="Times New Roman" w:hAnsi="Times New Roman" w:cs="Times New Roman"/>
          <w:sz w:val="24"/>
          <w:szCs w:val="24"/>
        </w:rPr>
        <w:t xml:space="preserve">reklamie gier hazardowych. Proponowane rozwiązanie polega na dopuszczeniu możliwości reklamowania zakładów bukmacherskich. Zmiana przepisów dotyczy rodzaju gier hazardowych należących do najbezpieczniejszych pod kątem potencjalnych zagrożeń dla graczy. Dzięki modyfikacji brzmienia przepisów w proponowanym kształcie podmioty urządzające zakłady bukmacherskie będą miały możliwość </w:t>
      </w:r>
      <w:r w:rsidR="00346D91">
        <w:rPr>
          <w:rFonts w:ascii="Times New Roman" w:hAnsi="Times New Roman" w:cs="Times New Roman"/>
          <w:sz w:val="24"/>
          <w:szCs w:val="24"/>
        </w:rPr>
        <w:t>ich reklamy, a jednocześnie nie dojdzie do spadku poziomu ochrony graczy przed negatywnymi skutkami hazardu.</w:t>
      </w:r>
    </w:p>
    <w:p w14:paraId="2125434B" w14:textId="77777777" w:rsidR="00CC7161" w:rsidRPr="0046712C" w:rsidRDefault="00CC7161" w:rsidP="00584F04">
      <w:pPr>
        <w:spacing w:before="120" w:after="0" w:line="360" w:lineRule="auto"/>
        <w:jc w:val="both"/>
        <w:rPr>
          <w:rFonts w:ascii="Times New Roman" w:hAnsi="Times New Roman" w:cs="Times New Roman"/>
          <w:b/>
          <w:sz w:val="24"/>
          <w:szCs w:val="24"/>
        </w:rPr>
      </w:pPr>
      <w:r w:rsidRPr="0046712C">
        <w:rPr>
          <w:rFonts w:ascii="Times New Roman" w:hAnsi="Times New Roman" w:cs="Times New Roman"/>
          <w:b/>
          <w:sz w:val="24"/>
          <w:szCs w:val="24"/>
        </w:rPr>
        <w:t>Przewidywane skutki prawne wejścia aktu w życie</w:t>
      </w:r>
    </w:p>
    <w:p w14:paraId="2D935489" w14:textId="3909A5F7"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Najważniejszym</w:t>
      </w:r>
      <w:r w:rsidR="00D66485" w:rsidRPr="0046712C">
        <w:rPr>
          <w:rFonts w:ascii="Times New Roman" w:hAnsi="Times New Roman" w:cs="Times New Roman"/>
          <w:sz w:val="24"/>
          <w:szCs w:val="24"/>
        </w:rPr>
        <w:t>i</w:t>
      </w:r>
      <w:r w:rsidRPr="0046712C">
        <w:rPr>
          <w:rFonts w:ascii="Times New Roman" w:hAnsi="Times New Roman" w:cs="Times New Roman"/>
          <w:sz w:val="24"/>
          <w:szCs w:val="24"/>
        </w:rPr>
        <w:t xml:space="preserve"> przewidywanym</w:t>
      </w:r>
      <w:r w:rsidR="00D66485" w:rsidRPr="0046712C">
        <w:rPr>
          <w:rFonts w:ascii="Times New Roman" w:hAnsi="Times New Roman" w:cs="Times New Roman"/>
          <w:sz w:val="24"/>
          <w:szCs w:val="24"/>
        </w:rPr>
        <w:t>i skutkami</w:t>
      </w:r>
      <w:r w:rsidRPr="0046712C">
        <w:rPr>
          <w:rFonts w:ascii="Times New Roman" w:hAnsi="Times New Roman" w:cs="Times New Roman"/>
          <w:sz w:val="24"/>
          <w:szCs w:val="24"/>
        </w:rPr>
        <w:t xml:space="preserve"> wejścia w życie nowelizacji ustawy o</w:t>
      </w:r>
      <w:r w:rsidR="00584F04">
        <w:rPr>
          <w:rFonts w:ascii="Times New Roman" w:hAnsi="Times New Roman" w:cs="Times New Roman"/>
          <w:sz w:val="24"/>
          <w:szCs w:val="24"/>
        </w:rPr>
        <w:t> </w:t>
      </w:r>
      <w:r w:rsidRPr="0046712C">
        <w:rPr>
          <w:rFonts w:ascii="Times New Roman" w:hAnsi="Times New Roman" w:cs="Times New Roman"/>
          <w:sz w:val="24"/>
          <w:szCs w:val="24"/>
        </w:rPr>
        <w:t>grach hazardowych będ</w:t>
      </w:r>
      <w:r w:rsidR="00D66485" w:rsidRPr="0046712C">
        <w:rPr>
          <w:rFonts w:ascii="Times New Roman" w:hAnsi="Times New Roman" w:cs="Times New Roman"/>
          <w:sz w:val="24"/>
          <w:szCs w:val="24"/>
        </w:rPr>
        <w:t>ą</w:t>
      </w:r>
      <w:r w:rsidRPr="0046712C">
        <w:rPr>
          <w:rFonts w:ascii="Times New Roman" w:hAnsi="Times New Roman" w:cs="Times New Roman"/>
          <w:sz w:val="24"/>
          <w:szCs w:val="24"/>
        </w:rPr>
        <w:t xml:space="preserve"> </w:t>
      </w:r>
      <w:r w:rsidR="00D66485" w:rsidRPr="0046712C">
        <w:rPr>
          <w:rFonts w:ascii="Times New Roman" w:hAnsi="Times New Roman" w:cs="Times New Roman"/>
          <w:sz w:val="24"/>
          <w:szCs w:val="24"/>
        </w:rPr>
        <w:t xml:space="preserve">ograniczenie skali występowania szarej strefy w środowisku gier hazardowych i </w:t>
      </w:r>
      <w:r w:rsidRPr="0046712C">
        <w:rPr>
          <w:rFonts w:ascii="Times New Roman" w:hAnsi="Times New Roman" w:cs="Times New Roman"/>
          <w:sz w:val="24"/>
          <w:szCs w:val="24"/>
        </w:rPr>
        <w:t xml:space="preserve">podniesienie poziomu ochrony obywateli przed szkodliwymi skutkami hazardu (w szczególności najbardziej narażonych osób </w:t>
      </w:r>
      <w:r w:rsidR="00EF2795">
        <w:rPr>
          <w:rFonts w:ascii="Times New Roman" w:hAnsi="Times New Roman" w:cs="Times New Roman"/>
          <w:sz w:val="24"/>
          <w:szCs w:val="24"/>
        </w:rPr>
        <w:t>małoletni</w:t>
      </w:r>
      <w:r w:rsidRPr="0046712C">
        <w:rPr>
          <w:rFonts w:ascii="Times New Roman" w:hAnsi="Times New Roman" w:cs="Times New Roman"/>
          <w:sz w:val="24"/>
          <w:szCs w:val="24"/>
        </w:rPr>
        <w:t xml:space="preserve">ch). </w:t>
      </w:r>
    </w:p>
    <w:p w14:paraId="081EDFC5" w14:textId="13B94F35"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Znowelizowane przepisy, dostosowane do dynamicznie zmieniającej się sytuacji na rynku gier, dadzą organom państwowym skuteczne narzędzia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walce z osobami i</w:t>
      </w:r>
      <w:r w:rsidR="00584F04">
        <w:rPr>
          <w:rFonts w:ascii="Times New Roman" w:hAnsi="Times New Roman" w:cs="Times New Roman"/>
          <w:sz w:val="24"/>
          <w:szCs w:val="24"/>
        </w:rPr>
        <w:t> </w:t>
      </w:r>
      <w:r w:rsidRPr="0046712C">
        <w:rPr>
          <w:rFonts w:ascii="Times New Roman" w:hAnsi="Times New Roman" w:cs="Times New Roman"/>
          <w:sz w:val="24"/>
          <w:szCs w:val="24"/>
        </w:rPr>
        <w:t xml:space="preserve">podmiotami naruszającymi postanowienia ustawy. </w:t>
      </w:r>
    </w:p>
    <w:p w14:paraId="237B2D6F" w14:textId="77777777"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Dzięki zmniejszeniu szarej strefy zwiększy się także udział w rynku podmiotów legalnych. Skutkiem tego większa liczba graczy będzie korzystać z usług operatorów dostosowujących się do wymagań związanych z urządzaniem gier w sposób </w:t>
      </w:r>
      <w:r w:rsidRPr="0046712C">
        <w:rPr>
          <w:rFonts w:ascii="Times New Roman" w:hAnsi="Times New Roman" w:cs="Times New Roman"/>
          <w:sz w:val="24"/>
          <w:szCs w:val="24"/>
        </w:rPr>
        <w:lastRenderedPageBreak/>
        <w:t xml:space="preserve">odpowiedzialny. </w:t>
      </w:r>
      <w:r w:rsidR="00D66485" w:rsidRPr="0046712C">
        <w:rPr>
          <w:rFonts w:ascii="Times New Roman" w:hAnsi="Times New Roman" w:cs="Times New Roman"/>
          <w:sz w:val="24"/>
          <w:szCs w:val="24"/>
        </w:rPr>
        <w:t>Nastąpi również podniesienie poziomu</w:t>
      </w:r>
      <w:r w:rsidRPr="0046712C">
        <w:rPr>
          <w:rFonts w:ascii="Times New Roman" w:hAnsi="Times New Roman" w:cs="Times New Roman"/>
          <w:sz w:val="24"/>
          <w:szCs w:val="24"/>
        </w:rPr>
        <w:t xml:space="preserve"> ochrony graczy przed negatywnymi społecznymi i ekonomicznymi skutkami hazardu. </w:t>
      </w:r>
    </w:p>
    <w:p w14:paraId="478ABCE3" w14:textId="2B008088"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Liczne doprecyzowania oraz uzupełnienia przepisów ustawy o grach hazardowych, zawarte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niniejszej nowelizacji, skutkować będą zmniejszeniem się liczby wątpliwości interpretacyjnych występujących w toku jej stosowania. Zapewni to spełnienie postulatu pewności prawa w odniesieniu do przedmiotowej ustawy oraz zmniejszy obciążenie zarówno po stronie obywateli, podmiotów urządzających gry</w:t>
      </w:r>
      <w:r w:rsidR="00524175">
        <w:rPr>
          <w:rFonts w:ascii="Times New Roman" w:hAnsi="Times New Roman" w:cs="Times New Roman"/>
          <w:sz w:val="24"/>
          <w:szCs w:val="24"/>
        </w:rPr>
        <w:t>,</w:t>
      </w:r>
      <w:r w:rsidRPr="0046712C">
        <w:rPr>
          <w:rFonts w:ascii="Times New Roman" w:hAnsi="Times New Roman" w:cs="Times New Roman"/>
          <w:sz w:val="24"/>
          <w:szCs w:val="24"/>
        </w:rPr>
        <w:t xml:space="preserve"> jak i administracji.</w:t>
      </w:r>
    </w:p>
    <w:p w14:paraId="307D27D5" w14:textId="77777777" w:rsidR="00CC7161" w:rsidRPr="0046712C" w:rsidRDefault="00CC7161" w:rsidP="00584F04">
      <w:pPr>
        <w:spacing w:before="120" w:after="0" w:line="360" w:lineRule="auto"/>
        <w:jc w:val="both"/>
        <w:rPr>
          <w:rFonts w:ascii="Times New Roman" w:hAnsi="Times New Roman" w:cs="Times New Roman"/>
          <w:b/>
          <w:sz w:val="24"/>
          <w:szCs w:val="24"/>
        </w:rPr>
      </w:pPr>
      <w:r w:rsidRPr="0046712C">
        <w:rPr>
          <w:rFonts w:ascii="Times New Roman" w:hAnsi="Times New Roman" w:cs="Times New Roman"/>
          <w:b/>
          <w:sz w:val="24"/>
          <w:szCs w:val="24"/>
        </w:rPr>
        <w:t>Zgodność z prawem Unii Europejskiej</w:t>
      </w:r>
    </w:p>
    <w:p w14:paraId="4C6DE846" w14:textId="77777777"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Rozwiązania zawarte w projekcie nie są sprzeczne z prawem Unii Europejskiej.</w:t>
      </w:r>
    </w:p>
    <w:p w14:paraId="2F74B3BA" w14:textId="77777777" w:rsidR="00D266DD"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Materia regulowana przez projekt nie jest objęta prawem Unii Europejskiej (pozostaje w gestii państw członkowskich UE i nie podlega harmonizacji). </w:t>
      </w:r>
    </w:p>
    <w:p w14:paraId="2B1FA86F" w14:textId="428BEA59"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Projekt ustawy zostanie notyfikowany zgodnie z dyrektywą </w:t>
      </w:r>
      <w:r w:rsidR="00AB38C7">
        <w:rPr>
          <w:rFonts w:ascii="Times New Roman" w:hAnsi="Times New Roman" w:cs="Times New Roman"/>
          <w:sz w:val="24"/>
          <w:szCs w:val="24"/>
        </w:rPr>
        <w:t xml:space="preserve">(UE) </w:t>
      </w:r>
      <w:r w:rsidRPr="0046712C">
        <w:rPr>
          <w:rFonts w:ascii="Times New Roman" w:hAnsi="Times New Roman" w:cs="Times New Roman"/>
          <w:sz w:val="24"/>
          <w:szCs w:val="24"/>
        </w:rPr>
        <w:t>2015/1535 Parlamentu Europejskiego i Rady z dnia 9 września 2015 r. ustanawiającą procedurę udzielania informacji w dziedzinie przepisów technicznych oraz zasad dotyczących usług społeczeństwa informacyjnego (Dz. Urz. UE L 241 z 17.09.2015, str. 1) oraz zgodnie z</w:t>
      </w:r>
      <w:r w:rsidR="00584F04">
        <w:rPr>
          <w:rFonts w:ascii="Times New Roman" w:hAnsi="Times New Roman" w:cs="Times New Roman"/>
          <w:sz w:val="24"/>
          <w:szCs w:val="24"/>
        </w:rPr>
        <w:t> </w:t>
      </w:r>
      <w:r w:rsidRPr="0046712C">
        <w:rPr>
          <w:rFonts w:ascii="Times New Roman" w:hAnsi="Times New Roman" w:cs="Times New Roman"/>
          <w:sz w:val="24"/>
          <w:szCs w:val="24"/>
        </w:rPr>
        <w:t>zasadami przewidzianymi w rozporządzeniu Rady Ministrów z dnia 23</w:t>
      </w:r>
      <w:r w:rsidR="00AB38C7">
        <w:rPr>
          <w:rFonts w:ascii="Times New Roman" w:hAnsi="Times New Roman" w:cs="Times New Roman"/>
          <w:sz w:val="24"/>
          <w:szCs w:val="24"/>
        </w:rPr>
        <w:t> </w:t>
      </w:r>
      <w:r w:rsidRPr="0046712C">
        <w:rPr>
          <w:rFonts w:ascii="Times New Roman" w:hAnsi="Times New Roman" w:cs="Times New Roman"/>
          <w:sz w:val="24"/>
          <w:szCs w:val="24"/>
        </w:rPr>
        <w:t>grudnia 2002</w:t>
      </w:r>
      <w:r w:rsidR="00584F04">
        <w:rPr>
          <w:rFonts w:ascii="Times New Roman" w:hAnsi="Times New Roman" w:cs="Times New Roman"/>
          <w:sz w:val="24"/>
          <w:szCs w:val="24"/>
        </w:rPr>
        <w:t> </w:t>
      </w:r>
      <w:r w:rsidRPr="0046712C">
        <w:rPr>
          <w:rFonts w:ascii="Times New Roman" w:hAnsi="Times New Roman" w:cs="Times New Roman"/>
          <w:sz w:val="24"/>
          <w:szCs w:val="24"/>
        </w:rPr>
        <w:t>r. w sprawie sposobu funkcjonowania krajowego systemu notyfikacj</w:t>
      </w:r>
      <w:r w:rsidR="00924E5E" w:rsidRPr="0046712C">
        <w:rPr>
          <w:rFonts w:ascii="Times New Roman" w:hAnsi="Times New Roman" w:cs="Times New Roman"/>
          <w:sz w:val="24"/>
          <w:szCs w:val="24"/>
        </w:rPr>
        <w:t>i norm i</w:t>
      </w:r>
      <w:r w:rsidR="00584F04">
        <w:rPr>
          <w:rFonts w:ascii="Times New Roman" w:hAnsi="Times New Roman" w:cs="Times New Roman"/>
          <w:sz w:val="24"/>
          <w:szCs w:val="24"/>
        </w:rPr>
        <w:t> </w:t>
      </w:r>
      <w:r w:rsidR="00924E5E" w:rsidRPr="0046712C">
        <w:rPr>
          <w:rFonts w:ascii="Times New Roman" w:hAnsi="Times New Roman" w:cs="Times New Roman"/>
          <w:sz w:val="24"/>
          <w:szCs w:val="24"/>
        </w:rPr>
        <w:t>aktów prawnych (Dz.</w:t>
      </w:r>
      <w:r w:rsidR="002B3D17">
        <w:rPr>
          <w:rFonts w:ascii="Times New Roman" w:hAnsi="Times New Roman" w:cs="Times New Roman"/>
          <w:sz w:val="24"/>
          <w:szCs w:val="24"/>
        </w:rPr>
        <w:t xml:space="preserve"> </w:t>
      </w:r>
      <w:r w:rsidR="00924E5E" w:rsidRPr="0046712C">
        <w:rPr>
          <w:rFonts w:ascii="Times New Roman" w:hAnsi="Times New Roman" w:cs="Times New Roman"/>
          <w:sz w:val="24"/>
          <w:szCs w:val="24"/>
        </w:rPr>
        <w:t>U.</w:t>
      </w:r>
      <w:r w:rsidR="002B3D17">
        <w:rPr>
          <w:rFonts w:ascii="Times New Roman" w:hAnsi="Times New Roman" w:cs="Times New Roman"/>
          <w:sz w:val="24"/>
          <w:szCs w:val="24"/>
        </w:rPr>
        <w:t xml:space="preserve"> </w:t>
      </w:r>
      <w:r w:rsidR="00AB38C7">
        <w:rPr>
          <w:rFonts w:ascii="Times New Roman" w:hAnsi="Times New Roman" w:cs="Times New Roman"/>
          <w:sz w:val="24"/>
          <w:szCs w:val="24"/>
        </w:rPr>
        <w:t>p</w:t>
      </w:r>
      <w:r w:rsidRPr="0046712C">
        <w:rPr>
          <w:rFonts w:ascii="Times New Roman" w:hAnsi="Times New Roman" w:cs="Times New Roman"/>
          <w:sz w:val="24"/>
          <w:szCs w:val="24"/>
        </w:rPr>
        <w:t>oz. 2039, z późn. zm.).</w:t>
      </w:r>
    </w:p>
    <w:p w14:paraId="788D7733" w14:textId="77777777" w:rsidR="00CC7161"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Projekt ustawy nie wymaga przedstawienia właściwym instytucjom i organom Unii Europejskiej, w tym Europejskiemu Bankowi Centralnemu, w celu uzyskania opinii, dokonania konsultacji albo uzgodnienia, w przypadkach określonych w obowiązujących na terytorium Rzeczypospolitej Polskiej przepisach Unii Europejskiej.</w:t>
      </w:r>
    </w:p>
    <w:p w14:paraId="74E86CEE" w14:textId="168C40D3" w:rsidR="00584F04" w:rsidRPr="0046712C" w:rsidRDefault="00CC7161" w:rsidP="002B3D17">
      <w:pPr>
        <w:spacing w:after="0" w:line="360" w:lineRule="auto"/>
        <w:jc w:val="both"/>
        <w:rPr>
          <w:rFonts w:ascii="Times New Roman" w:hAnsi="Times New Roman" w:cs="Times New Roman"/>
          <w:sz w:val="24"/>
          <w:szCs w:val="24"/>
        </w:rPr>
      </w:pPr>
      <w:r w:rsidRPr="0046712C">
        <w:rPr>
          <w:rFonts w:ascii="Times New Roman" w:hAnsi="Times New Roman" w:cs="Times New Roman"/>
          <w:sz w:val="24"/>
          <w:szCs w:val="24"/>
        </w:rPr>
        <w:t xml:space="preserve">Stosownie do postanowień art. 5 ustawy z dnia 7 lipca 2005 </w:t>
      </w:r>
      <w:r w:rsidR="00D108C5" w:rsidRPr="0046712C">
        <w:rPr>
          <w:rFonts w:ascii="Times New Roman" w:hAnsi="Times New Roman" w:cs="Times New Roman"/>
          <w:sz w:val="24"/>
          <w:szCs w:val="24"/>
        </w:rPr>
        <w:t>r. o działalności lobbingowej w</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procesie stanowienia prawa (Dz. U. poz. 1414, z późn. zm.) oraz §</w:t>
      </w:r>
      <w:r w:rsidR="00AB38C7">
        <w:rPr>
          <w:rFonts w:ascii="Times New Roman" w:hAnsi="Times New Roman" w:cs="Times New Roman"/>
          <w:sz w:val="24"/>
          <w:szCs w:val="24"/>
        </w:rPr>
        <w:t xml:space="preserve"> </w:t>
      </w:r>
      <w:r w:rsidRPr="0046712C">
        <w:rPr>
          <w:rFonts w:ascii="Times New Roman" w:hAnsi="Times New Roman" w:cs="Times New Roman"/>
          <w:sz w:val="24"/>
          <w:szCs w:val="24"/>
        </w:rPr>
        <w:t>4 i</w:t>
      </w:r>
      <w:r w:rsidR="00AB38C7">
        <w:rPr>
          <w:rFonts w:ascii="Times New Roman" w:hAnsi="Times New Roman" w:cs="Times New Roman"/>
          <w:sz w:val="24"/>
          <w:szCs w:val="24"/>
        </w:rPr>
        <w:t> </w:t>
      </w:r>
      <w:r w:rsidRPr="0046712C">
        <w:rPr>
          <w:rFonts w:ascii="Times New Roman" w:hAnsi="Times New Roman" w:cs="Times New Roman"/>
          <w:sz w:val="24"/>
          <w:szCs w:val="24"/>
        </w:rPr>
        <w:t>§</w:t>
      </w:r>
      <w:r w:rsidR="00AB38C7">
        <w:rPr>
          <w:rFonts w:ascii="Times New Roman" w:hAnsi="Times New Roman" w:cs="Times New Roman"/>
          <w:sz w:val="24"/>
          <w:szCs w:val="24"/>
        </w:rPr>
        <w:t> </w:t>
      </w:r>
      <w:r w:rsidRPr="0046712C">
        <w:rPr>
          <w:rFonts w:ascii="Times New Roman" w:hAnsi="Times New Roman" w:cs="Times New Roman"/>
          <w:sz w:val="24"/>
          <w:szCs w:val="24"/>
        </w:rPr>
        <w:t>52 uchwały nr 190 Rady Ministrów z dnia 29 października 2013 r. – Regulamin pracy Rady Ministrów (M.P. poz. 979</w:t>
      </w:r>
      <w:r w:rsidR="00AB38C7">
        <w:rPr>
          <w:rFonts w:ascii="Times New Roman" w:hAnsi="Times New Roman" w:cs="Times New Roman"/>
          <w:sz w:val="24"/>
          <w:szCs w:val="24"/>
        </w:rPr>
        <w:t>, z późn. zm.</w:t>
      </w:r>
      <w:r w:rsidRPr="0046712C">
        <w:rPr>
          <w:rFonts w:ascii="Times New Roman" w:hAnsi="Times New Roman" w:cs="Times New Roman"/>
          <w:sz w:val="24"/>
          <w:szCs w:val="24"/>
        </w:rPr>
        <w:t>) projekt ustawy podlega udostępnieniu w Biul</w:t>
      </w:r>
      <w:r w:rsidR="00D108C5" w:rsidRPr="0046712C">
        <w:rPr>
          <w:rFonts w:ascii="Times New Roman" w:hAnsi="Times New Roman" w:cs="Times New Roman"/>
          <w:sz w:val="24"/>
          <w:szCs w:val="24"/>
        </w:rPr>
        <w:t>etynie Informacji Publicznej na</w:t>
      </w:r>
      <w:r w:rsidR="002B3D17">
        <w:rPr>
          <w:rFonts w:ascii="Times New Roman" w:hAnsi="Times New Roman" w:cs="Times New Roman"/>
          <w:sz w:val="24"/>
          <w:szCs w:val="24"/>
        </w:rPr>
        <w:t xml:space="preserve"> </w:t>
      </w:r>
      <w:r w:rsidRPr="0046712C">
        <w:rPr>
          <w:rFonts w:ascii="Times New Roman" w:hAnsi="Times New Roman" w:cs="Times New Roman"/>
          <w:sz w:val="24"/>
          <w:szCs w:val="24"/>
        </w:rPr>
        <w:t>stronie podmiotowej Rządowego Centrum Legislacji, w serwisie Rządowy Proces Legislacyjny. W przypadku zgłoszenia zainteresowania pracami nad tym projektem w trybie przewidzianym w ustawie o</w:t>
      </w:r>
      <w:r w:rsidR="00584F04">
        <w:rPr>
          <w:rFonts w:ascii="Times New Roman" w:hAnsi="Times New Roman" w:cs="Times New Roman"/>
          <w:sz w:val="24"/>
          <w:szCs w:val="24"/>
        </w:rPr>
        <w:t> </w:t>
      </w:r>
      <w:r w:rsidRPr="0046712C">
        <w:rPr>
          <w:rFonts w:ascii="Times New Roman" w:hAnsi="Times New Roman" w:cs="Times New Roman"/>
          <w:sz w:val="24"/>
          <w:szCs w:val="24"/>
        </w:rPr>
        <w:t>działalności lobbingowej w procesie stanowienia prawa, dokonane zgłoszenie udostępniane jest w Biuletynie Informacji Publicznej jako dokument dotyczący prac nad tym projektem.</w:t>
      </w:r>
    </w:p>
    <w:sectPr w:rsidR="00584F04" w:rsidRPr="0046712C" w:rsidSect="002B3D17">
      <w:footerReference w:type="default" r:id="rId11"/>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4F659" w14:textId="77777777" w:rsidR="000D0CAC" w:rsidRDefault="000D0CAC" w:rsidP="002D360A">
      <w:pPr>
        <w:spacing w:after="0" w:line="240" w:lineRule="auto"/>
      </w:pPr>
      <w:r>
        <w:separator/>
      </w:r>
    </w:p>
  </w:endnote>
  <w:endnote w:type="continuationSeparator" w:id="0">
    <w:p w14:paraId="2285E4D1" w14:textId="77777777" w:rsidR="000D0CAC" w:rsidRDefault="000D0CAC" w:rsidP="002D3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932881"/>
      <w:docPartObj>
        <w:docPartGallery w:val="Page Numbers (Bottom of Page)"/>
        <w:docPartUnique/>
      </w:docPartObj>
    </w:sdtPr>
    <w:sdtEndPr>
      <w:rPr>
        <w:rFonts w:ascii="Times New Roman" w:hAnsi="Times New Roman" w:cs="Times New Roman"/>
        <w:sz w:val="24"/>
        <w:szCs w:val="24"/>
      </w:rPr>
    </w:sdtEndPr>
    <w:sdtContent>
      <w:p w14:paraId="2A9B0409" w14:textId="390036C8" w:rsidR="002B3D17" w:rsidRPr="00AB38C7" w:rsidRDefault="002B3D17" w:rsidP="00AB38C7">
        <w:pPr>
          <w:pStyle w:val="Stopka"/>
          <w:jc w:val="center"/>
          <w:rPr>
            <w:rFonts w:ascii="Times New Roman" w:hAnsi="Times New Roman" w:cs="Times New Roman"/>
            <w:sz w:val="24"/>
            <w:szCs w:val="24"/>
          </w:rPr>
        </w:pPr>
        <w:r w:rsidRPr="002B3D17">
          <w:rPr>
            <w:rFonts w:ascii="Times New Roman" w:hAnsi="Times New Roman" w:cs="Times New Roman"/>
            <w:sz w:val="24"/>
            <w:szCs w:val="24"/>
          </w:rPr>
          <w:fldChar w:fldCharType="begin"/>
        </w:r>
        <w:r w:rsidRPr="002B3D17">
          <w:rPr>
            <w:rFonts w:ascii="Times New Roman" w:hAnsi="Times New Roman" w:cs="Times New Roman"/>
            <w:sz w:val="24"/>
            <w:szCs w:val="24"/>
          </w:rPr>
          <w:instrText>PAGE   \* MERGEFORMAT</w:instrText>
        </w:r>
        <w:r w:rsidRPr="002B3D17">
          <w:rPr>
            <w:rFonts w:ascii="Times New Roman" w:hAnsi="Times New Roman" w:cs="Times New Roman"/>
            <w:sz w:val="24"/>
            <w:szCs w:val="24"/>
          </w:rPr>
          <w:fldChar w:fldCharType="separate"/>
        </w:r>
        <w:r w:rsidR="00E35016">
          <w:rPr>
            <w:rFonts w:ascii="Times New Roman" w:hAnsi="Times New Roman" w:cs="Times New Roman"/>
            <w:noProof/>
            <w:sz w:val="24"/>
            <w:szCs w:val="24"/>
          </w:rPr>
          <w:t>21</w:t>
        </w:r>
        <w:r w:rsidRPr="002B3D1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C1C243" w14:textId="77777777" w:rsidR="000D0CAC" w:rsidRDefault="000D0CAC" w:rsidP="002D360A">
      <w:pPr>
        <w:spacing w:after="0" w:line="240" w:lineRule="auto"/>
      </w:pPr>
      <w:r>
        <w:separator/>
      </w:r>
    </w:p>
  </w:footnote>
  <w:footnote w:type="continuationSeparator" w:id="0">
    <w:p w14:paraId="0CCE79EE" w14:textId="77777777" w:rsidR="000D0CAC" w:rsidRDefault="000D0CAC" w:rsidP="002D36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1F0D"/>
    <w:multiLevelType w:val="hybridMultilevel"/>
    <w:tmpl w:val="B1EC3C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146D9B"/>
    <w:multiLevelType w:val="hybridMultilevel"/>
    <w:tmpl w:val="82BCE8E2"/>
    <w:lvl w:ilvl="0" w:tplc="26E0C39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9CA5A85"/>
    <w:multiLevelType w:val="hybridMultilevel"/>
    <w:tmpl w:val="BCA20C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DDD19EB"/>
    <w:multiLevelType w:val="hybridMultilevel"/>
    <w:tmpl w:val="265ABA28"/>
    <w:lvl w:ilvl="0" w:tplc="7DC0B64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DD466C"/>
    <w:multiLevelType w:val="hybridMultilevel"/>
    <w:tmpl w:val="D5128B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3675DDB"/>
    <w:multiLevelType w:val="hybridMultilevel"/>
    <w:tmpl w:val="AFD637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EDF36FC"/>
    <w:multiLevelType w:val="hybridMultilevel"/>
    <w:tmpl w:val="222AFA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4361253"/>
    <w:multiLevelType w:val="hybridMultilevel"/>
    <w:tmpl w:val="3C62C8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A962830"/>
    <w:multiLevelType w:val="hybridMultilevel"/>
    <w:tmpl w:val="95E02BB0"/>
    <w:lvl w:ilvl="0" w:tplc="657E05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7"/>
  </w:num>
  <w:num w:numId="5">
    <w:abstractNumId w:val="8"/>
  </w:num>
  <w:num w:numId="6">
    <w:abstractNumId w:val="6"/>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264"/>
    <w:rsid w:val="000007F5"/>
    <w:rsid w:val="0001237B"/>
    <w:rsid w:val="00035C39"/>
    <w:rsid w:val="00037629"/>
    <w:rsid w:val="000461EC"/>
    <w:rsid w:val="000464F0"/>
    <w:rsid w:val="00060664"/>
    <w:rsid w:val="00060883"/>
    <w:rsid w:val="000612D5"/>
    <w:rsid w:val="0007329F"/>
    <w:rsid w:val="00073D11"/>
    <w:rsid w:val="000751DC"/>
    <w:rsid w:val="000A7EBF"/>
    <w:rsid w:val="000C0AF9"/>
    <w:rsid w:val="000C6BC1"/>
    <w:rsid w:val="000C7E59"/>
    <w:rsid w:val="000D0CAC"/>
    <w:rsid w:val="000D2874"/>
    <w:rsid w:val="000D4177"/>
    <w:rsid w:val="000D7FB0"/>
    <w:rsid w:val="00102068"/>
    <w:rsid w:val="001217AE"/>
    <w:rsid w:val="00137993"/>
    <w:rsid w:val="00143E2F"/>
    <w:rsid w:val="00163048"/>
    <w:rsid w:val="00171E13"/>
    <w:rsid w:val="001739BC"/>
    <w:rsid w:val="001A2C45"/>
    <w:rsid w:val="001B5B67"/>
    <w:rsid w:val="001C44EC"/>
    <w:rsid w:val="001D60B7"/>
    <w:rsid w:val="001E7B1D"/>
    <w:rsid w:val="00207044"/>
    <w:rsid w:val="00221A8E"/>
    <w:rsid w:val="00223D3C"/>
    <w:rsid w:val="00225D78"/>
    <w:rsid w:val="002307B2"/>
    <w:rsid w:val="002328E2"/>
    <w:rsid w:val="0023334F"/>
    <w:rsid w:val="0023637C"/>
    <w:rsid w:val="002631AF"/>
    <w:rsid w:val="00270F21"/>
    <w:rsid w:val="0027582C"/>
    <w:rsid w:val="00287C88"/>
    <w:rsid w:val="00290201"/>
    <w:rsid w:val="00292143"/>
    <w:rsid w:val="002A55E5"/>
    <w:rsid w:val="002A63CC"/>
    <w:rsid w:val="002B1BC4"/>
    <w:rsid w:val="002B3D17"/>
    <w:rsid w:val="002C4F25"/>
    <w:rsid w:val="002D360A"/>
    <w:rsid w:val="002D3A46"/>
    <w:rsid w:val="002D711E"/>
    <w:rsid w:val="002E418C"/>
    <w:rsid w:val="003025CD"/>
    <w:rsid w:val="003058F4"/>
    <w:rsid w:val="0030613F"/>
    <w:rsid w:val="00346D91"/>
    <w:rsid w:val="00362230"/>
    <w:rsid w:val="003676D4"/>
    <w:rsid w:val="0037763E"/>
    <w:rsid w:val="00393D28"/>
    <w:rsid w:val="003965A5"/>
    <w:rsid w:val="003970A3"/>
    <w:rsid w:val="003B7C72"/>
    <w:rsid w:val="003D6C0A"/>
    <w:rsid w:val="004073D0"/>
    <w:rsid w:val="0041081E"/>
    <w:rsid w:val="00425B47"/>
    <w:rsid w:val="00434B42"/>
    <w:rsid w:val="00451687"/>
    <w:rsid w:val="00453C17"/>
    <w:rsid w:val="0046712C"/>
    <w:rsid w:val="00475F6D"/>
    <w:rsid w:val="00495958"/>
    <w:rsid w:val="004B344B"/>
    <w:rsid w:val="004B51D6"/>
    <w:rsid w:val="004C4995"/>
    <w:rsid w:val="004D66BD"/>
    <w:rsid w:val="004E7F90"/>
    <w:rsid w:val="004F470E"/>
    <w:rsid w:val="004F5191"/>
    <w:rsid w:val="004F765C"/>
    <w:rsid w:val="00500CED"/>
    <w:rsid w:val="0050157B"/>
    <w:rsid w:val="00502D17"/>
    <w:rsid w:val="00504975"/>
    <w:rsid w:val="00524175"/>
    <w:rsid w:val="005349B0"/>
    <w:rsid w:val="00534CEC"/>
    <w:rsid w:val="005477AC"/>
    <w:rsid w:val="0056432E"/>
    <w:rsid w:val="00572873"/>
    <w:rsid w:val="00584F04"/>
    <w:rsid w:val="00592B02"/>
    <w:rsid w:val="005A601A"/>
    <w:rsid w:val="005B6B06"/>
    <w:rsid w:val="005C62A1"/>
    <w:rsid w:val="005C6CE3"/>
    <w:rsid w:val="005E5266"/>
    <w:rsid w:val="005F0036"/>
    <w:rsid w:val="00603B73"/>
    <w:rsid w:val="00604E83"/>
    <w:rsid w:val="0062188A"/>
    <w:rsid w:val="00641475"/>
    <w:rsid w:val="0065220F"/>
    <w:rsid w:val="00666023"/>
    <w:rsid w:val="0067543A"/>
    <w:rsid w:val="006C2E4E"/>
    <w:rsid w:val="006C3C72"/>
    <w:rsid w:val="006E5155"/>
    <w:rsid w:val="006F45C7"/>
    <w:rsid w:val="007151E0"/>
    <w:rsid w:val="007232EC"/>
    <w:rsid w:val="00726D65"/>
    <w:rsid w:val="00736D5B"/>
    <w:rsid w:val="007518CA"/>
    <w:rsid w:val="00753D20"/>
    <w:rsid w:val="0076473C"/>
    <w:rsid w:val="00771119"/>
    <w:rsid w:val="00774BFE"/>
    <w:rsid w:val="0078024B"/>
    <w:rsid w:val="007A4288"/>
    <w:rsid w:val="007C1564"/>
    <w:rsid w:val="007D498C"/>
    <w:rsid w:val="007E6754"/>
    <w:rsid w:val="008034AE"/>
    <w:rsid w:val="008047C5"/>
    <w:rsid w:val="00811EBA"/>
    <w:rsid w:val="00834DE0"/>
    <w:rsid w:val="0083594C"/>
    <w:rsid w:val="00841E8E"/>
    <w:rsid w:val="00853E98"/>
    <w:rsid w:val="00854BFE"/>
    <w:rsid w:val="0086077D"/>
    <w:rsid w:val="00860A58"/>
    <w:rsid w:val="008655AE"/>
    <w:rsid w:val="00865B8E"/>
    <w:rsid w:val="008733D0"/>
    <w:rsid w:val="00873898"/>
    <w:rsid w:val="00883B7D"/>
    <w:rsid w:val="008952B1"/>
    <w:rsid w:val="008952B6"/>
    <w:rsid w:val="008C6039"/>
    <w:rsid w:val="008D696A"/>
    <w:rsid w:val="008E2B2D"/>
    <w:rsid w:val="008F3623"/>
    <w:rsid w:val="009216F6"/>
    <w:rsid w:val="00923EDF"/>
    <w:rsid w:val="00924E5E"/>
    <w:rsid w:val="00933B7E"/>
    <w:rsid w:val="00936DFF"/>
    <w:rsid w:val="009442D4"/>
    <w:rsid w:val="00953DFE"/>
    <w:rsid w:val="00961D4F"/>
    <w:rsid w:val="0096356E"/>
    <w:rsid w:val="00980774"/>
    <w:rsid w:val="00994253"/>
    <w:rsid w:val="009B0339"/>
    <w:rsid w:val="009C22FC"/>
    <w:rsid w:val="009D3AE2"/>
    <w:rsid w:val="009E03D1"/>
    <w:rsid w:val="009E406D"/>
    <w:rsid w:val="009F748D"/>
    <w:rsid w:val="00A03A7A"/>
    <w:rsid w:val="00A13628"/>
    <w:rsid w:val="00A424CE"/>
    <w:rsid w:val="00A449E5"/>
    <w:rsid w:val="00A54B5C"/>
    <w:rsid w:val="00A55C3A"/>
    <w:rsid w:val="00A6524D"/>
    <w:rsid w:val="00A734D5"/>
    <w:rsid w:val="00A74AE1"/>
    <w:rsid w:val="00A81264"/>
    <w:rsid w:val="00A92E4B"/>
    <w:rsid w:val="00A93EEC"/>
    <w:rsid w:val="00A95AB2"/>
    <w:rsid w:val="00A978D6"/>
    <w:rsid w:val="00AB38C7"/>
    <w:rsid w:val="00AC03A0"/>
    <w:rsid w:val="00AD07BB"/>
    <w:rsid w:val="00AD599E"/>
    <w:rsid w:val="00AD7E67"/>
    <w:rsid w:val="00AF3300"/>
    <w:rsid w:val="00B53447"/>
    <w:rsid w:val="00B61E1D"/>
    <w:rsid w:val="00B65F87"/>
    <w:rsid w:val="00B95C38"/>
    <w:rsid w:val="00B97486"/>
    <w:rsid w:val="00BC373D"/>
    <w:rsid w:val="00BD4E25"/>
    <w:rsid w:val="00BF6B6D"/>
    <w:rsid w:val="00C07F6C"/>
    <w:rsid w:val="00C14B20"/>
    <w:rsid w:val="00C1579E"/>
    <w:rsid w:val="00C36C25"/>
    <w:rsid w:val="00C51049"/>
    <w:rsid w:val="00C57C34"/>
    <w:rsid w:val="00C57D3A"/>
    <w:rsid w:val="00C6145F"/>
    <w:rsid w:val="00C70661"/>
    <w:rsid w:val="00C74575"/>
    <w:rsid w:val="00C778FF"/>
    <w:rsid w:val="00C86CC8"/>
    <w:rsid w:val="00CB3F48"/>
    <w:rsid w:val="00CC354F"/>
    <w:rsid w:val="00CC5556"/>
    <w:rsid w:val="00CC7161"/>
    <w:rsid w:val="00CD0CCB"/>
    <w:rsid w:val="00CE5D91"/>
    <w:rsid w:val="00CF2319"/>
    <w:rsid w:val="00D00A46"/>
    <w:rsid w:val="00D108C5"/>
    <w:rsid w:val="00D24D15"/>
    <w:rsid w:val="00D266DD"/>
    <w:rsid w:val="00D26C93"/>
    <w:rsid w:val="00D428C3"/>
    <w:rsid w:val="00D66485"/>
    <w:rsid w:val="00D74738"/>
    <w:rsid w:val="00D75687"/>
    <w:rsid w:val="00D76BE5"/>
    <w:rsid w:val="00D90541"/>
    <w:rsid w:val="00D91C1D"/>
    <w:rsid w:val="00D94F6D"/>
    <w:rsid w:val="00D9745F"/>
    <w:rsid w:val="00DA23D0"/>
    <w:rsid w:val="00DA4616"/>
    <w:rsid w:val="00DA476F"/>
    <w:rsid w:val="00DB64AD"/>
    <w:rsid w:val="00DC1572"/>
    <w:rsid w:val="00DC5D07"/>
    <w:rsid w:val="00E0689A"/>
    <w:rsid w:val="00E26E5F"/>
    <w:rsid w:val="00E30816"/>
    <w:rsid w:val="00E35016"/>
    <w:rsid w:val="00E46A5E"/>
    <w:rsid w:val="00E55995"/>
    <w:rsid w:val="00E7040E"/>
    <w:rsid w:val="00E73FB8"/>
    <w:rsid w:val="00E83A2E"/>
    <w:rsid w:val="00E92478"/>
    <w:rsid w:val="00E94588"/>
    <w:rsid w:val="00EA543B"/>
    <w:rsid w:val="00EB3385"/>
    <w:rsid w:val="00EC1427"/>
    <w:rsid w:val="00EC33B9"/>
    <w:rsid w:val="00EC4C13"/>
    <w:rsid w:val="00EE15AB"/>
    <w:rsid w:val="00EF2795"/>
    <w:rsid w:val="00F3417C"/>
    <w:rsid w:val="00F355F4"/>
    <w:rsid w:val="00F4242E"/>
    <w:rsid w:val="00F5647F"/>
    <w:rsid w:val="00F73744"/>
    <w:rsid w:val="00F82C3A"/>
    <w:rsid w:val="00F832BA"/>
    <w:rsid w:val="00F91123"/>
    <w:rsid w:val="00F918AE"/>
    <w:rsid w:val="00FB2F44"/>
    <w:rsid w:val="00FD76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E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066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0661"/>
    <w:pPr>
      <w:ind w:left="720"/>
      <w:contextualSpacing/>
    </w:pPr>
  </w:style>
  <w:style w:type="paragraph" w:styleId="Tekstprzypisudolnego">
    <w:name w:val="footnote text"/>
    <w:basedOn w:val="Normalny"/>
    <w:link w:val="TekstprzypisudolnegoZnak"/>
    <w:uiPriority w:val="99"/>
    <w:semiHidden/>
    <w:unhideWhenUsed/>
    <w:rsid w:val="002D360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360A"/>
    <w:rPr>
      <w:sz w:val="20"/>
      <w:szCs w:val="20"/>
    </w:rPr>
  </w:style>
  <w:style w:type="character" w:styleId="Odwoanieprzypisudolnego">
    <w:name w:val="footnote reference"/>
    <w:basedOn w:val="Domylnaczcionkaakapitu"/>
    <w:uiPriority w:val="99"/>
    <w:semiHidden/>
    <w:unhideWhenUsed/>
    <w:rsid w:val="002D360A"/>
    <w:rPr>
      <w:vertAlign w:val="superscript"/>
    </w:rPr>
  </w:style>
  <w:style w:type="character" w:styleId="Odwoaniedokomentarza">
    <w:name w:val="annotation reference"/>
    <w:basedOn w:val="Domylnaczcionkaakapitu"/>
    <w:uiPriority w:val="99"/>
    <w:semiHidden/>
    <w:unhideWhenUsed/>
    <w:rsid w:val="0027582C"/>
    <w:rPr>
      <w:sz w:val="16"/>
      <w:szCs w:val="16"/>
    </w:rPr>
  </w:style>
  <w:style w:type="paragraph" w:styleId="Tekstkomentarza">
    <w:name w:val="annotation text"/>
    <w:basedOn w:val="Normalny"/>
    <w:link w:val="TekstkomentarzaZnak"/>
    <w:uiPriority w:val="99"/>
    <w:unhideWhenUsed/>
    <w:rsid w:val="0027582C"/>
    <w:pPr>
      <w:spacing w:line="240" w:lineRule="auto"/>
    </w:pPr>
    <w:rPr>
      <w:sz w:val="20"/>
      <w:szCs w:val="20"/>
    </w:rPr>
  </w:style>
  <w:style w:type="character" w:customStyle="1" w:styleId="TekstkomentarzaZnak">
    <w:name w:val="Tekst komentarza Znak"/>
    <w:basedOn w:val="Domylnaczcionkaakapitu"/>
    <w:link w:val="Tekstkomentarza"/>
    <w:uiPriority w:val="99"/>
    <w:rsid w:val="0027582C"/>
    <w:rPr>
      <w:sz w:val="20"/>
      <w:szCs w:val="20"/>
    </w:rPr>
  </w:style>
  <w:style w:type="paragraph" w:styleId="Tematkomentarza">
    <w:name w:val="annotation subject"/>
    <w:basedOn w:val="Tekstkomentarza"/>
    <w:next w:val="Tekstkomentarza"/>
    <w:link w:val="TematkomentarzaZnak"/>
    <w:uiPriority w:val="99"/>
    <w:semiHidden/>
    <w:unhideWhenUsed/>
    <w:rsid w:val="0027582C"/>
    <w:rPr>
      <w:b/>
      <w:bCs/>
    </w:rPr>
  </w:style>
  <w:style w:type="character" w:customStyle="1" w:styleId="TematkomentarzaZnak">
    <w:name w:val="Temat komentarza Znak"/>
    <w:basedOn w:val="TekstkomentarzaZnak"/>
    <w:link w:val="Tematkomentarza"/>
    <w:uiPriority w:val="99"/>
    <w:semiHidden/>
    <w:rsid w:val="0027582C"/>
    <w:rPr>
      <w:b/>
      <w:bCs/>
      <w:sz w:val="20"/>
      <w:szCs w:val="20"/>
    </w:rPr>
  </w:style>
  <w:style w:type="paragraph" w:styleId="Tekstdymka">
    <w:name w:val="Balloon Text"/>
    <w:basedOn w:val="Normalny"/>
    <w:link w:val="TekstdymkaZnak"/>
    <w:uiPriority w:val="99"/>
    <w:semiHidden/>
    <w:unhideWhenUsed/>
    <w:rsid w:val="002758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582C"/>
    <w:rPr>
      <w:rFonts w:ascii="Segoe UI" w:hAnsi="Segoe UI" w:cs="Segoe UI"/>
      <w:sz w:val="18"/>
      <w:szCs w:val="18"/>
    </w:rPr>
  </w:style>
  <w:style w:type="character" w:styleId="Hipercze">
    <w:name w:val="Hyperlink"/>
    <w:basedOn w:val="Domylnaczcionkaakapitu"/>
    <w:uiPriority w:val="99"/>
    <w:semiHidden/>
    <w:unhideWhenUsed/>
    <w:rsid w:val="003965A5"/>
    <w:rPr>
      <w:color w:val="0000FF"/>
      <w:u w:val="single"/>
    </w:rPr>
  </w:style>
  <w:style w:type="paragraph" w:customStyle="1" w:styleId="ZLITwPKTzmlitwpktartykuempunktem">
    <w:name w:val="Z/LIT_w_PKT – zm. lit. w pkt artykułem (punktem)"/>
    <w:basedOn w:val="Normalny"/>
    <w:uiPriority w:val="32"/>
    <w:qFormat/>
    <w:rsid w:val="00923EDF"/>
    <w:pPr>
      <w:spacing w:after="0" w:line="360" w:lineRule="auto"/>
      <w:ind w:left="1497"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923EDF"/>
    <w:pPr>
      <w:spacing w:after="0" w:line="360" w:lineRule="auto"/>
      <w:ind w:left="1020" w:hanging="510"/>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923ED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0C0AF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C0AF9"/>
    <w:rPr>
      <w:sz w:val="20"/>
      <w:szCs w:val="20"/>
    </w:rPr>
  </w:style>
  <w:style w:type="character" w:styleId="Odwoanieprzypisukocowego">
    <w:name w:val="endnote reference"/>
    <w:basedOn w:val="Domylnaczcionkaakapitu"/>
    <w:uiPriority w:val="99"/>
    <w:semiHidden/>
    <w:unhideWhenUsed/>
    <w:rsid w:val="000C0AF9"/>
    <w:rPr>
      <w:vertAlign w:val="superscript"/>
    </w:rPr>
  </w:style>
  <w:style w:type="paragraph" w:customStyle="1" w:styleId="ZUSTzmustartykuempunktem">
    <w:name w:val="Z/UST(§) – zm. ust. (§) artykułem (punktem)"/>
    <w:basedOn w:val="Normalny"/>
    <w:uiPriority w:val="32"/>
    <w:qFormat/>
    <w:rsid w:val="00AD07BB"/>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2B3D1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3D17"/>
  </w:style>
  <w:style w:type="paragraph" w:styleId="Stopka">
    <w:name w:val="footer"/>
    <w:basedOn w:val="Normalny"/>
    <w:link w:val="StopkaZnak"/>
    <w:uiPriority w:val="99"/>
    <w:unhideWhenUsed/>
    <w:rsid w:val="002B3D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3D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066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0661"/>
    <w:pPr>
      <w:ind w:left="720"/>
      <w:contextualSpacing/>
    </w:pPr>
  </w:style>
  <w:style w:type="paragraph" w:styleId="Tekstprzypisudolnego">
    <w:name w:val="footnote text"/>
    <w:basedOn w:val="Normalny"/>
    <w:link w:val="TekstprzypisudolnegoZnak"/>
    <w:uiPriority w:val="99"/>
    <w:semiHidden/>
    <w:unhideWhenUsed/>
    <w:rsid w:val="002D360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360A"/>
    <w:rPr>
      <w:sz w:val="20"/>
      <w:szCs w:val="20"/>
    </w:rPr>
  </w:style>
  <w:style w:type="character" w:styleId="Odwoanieprzypisudolnego">
    <w:name w:val="footnote reference"/>
    <w:basedOn w:val="Domylnaczcionkaakapitu"/>
    <w:uiPriority w:val="99"/>
    <w:semiHidden/>
    <w:unhideWhenUsed/>
    <w:rsid w:val="002D360A"/>
    <w:rPr>
      <w:vertAlign w:val="superscript"/>
    </w:rPr>
  </w:style>
  <w:style w:type="character" w:styleId="Odwoaniedokomentarza">
    <w:name w:val="annotation reference"/>
    <w:basedOn w:val="Domylnaczcionkaakapitu"/>
    <w:uiPriority w:val="99"/>
    <w:semiHidden/>
    <w:unhideWhenUsed/>
    <w:rsid w:val="0027582C"/>
    <w:rPr>
      <w:sz w:val="16"/>
      <w:szCs w:val="16"/>
    </w:rPr>
  </w:style>
  <w:style w:type="paragraph" w:styleId="Tekstkomentarza">
    <w:name w:val="annotation text"/>
    <w:basedOn w:val="Normalny"/>
    <w:link w:val="TekstkomentarzaZnak"/>
    <w:uiPriority w:val="99"/>
    <w:unhideWhenUsed/>
    <w:rsid w:val="0027582C"/>
    <w:pPr>
      <w:spacing w:line="240" w:lineRule="auto"/>
    </w:pPr>
    <w:rPr>
      <w:sz w:val="20"/>
      <w:szCs w:val="20"/>
    </w:rPr>
  </w:style>
  <w:style w:type="character" w:customStyle="1" w:styleId="TekstkomentarzaZnak">
    <w:name w:val="Tekst komentarza Znak"/>
    <w:basedOn w:val="Domylnaczcionkaakapitu"/>
    <w:link w:val="Tekstkomentarza"/>
    <w:uiPriority w:val="99"/>
    <w:rsid w:val="0027582C"/>
    <w:rPr>
      <w:sz w:val="20"/>
      <w:szCs w:val="20"/>
    </w:rPr>
  </w:style>
  <w:style w:type="paragraph" w:styleId="Tematkomentarza">
    <w:name w:val="annotation subject"/>
    <w:basedOn w:val="Tekstkomentarza"/>
    <w:next w:val="Tekstkomentarza"/>
    <w:link w:val="TematkomentarzaZnak"/>
    <w:uiPriority w:val="99"/>
    <w:semiHidden/>
    <w:unhideWhenUsed/>
    <w:rsid w:val="0027582C"/>
    <w:rPr>
      <w:b/>
      <w:bCs/>
    </w:rPr>
  </w:style>
  <w:style w:type="character" w:customStyle="1" w:styleId="TematkomentarzaZnak">
    <w:name w:val="Temat komentarza Znak"/>
    <w:basedOn w:val="TekstkomentarzaZnak"/>
    <w:link w:val="Tematkomentarza"/>
    <w:uiPriority w:val="99"/>
    <w:semiHidden/>
    <w:rsid w:val="0027582C"/>
    <w:rPr>
      <w:b/>
      <w:bCs/>
      <w:sz w:val="20"/>
      <w:szCs w:val="20"/>
    </w:rPr>
  </w:style>
  <w:style w:type="paragraph" w:styleId="Tekstdymka">
    <w:name w:val="Balloon Text"/>
    <w:basedOn w:val="Normalny"/>
    <w:link w:val="TekstdymkaZnak"/>
    <w:uiPriority w:val="99"/>
    <w:semiHidden/>
    <w:unhideWhenUsed/>
    <w:rsid w:val="002758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582C"/>
    <w:rPr>
      <w:rFonts w:ascii="Segoe UI" w:hAnsi="Segoe UI" w:cs="Segoe UI"/>
      <w:sz w:val="18"/>
      <w:szCs w:val="18"/>
    </w:rPr>
  </w:style>
  <w:style w:type="character" w:styleId="Hipercze">
    <w:name w:val="Hyperlink"/>
    <w:basedOn w:val="Domylnaczcionkaakapitu"/>
    <w:uiPriority w:val="99"/>
    <w:semiHidden/>
    <w:unhideWhenUsed/>
    <w:rsid w:val="003965A5"/>
    <w:rPr>
      <w:color w:val="0000FF"/>
      <w:u w:val="single"/>
    </w:rPr>
  </w:style>
  <w:style w:type="paragraph" w:customStyle="1" w:styleId="ZLITwPKTzmlitwpktartykuempunktem">
    <w:name w:val="Z/LIT_w_PKT – zm. lit. w pkt artykułem (punktem)"/>
    <w:basedOn w:val="Normalny"/>
    <w:uiPriority w:val="32"/>
    <w:qFormat/>
    <w:rsid w:val="00923EDF"/>
    <w:pPr>
      <w:spacing w:after="0" w:line="360" w:lineRule="auto"/>
      <w:ind w:left="1497"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923EDF"/>
    <w:pPr>
      <w:spacing w:after="0" w:line="360" w:lineRule="auto"/>
      <w:ind w:left="1020" w:hanging="510"/>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923ED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0C0AF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C0AF9"/>
    <w:rPr>
      <w:sz w:val="20"/>
      <w:szCs w:val="20"/>
    </w:rPr>
  </w:style>
  <w:style w:type="character" w:styleId="Odwoanieprzypisukocowego">
    <w:name w:val="endnote reference"/>
    <w:basedOn w:val="Domylnaczcionkaakapitu"/>
    <w:uiPriority w:val="99"/>
    <w:semiHidden/>
    <w:unhideWhenUsed/>
    <w:rsid w:val="000C0AF9"/>
    <w:rPr>
      <w:vertAlign w:val="superscript"/>
    </w:rPr>
  </w:style>
  <w:style w:type="paragraph" w:customStyle="1" w:styleId="ZUSTzmustartykuempunktem">
    <w:name w:val="Z/UST(§) – zm. ust. (§) artykułem (punktem)"/>
    <w:basedOn w:val="Normalny"/>
    <w:uiPriority w:val="32"/>
    <w:qFormat/>
    <w:rsid w:val="00AD07BB"/>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2B3D1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3D17"/>
  </w:style>
  <w:style w:type="paragraph" w:styleId="Stopka">
    <w:name w:val="footer"/>
    <w:basedOn w:val="Normalny"/>
    <w:link w:val="StopkaZnak"/>
    <w:uiPriority w:val="99"/>
    <w:unhideWhenUsed/>
    <w:rsid w:val="002B3D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3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699830">
      <w:bodyDiv w:val="1"/>
      <w:marLeft w:val="0"/>
      <w:marRight w:val="0"/>
      <w:marTop w:val="0"/>
      <w:marBottom w:val="0"/>
      <w:divBdr>
        <w:top w:val="none" w:sz="0" w:space="0" w:color="auto"/>
        <w:left w:val="none" w:sz="0" w:space="0" w:color="auto"/>
        <w:bottom w:val="none" w:sz="0" w:space="0" w:color="auto"/>
        <w:right w:val="none" w:sz="0" w:space="0" w:color="auto"/>
      </w:divBdr>
    </w:div>
    <w:div w:id="1653871107">
      <w:bodyDiv w:val="1"/>
      <w:marLeft w:val="0"/>
      <w:marRight w:val="0"/>
      <w:marTop w:val="0"/>
      <w:marBottom w:val="0"/>
      <w:divBdr>
        <w:top w:val="none" w:sz="0" w:space="0" w:color="auto"/>
        <w:left w:val="none" w:sz="0" w:space="0" w:color="auto"/>
        <w:bottom w:val="none" w:sz="0" w:space="0" w:color="auto"/>
        <w:right w:val="none" w:sz="0" w:space="0" w:color="auto"/>
      </w:divBdr>
      <w:divsChild>
        <w:div w:id="871579158">
          <w:marLeft w:val="0"/>
          <w:marRight w:val="0"/>
          <w:marTop w:val="0"/>
          <w:marBottom w:val="0"/>
          <w:divBdr>
            <w:top w:val="none" w:sz="0" w:space="0" w:color="auto"/>
            <w:left w:val="none" w:sz="0" w:space="0" w:color="auto"/>
            <w:bottom w:val="none" w:sz="0" w:space="0" w:color="auto"/>
            <w:right w:val="none" w:sz="0" w:space="0" w:color="auto"/>
          </w:divBdr>
          <w:divsChild>
            <w:div w:id="1552693918">
              <w:marLeft w:val="0"/>
              <w:marRight w:val="0"/>
              <w:marTop w:val="0"/>
              <w:marBottom w:val="0"/>
              <w:divBdr>
                <w:top w:val="none" w:sz="0" w:space="0" w:color="auto"/>
                <w:left w:val="none" w:sz="0" w:space="0" w:color="auto"/>
                <w:bottom w:val="none" w:sz="0" w:space="0" w:color="auto"/>
                <w:right w:val="none" w:sz="0" w:space="0" w:color="auto"/>
              </w:divBdr>
            </w:div>
            <w:div w:id="1469664646">
              <w:marLeft w:val="0"/>
              <w:marRight w:val="0"/>
              <w:marTop w:val="0"/>
              <w:marBottom w:val="0"/>
              <w:divBdr>
                <w:top w:val="none" w:sz="0" w:space="0" w:color="auto"/>
                <w:left w:val="none" w:sz="0" w:space="0" w:color="auto"/>
                <w:bottom w:val="none" w:sz="0" w:space="0" w:color="auto"/>
                <w:right w:val="none" w:sz="0" w:space="0" w:color="auto"/>
              </w:divBdr>
            </w:div>
            <w:div w:id="97598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eur-lex.europa.eu/legal-content/PL/AUTO/?uri=uriserv:OJ.L_.2014.214.01.0038.01.POL" TargetMode="External"/><Relationship Id="rId4" Type="http://schemas.microsoft.com/office/2007/relationships/stylesWithEffects" Target="stylesWithEffects.xml"/><Relationship Id="rId9" Type="http://schemas.openxmlformats.org/officeDocument/2006/relationships/hyperlink" Target="http://eur-lex.europa.eu/legal-content/PL/AUTO/?uri=celex:32014H047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9F8B6-BE2C-4901-961D-0C2C359A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7184</Words>
  <Characters>43110</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Tankiewicz Przemysław 2</dc:creator>
  <cp:lastModifiedBy>Ewa A. Genert</cp:lastModifiedBy>
  <cp:revision>2</cp:revision>
  <cp:lastPrinted>2016-07-08T07:17:00Z</cp:lastPrinted>
  <dcterms:created xsi:type="dcterms:W3CDTF">2016-09-02T09:32:00Z</dcterms:created>
  <dcterms:modified xsi:type="dcterms:W3CDTF">2016-09-02T09:32:00Z</dcterms:modified>
</cp:coreProperties>
</file>