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C09" w:rsidRPr="00955C09" w:rsidRDefault="00955C09" w:rsidP="00955C09">
      <w:pPr>
        <w:spacing w:after="120" w:line="360" w:lineRule="atLeast"/>
        <w:jc w:val="right"/>
        <w:rPr>
          <w:rFonts w:ascii="Tahoma" w:eastAsia="Times New Roman" w:hAnsi="Tahoma" w:cs="Tahoma"/>
          <w:bCs/>
          <w:caps/>
          <w:color w:val="000000"/>
          <w:spacing w:val="54"/>
          <w:lang w:eastAsia="pl-PL"/>
        </w:rPr>
      </w:pPr>
      <w:bookmarkStart w:id="0" w:name="_GoBack"/>
      <w:bookmarkEnd w:id="0"/>
      <w:r>
        <w:rPr>
          <w:rFonts w:ascii="Tahoma" w:eastAsia="Times New Roman" w:hAnsi="Tahoma" w:cs="Tahoma"/>
          <w:b/>
          <w:bCs/>
          <w:caps/>
          <w:color w:val="000000"/>
          <w:spacing w:val="54"/>
          <w:lang w:eastAsia="pl-PL"/>
        </w:rPr>
        <w:tab/>
      </w:r>
      <w:r>
        <w:rPr>
          <w:rFonts w:ascii="Tahoma" w:eastAsia="Times New Roman" w:hAnsi="Tahoma" w:cs="Tahoma"/>
          <w:b/>
          <w:bCs/>
          <w:caps/>
          <w:color w:val="000000"/>
          <w:spacing w:val="54"/>
          <w:lang w:eastAsia="pl-PL"/>
        </w:rPr>
        <w:tab/>
      </w:r>
      <w:r>
        <w:rPr>
          <w:rFonts w:ascii="Tahoma" w:eastAsia="Times New Roman" w:hAnsi="Tahoma" w:cs="Tahoma"/>
          <w:b/>
          <w:bCs/>
          <w:caps/>
          <w:color w:val="000000"/>
          <w:spacing w:val="54"/>
          <w:lang w:eastAsia="pl-PL"/>
        </w:rPr>
        <w:tab/>
      </w:r>
      <w:r>
        <w:rPr>
          <w:rFonts w:ascii="Tahoma" w:eastAsia="Times New Roman" w:hAnsi="Tahoma" w:cs="Tahoma"/>
          <w:b/>
          <w:bCs/>
          <w:caps/>
          <w:color w:val="000000"/>
          <w:spacing w:val="54"/>
          <w:lang w:eastAsia="pl-PL"/>
        </w:rPr>
        <w:tab/>
      </w:r>
      <w:r>
        <w:rPr>
          <w:rFonts w:ascii="Tahoma" w:eastAsia="Times New Roman" w:hAnsi="Tahoma" w:cs="Tahoma"/>
          <w:b/>
          <w:bCs/>
          <w:caps/>
          <w:color w:val="000000"/>
          <w:spacing w:val="54"/>
          <w:lang w:eastAsia="pl-PL"/>
        </w:rPr>
        <w:tab/>
      </w:r>
      <w:r w:rsidRPr="00955C09">
        <w:rPr>
          <w:rFonts w:ascii="Tahoma" w:eastAsia="Times New Roman" w:hAnsi="Tahoma" w:cs="Tahoma"/>
          <w:bCs/>
          <w:color w:val="000000"/>
          <w:spacing w:val="54"/>
          <w:lang w:eastAsia="pl-PL"/>
        </w:rPr>
        <w:tab/>
      </w:r>
      <w:r w:rsidRPr="00955C09">
        <w:rPr>
          <w:rFonts w:ascii="Tahoma" w:eastAsia="Times New Roman" w:hAnsi="Tahoma" w:cs="Tahoma"/>
          <w:color w:val="000000"/>
          <w:lang w:eastAsia="pl-PL"/>
        </w:rPr>
        <w:t>projekt</w:t>
      </w:r>
      <w:r w:rsidRPr="00955C09">
        <w:rPr>
          <w:rFonts w:ascii="Tahoma" w:eastAsia="Times New Roman" w:hAnsi="Tahoma" w:cs="Tahoma"/>
          <w:bCs/>
          <w:color w:val="000000"/>
          <w:spacing w:val="54"/>
          <w:lang w:eastAsia="pl-PL"/>
        </w:rPr>
        <w:t xml:space="preserve"> </w:t>
      </w:r>
    </w:p>
    <w:p w:rsidR="004A7BB8" w:rsidRPr="00955C09" w:rsidRDefault="004A7BB8" w:rsidP="004A7BB8">
      <w:pPr>
        <w:spacing w:after="120" w:line="360" w:lineRule="atLeast"/>
        <w:jc w:val="center"/>
        <w:rPr>
          <w:rFonts w:ascii="Tahoma" w:eastAsia="Times New Roman" w:hAnsi="Tahoma" w:cs="Tahoma"/>
          <w:b/>
          <w:bCs/>
          <w:caps/>
          <w:color w:val="000000"/>
          <w:spacing w:val="54"/>
          <w:lang w:eastAsia="pl-PL"/>
        </w:rPr>
      </w:pPr>
      <w:r w:rsidRPr="00955C09">
        <w:rPr>
          <w:rFonts w:ascii="Tahoma" w:eastAsia="Times New Roman" w:hAnsi="Tahoma" w:cs="Tahoma"/>
          <w:b/>
          <w:bCs/>
          <w:caps/>
          <w:color w:val="000000"/>
          <w:spacing w:val="54"/>
          <w:lang w:eastAsia="pl-PL"/>
        </w:rPr>
        <w:t>USTAWA</w:t>
      </w:r>
    </w:p>
    <w:p w:rsidR="004A7BB8" w:rsidRPr="00955C09" w:rsidRDefault="004A7BB8" w:rsidP="004A7BB8">
      <w:pPr>
        <w:spacing w:before="120" w:after="120" w:line="360" w:lineRule="atLeast"/>
        <w:jc w:val="center"/>
        <w:rPr>
          <w:rFonts w:ascii="Tahoma" w:eastAsia="Times New Roman" w:hAnsi="Tahoma" w:cs="Tahoma"/>
          <w:color w:val="000000"/>
          <w:lang w:eastAsia="pl-PL"/>
        </w:rPr>
      </w:pPr>
      <w:r w:rsidRPr="00955C09">
        <w:rPr>
          <w:rFonts w:ascii="Tahoma" w:eastAsia="Times New Roman" w:hAnsi="Tahoma" w:cs="Tahoma"/>
          <w:color w:val="000000"/>
          <w:lang w:eastAsia="pl-PL"/>
        </w:rPr>
        <w:t xml:space="preserve">z dnia </w:t>
      </w:r>
      <w:r w:rsidR="006A03C6" w:rsidRPr="00955C09">
        <w:rPr>
          <w:rFonts w:ascii="Tahoma" w:eastAsia="Times New Roman" w:hAnsi="Tahoma" w:cs="Tahoma"/>
          <w:color w:val="000000"/>
          <w:lang w:eastAsia="pl-PL"/>
        </w:rPr>
        <w:t>…………</w:t>
      </w:r>
      <w:r w:rsidR="00955C09">
        <w:rPr>
          <w:rFonts w:ascii="Tahoma" w:eastAsia="Times New Roman" w:hAnsi="Tahoma" w:cs="Tahoma"/>
          <w:color w:val="000000"/>
          <w:lang w:eastAsia="pl-PL"/>
        </w:rPr>
        <w:t>………</w:t>
      </w:r>
      <w:r w:rsidR="007B4C31" w:rsidRPr="00955C09">
        <w:rPr>
          <w:rFonts w:ascii="Tahoma" w:eastAsia="Times New Roman" w:hAnsi="Tahoma" w:cs="Tahoma"/>
          <w:color w:val="000000"/>
          <w:lang w:eastAsia="pl-PL"/>
        </w:rPr>
        <w:t xml:space="preserve">  2016 </w:t>
      </w:r>
      <w:r w:rsidRPr="00955C09">
        <w:rPr>
          <w:rFonts w:ascii="Tahoma" w:eastAsia="Times New Roman" w:hAnsi="Tahoma" w:cs="Tahoma"/>
          <w:color w:val="000000"/>
          <w:lang w:eastAsia="pl-PL"/>
        </w:rPr>
        <w:t>r.</w:t>
      </w:r>
    </w:p>
    <w:p w:rsidR="004A7BB8" w:rsidRDefault="004A7BB8" w:rsidP="004A7BB8">
      <w:pPr>
        <w:spacing w:before="120" w:after="360" w:line="360" w:lineRule="atLeast"/>
        <w:jc w:val="center"/>
        <w:rPr>
          <w:rFonts w:ascii="Tahoma" w:eastAsia="Times New Roman" w:hAnsi="Tahoma" w:cs="Tahoma"/>
          <w:b/>
          <w:bCs/>
          <w:color w:val="000000"/>
          <w:lang w:eastAsia="pl-PL"/>
        </w:rPr>
      </w:pPr>
      <w:r w:rsidRPr="00955C09">
        <w:rPr>
          <w:rFonts w:ascii="Tahoma" w:eastAsia="Times New Roman" w:hAnsi="Tahoma" w:cs="Tahoma"/>
          <w:b/>
          <w:bCs/>
          <w:color w:val="000000"/>
          <w:lang w:eastAsia="pl-PL"/>
        </w:rPr>
        <w:t>o</w:t>
      </w:r>
      <w:r w:rsidR="005A6244" w:rsidRPr="00955C09">
        <w:rPr>
          <w:rFonts w:ascii="Tahoma" w:eastAsia="Times New Roman" w:hAnsi="Tahoma" w:cs="Tahoma"/>
          <w:b/>
          <w:bCs/>
          <w:color w:val="000000"/>
          <w:lang w:eastAsia="pl-PL"/>
        </w:rPr>
        <w:t xml:space="preserve"> zmianie ustawy o</w:t>
      </w:r>
      <w:r w:rsidRPr="00955C09">
        <w:rPr>
          <w:rFonts w:ascii="Tahoma" w:eastAsia="Times New Roman" w:hAnsi="Tahoma" w:cs="Tahoma"/>
          <w:b/>
          <w:bCs/>
          <w:color w:val="000000"/>
          <w:lang w:eastAsia="pl-PL"/>
        </w:rPr>
        <w:t xml:space="preserve"> inwestycjach w zakresie elektrowni wiatrowych</w:t>
      </w:r>
      <w:bookmarkStart w:id="1" w:name="_ftnref1"/>
      <w:bookmarkEnd w:id="1"/>
    </w:p>
    <w:p w:rsidR="00955C09" w:rsidRPr="00955C09" w:rsidRDefault="00955C09" w:rsidP="004A7BB8">
      <w:pPr>
        <w:spacing w:before="120" w:after="360" w:line="360" w:lineRule="atLeast"/>
        <w:jc w:val="center"/>
        <w:rPr>
          <w:rFonts w:ascii="Tahoma" w:eastAsia="Times New Roman" w:hAnsi="Tahoma" w:cs="Tahoma"/>
          <w:b/>
          <w:bCs/>
          <w:color w:val="000000"/>
          <w:lang w:eastAsia="pl-PL"/>
        </w:rPr>
      </w:pPr>
    </w:p>
    <w:p w:rsidR="005A6244" w:rsidRPr="00955C09" w:rsidRDefault="005A6244" w:rsidP="00955C09">
      <w:pPr>
        <w:spacing w:before="120" w:after="0" w:line="360" w:lineRule="auto"/>
        <w:ind w:firstLine="567"/>
        <w:jc w:val="both"/>
        <w:rPr>
          <w:rFonts w:ascii="Tahoma" w:eastAsia="Times New Roman" w:hAnsi="Tahoma" w:cs="Tahoma"/>
          <w:bCs/>
          <w:color w:val="000000"/>
          <w:lang w:eastAsia="pl-PL"/>
        </w:rPr>
      </w:pPr>
      <w:r w:rsidRPr="00955C09">
        <w:rPr>
          <w:rFonts w:ascii="Tahoma" w:eastAsia="Times New Roman" w:hAnsi="Tahoma" w:cs="Tahoma"/>
          <w:b/>
          <w:bCs/>
          <w:color w:val="000000"/>
          <w:lang w:eastAsia="pl-PL"/>
        </w:rPr>
        <w:t xml:space="preserve">Art. 1. </w:t>
      </w:r>
      <w:r w:rsidRPr="00955C09">
        <w:rPr>
          <w:rFonts w:ascii="Tahoma" w:eastAsia="Times New Roman" w:hAnsi="Tahoma" w:cs="Tahoma"/>
          <w:bCs/>
          <w:color w:val="000000"/>
          <w:lang w:eastAsia="pl-PL"/>
        </w:rPr>
        <w:t>W ustawie z dnia 20 maja 2016 r. o inwestycjach w zakresie elektrowni wiatrowych</w:t>
      </w:r>
      <w:r w:rsidR="003C0BC8" w:rsidRPr="00955C09">
        <w:rPr>
          <w:rFonts w:ascii="Tahoma" w:eastAsia="Times New Roman" w:hAnsi="Tahoma" w:cs="Tahoma"/>
          <w:bCs/>
          <w:color w:val="000000"/>
          <w:lang w:eastAsia="pl-PL"/>
        </w:rPr>
        <w:t xml:space="preserve"> (Dz. U. poz. 961)</w:t>
      </w:r>
      <w:r w:rsidRPr="00955C09">
        <w:rPr>
          <w:rFonts w:ascii="Tahoma" w:eastAsia="Times New Roman" w:hAnsi="Tahoma" w:cs="Tahoma"/>
          <w:bCs/>
          <w:color w:val="000000"/>
          <w:lang w:eastAsia="pl-PL"/>
        </w:rPr>
        <w:t xml:space="preserve"> wprowadza się następujące zmiany:</w:t>
      </w:r>
    </w:p>
    <w:p w:rsidR="005A6244" w:rsidRPr="00955C09" w:rsidRDefault="000B69D2" w:rsidP="00955C09">
      <w:pPr>
        <w:pStyle w:val="Akapitzlist"/>
        <w:numPr>
          <w:ilvl w:val="0"/>
          <w:numId w:val="3"/>
        </w:numPr>
        <w:spacing w:before="120"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W a</w:t>
      </w:r>
      <w:r w:rsidR="00955C09" w:rsidRPr="00955C09">
        <w:rPr>
          <w:rFonts w:ascii="Tahoma" w:eastAsia="Times New Roman" w:hAnsi="Tahoma" w:cs="Tahoma"/>
          <w:color w:val="000000"/>
          <w:lang w:eastAsia="pl-PL"/>
        </w:rPr>
        <w:t>rt. 2 pkt</w:t>
      </w:r>
      <w:r w:rsidR="005A6244" w:rsidRPr="00955C09">
        <w:rPr>
          <w:rFonts w:ascii="Tahoma" w:eastAsia="Times New Roman" w:hAnsi="Tahoma" w:cs="Tahoma"/>
          <w:color w:val="000000"/>
          <w:lang w:eastAsia="pl-PL"/>
        </w:rPr>
        <w:t xml:space="preserve"> 1 otrzymuje brzmienie:</w:t>
      </w:r>
    </w:p>
    <w:p w:rsidR="007B4C31" w:rsidRPr="00955C09" w:rsidRDefault="005A6244" w:rsidP="00955C09">
      <w:pPr>
        <w:pStyle w:val="Akapitzlist"/>
        <w:spacing w:before="120" w:after="0" w:line="360" w:lineRule="auto"/>
        <w:ind w:left="851"/>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000B69D2" w:rsidRPr="00955C09">
        <w:rPr>
          <w:rFonts w:ascii="Tahoma" w:eastAsia="Times New Roman" w:hAnsi="Tahoma" w:cs="Tahoma"/>
          <w:color w:val="000000"/>
          <w:lang w:eastAsia="pl-PL"/>
        </w:rPr>
        <w:t>1)</w:t>
      </w:r>
      <w:r w:rsidR="000B69D2" w:rsidRPr="00955C09">
        <w:rPr>
          <w:rFonts w:ascii="Tahoma" w:eastAsia="Times New Roman" w:hAnsi="Tahoma" w:cs="Tahoma"/>
          <w:color w:val="000000"/>
          <w:lang w:eastAsia="pl-PL"/>
        </w:rPr>
        <w:tab/>
      </w:r>
      <w:r w:rsidR="003C0BC8" w:rsidRPr="00955C09">
        <w:rPr>
          <w:rFonts w:ascii="Tahoma" w:eastAsia="Times New Roman" w:hAnsi="Tahoma" w:cs="Tahoma"/>
          <w:color w:val="000000"/>
          <w:lang w:eastAsia="pl-PL"/>
        </w:rPr>
        <w:t>e</w:t>
      </w:r>
      <w:r w:rsidRPr="00955C09">
        <w:rPr>
          <w:rFonts w:ascii="Tahoma" w:eastAsia="Times New Roman" w:hAnsi="Tahoma" w:cs="Tahoma"/>
          <w:color w:val="000000"/>
          <w:lang w:eastAsia="pl-PL"/>
        </w:rPr>
        <w:t>lektrownia wiatrowa – budowla w rozumieniu przepisów prawa budowlanego, skł</w:t>
      </w:r>
      <w:r w:rsidR="007850CC" w:rsidRPr="00955C09">
        <w:rPr>
          <w:rFonts w:ascii="Tahoma" w:eastAsia="Times New Roman" w:hAnsi="Tahoma" w:cs="Tahoma"/>
          <w:color w:val="000000"/>
          <w:lang w:eastAsia="pl-PL"/>
        </w:rPr>
        <w:t>adającą się z fundamentu i wież</w:t>
      </w:r>
      <w:r w:rsidRPr="00955C09">
        <w:rPr>
          <w:rFonts w:ascii="Tahoma" w:eastAsia="Times New Roman" w:hAnsi="Tahoma" w:cs="Tahoma"/>
          <w:color w:val="000000"/>
          <w:lang w:eastAsia="pl-PL"/>
        </w:rPr>
        <w:t xml:space="preserve">y o mocy większej niż moc </w:t>
      </w:r>
      <w:proofErr w:type="spellStart"/>
      <w:r w:rsidRPr="00955C09">
        <w:rPr>
          <w:rFonts w:ascii="Tahoma" w:eastAsia="Times New Roman" w:hAnsi="Tahoma" w:cs="Tahoma"/>
          <w:color w:val="000000"/>
          <w:lang w:eastAsia="pl-PL"/>
        </w:rPr>
        <w:t>mikroinstalacji</w:t>
      </w:r>
      <w:proofErr w:type="spellEnd"/>
      <w:r w:rsidRPr="00955C09">
        <w:rPr>
          <w:rFonts w:ascii="Tahoma" w:eastAsia="Times New Roman" w:hAnsi="Tahoma" w:cs="Tahoma"/>
          <w:color w:val="000000"/>
          <w:lang w:eastAsia="pl-PL"/>
        </w:rPr>
        <w:t xml:space="preserve">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w rozumieniu art. 2 pkt. 19 ustawy z dnia 20 lutego 2015 r. o odnawialnych źródłach energii (Dz. U. poz. </w:t>
      </w:r>
      <w:r w:rsidR="003C0BC8" w:rsidRPr="00955C09">
        <w:rPr>
          <w:rFonts w:ascii="Tahoma" w:eastAsia="Times New Roman" w:hAnsi="Tahoma" w:cs="Tahoma"/>
          <w:color w:val="000000"/>
          <w:lang w:eastAsia="pl-PL"/>
        </w:rPr>
        <w:t>478 i 2365 oraz z 2016 r. poz</w:t>
      </w:r>
      <w:r w:rsidR="000B69D2" w:rsidRPr="00955C09">
        <w:rPr>
          <w:rFonts w:ascii="Tahoma" w:eastAsia="Times New Roman" w:hAnsi="Tahoma" w:cs="Tahoma"/>
          <w:color w:val="000000"/>
          <w:lang w:eastAsia="pl-PL"/>
        </w:rPr>
        <w:t>.</w:t>
      </w:r>
      <w:r w:rsidR="003C0BC8" w:rsidRPr="00955C09">
        <w:rPr>
          <w:rFonts w:ascii="Tahoma" w:eastAsia="Times New Roman" w:hAnsi="Tahoma" w:cs="Tahoma"/>
          <w:color w:val="000000"/>
          <w:lang w:eastAsia="pl-PL"/>
        </w:rPr>
        <w:t xml:space="preserve"> 925)</w:t>
      </w:r>
      <w:r w:rsidRPr="00955C09">
        <w:rPr>
          <w:rFonts w:ascii="Tahoma" w:eastAsia="Times New Roman" w:hAnsi="Tahoma" w:cs="Tahoma"/>
          <w:color w:val="000000"/>
          <w:lang w:eastAsia="pl-PL"/>
        </w:rPr>
        <w:t>;”</w:t>
      </w:r>
      <w:r w:rsidR="003C0BC8" w:rsidRPr="00955C09">
        <w:rPr>
          <w:rFonts w:ascii="Tahoma" w:eastAsia="Times New Roman" w:hAnsi="Tahoma" w:cs="Tahoma"/>
          <w:color w:val="000000"/>
          <w:lang w:eastAsia="pl-PL"/>
        </w:rPr>
        <w:t>;</w:t>
      </w:r>
    </w:p>
    <w:p w:rsidR="005A6244" w:rsidRPr="00955C09" w:rsidRDefault="000B69D2" w:rsidP="00955C09">
      <w:pPr>
        <w:pStyle w:val="Akapitzlist"/>
        <w:numPr>
          <w:ilvl w:val="0"/>
          <w:numId w:val="3"/>
        </w:numPr>
        <w:spacing w:before="120"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W a</w:t>
      </w:r>
      <w:r w:rsidR="005A6244" w:rsidRPr="00955C09">
        <w:rPr>
          <w:rFonts w:ascii="Tahoma" w:eastAsia="Times New Roman" w:hAnsi="Tahoma" w:cs="Tahoma"/>
          <w:color w:val="000000"/>
          <w:lang w:eastAsia="pl-PL"/>
        </w:rPr>
        <w:t>rt. 4 ust. 1 otrzymuje brzmienie:</w:t>
      </w:r>
    </w:p>
    <w:p w:rsidR="005A6244" w:rsidRPr="00955C09" w:rsidRDefault="005A6244" w:rsidP="00955C09">
      <w:pPr>
        <w:pStyle w:val="Akapitzlist"/>
        <w:spacing w:before="120" w:after="0" w:line="360" w:lineRule="auto"/>
        <w:ind w:left="870" w:firstLine="406"/>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003C0BC8" w:rsidRPr="00955C09">
        <w:rPr>
          <w:rFonts w:ascii="Tahoma" w:eastAsia="Times New Roman" w:hAnsi="Tahoma" w:cs="Tahoma"/>
          <w:color w:val="000000"/>
          <w:lang w:eastAsia="pl-PL"/>
        </w:rPr>
        <w:t xml:space="preserve">1. </w:t>
      </w:r>
      <w:r w:rsidRPr="00955C09">
        <w:rPr>
          <w:rFonts w:ascii="Tahoma" w:eastAsia="Times New Roman" w:hAnsi="Tahoma" w:cs="Tahoma"/>
          <w:color w:val="000000"/>
          <w:lang w:eastAsia="pl-PL"/>
        </w:rPr>
        <w:t>Odległość, w której mogą być lokalizowane i budowane:</w:t>
      </w:r>
    </w:p>
    <w:p w:rsidR="005A6244" w:rsidRPr="00955C09" w:rsidRDefault="005A6244" w:rsidP="00955C09">
      <w:pPr>
        <w:pStyle w:val="Akapitzlist"/>
        <w:spacing w:after="0" w:line="360" w:lineRule="auto"/>
        <w:ind w:left="870"/>
        <w:jc w:val="both"/>
        <w:rPr>
          <w:rFonts w:ascii="Tahoma" w:eastAsia="Times New Roman" w:hAnsi="Tahoma" w:cs="Tahoma"/>
          <w:color w:val="000000"/>
          <w:lang w:eastAsia="pl-PL"/>
        </w:rPr>
      </w:pPr>
      <w:r w:rsidRPr="00955C09">
        <w:rPr>
          <w:rFonts w:ascii="Tahoma" w:eastAsia="Times New Roman" w:hAnsi="Tahoma" w:cs="Tahoma"/>
          <w:color w:val="000000"/>
          <w:lang w:eastAsia="pl-PL"/>
        </w:rPr>
        <w:t>1)</w:t>
      </w:r>
      <w:r w:rsidR="000B69D2" w:rsidRPr="00955C09">
        <w:rPr>
          <w:rFonts w:ascii="Tahoma" w:eastAsia="Times New Roman" w:hAnsi="Tahoma" w:cs="Tahoma"/>
          <w:color w:val="000000"/>
          <w:lang w:eastAsia="pl-PL"/>
        </w:rPr>
        <w:tab/>
      </w:r>
      <w:r w:rsidRPr="00955C09">
        <w:rPr>
          <w:rFonts w:ascii="Tahoma" w:eastAsia="Times New Roman" w:hAnsi="Tahoma" w:cs="Tahoma"/>
          <w:color w:val="000000"/>
          <w:lang w:eastAsia="pl-PL"/>
        </w:rPr>
        <w:t>elektrownia wiatrowa – od budynku mieszkalnego albo budynku o funkcji mieszanej, w skład której wchodzi funkcja mieszkaniowa, oraz</w:t>
      </w:r>
    </w:p>
    <w:p w:rsidR="005A6244" w:rsidRPr="00955C09" w:rsidRDefault="005A6244" w:rsidP="00955C09">
      <w:pPr>
        <w:pStyle w:val="Akapitzlist"/>
        <w:spacing w:after="0" w:line="360" w:lineRule="auto"/>
        <w:ind w:left="870"/>
        <w:jc w:val="both"/>
        <w:rPr>
          <w:rFonts w:ascii="Tahoma" w:eastAsia="Times New Roman" w:hAnsi="Tahoma" w:cs="Tahoma"/>
          <w:color w:val="000000"/>
          <w:lang w:eastAsia="pl-PL"/>
        </w:rPr>
      </w:pPr>
      <w:r w:rsidRPr="00955C09">
        <w:rPr>
          <w:rFonts w:ascii="Tahoma" w:eastAsia="Times New Roman" w:hAnsi="Tahoma" w:cs="Tahoma"/>
          <w:color w:val="000000"/>
          <w:lang w:eastAsia="pl-PL"/>
        </w:rPr>
        <w:t>2)</w:t>
      </w:r>
      <w:r w:rsidR="000B69D2" w:rsidRPr="00955C09">
        <w:rPr>
          <w:rFonts w:ascii="Tahoma" w:eastAsia="Times New Roman" w:hAnsi="Tahoma" w:cs="Tahoma"/>
          <w:color w:val="000000"/>
          <w:lang w:eastAsia="pl-PL"/>
        </w:rPr>
        <w:tab/>
      </w:r>
      <w:r w:rsidRPr="00955C09">
        <w:rPr>
          <w:rFonts w:ascii="Tahoma" w:eastAsia="Times New Roman" w:hAnsi="Tahoma" w:cs="Tahoma"/>
          <w:color w:val="000000"/>
          <w:lang w:eastAsia="pl-PL"/>
        </w:rPr>
        <w:t>budynek mieszkalny albo budynek o funkcji mieszanej, w skład której wchodzi funkcja mieszkaniowa – od elektrowni wiatrowej</w:t>
      </w:r>
    </w:p>
    <w:p w:rsidR="005A6244" w:rsidRPr="00955C09" w:rsidRDefault="005A6244" w:rsidP="00955C09">
      <w:pPr>
        <w:pStyle w:val="Akapitzlist"/>
        <w:spacing w:after="0" w:line="360" w:lineRule="auto"/>
        <w:ind w:left="870"/>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 </w:t>
      </w:r>
      <w:r w:rsidR="00672740" w:rsidRPr="00955C09">
        <w:rPr>
          <w:rFonts w:ascii="Tahoma" w:eastAsia="Times New Roman" w:hAnsi="Tahoma" w:cs="Tahoma"/>
          <w:lang w:eastAsia="pl-PL"/>
        </w:rPr>
        <w:t>wynosi co najmniej 8</w:t>
      </w:r>
      <w:r w:rsidRPr="00955C09">
        <w:rPr>
          <w:rFonts w:ascii="Tahoma" w:eastAsia="Times New Roman" w:hAnsi="Tahoma" w:cs="Tahoma"/>
          <w:lang w:eastAsia="pl-PL"/>
        </w:rPr>
        <w:t>00 metrów.”</w:t>
      </w:r>
      <w:r w:rsidR="003C0BC8" w:rsidRPr="00955C09">
        <w:rPr>
          <w:rFonts w:ascii="Tahoma" w:eastAsia="Times New Roman" w:hAnsi="Tahoma" w:cs="Tahoma"/>
          <w:lang w:eastAsia="pl-PL"/>
        </w:rPr>
        <w:t>;</w:t>
      </w:r>
    </w:p>
    <w:p w:rsidR="005A6244" w:rsidRPr="00955C09" w:rsidRDefault="005A6244" w:rsidP="00955C09">
      <w:pPr>
        <w:pStyle w:val="Akapitzlist"/>
        <w:numPr>
          <w:ilvl w:val="0"/>
          <w:numId w:val="3"/>
        </w:numPr>
        <w:spacing w:before="120"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Art. 6 otrzymuje brzmienie:</w:t>
      </w:r>
    </w:p>
    <w:p w:rsidR="005A6244" w:rsidRPr="00955C09" w:rsidRDefault="005A6244" w:rsidP="00955C09">
      <w:pPr>
        <w:pStyle w:val="Akapitzlist"/>
        <w:spacing w:before="120" w:after="0" w:line="360" w:lineRule="auto"/>
        <w:ind w:left="870" w:firstLine="406"/>
        <w:jc w:val="both"/>
        <w:rPr>
          <w:rFonts w:ascii="Tahoma" w:eastAsia="Times New Roman" w:hAnsi="Tahoma" w:cs="Tahoma"/>
          <w:lang w:eastAsia="pl-PL"/>
        </w:rPr>
      </w:pPr>
      <w:r w:rsidRPr="00955C09">
        <w:rPr>
          <w:rFonts w:ascii="Tahoma" w:eastAsia="Times New Roman" w:hAnsi="Tahoma" w:cs="Tahoma"/>
          <w:lang w:eastAsia="pl-PL"/>
        </w:rPr>
        <w:t>„</w:t>
      </w:r>
      <w:r w:rsidR="003C0BC8" w:rsidRPr="00955C09">
        <w:rPr>
          <w:rFonts w:ascii="Tahoma" w:eastAsia="Times New Roman" w:hAnsi="Tahoma" w:cs="Tahoma"/>
          <w:lang w:eastAsia="pl-PL"/>
        </w:rPr>
        <w:t xml:space="preserve">Art.6. </w:t>
      </w:r>
      <w:r w:rsidRPr="00955C09">
        <w:rPr>
          <w:rFonts w:ascii="Tahoma" w:eastAsia="Times New Roman" w:hAnsi="Tahoma" w:cs="Tahoma"/>
          <w:lang w:eastAsia="pl-PL"/>
        </w:rPr>
        <w:t>Odległość określoną zgodnie z art. 4 uwzględniają:</w:t>
      </w:r>
    </w:p>
    <w:p w:rsidR="005A6244" w:rsidRPr="00955C09" w:rsidRDefault="005A6244" w:rsidP="00955C09">
      <w:pPr>
        <w:pStyle w:val="Akapitzlist"/>
        <w:spacing w:after="0" w:line="360" w:lineRule="auto"/>
        <w:ind w:left="870"/>
        <w:jc w:val="both"/>
        <w:rPr>
          <w:rFonts w:ascii="Tahoma" w:eastAsia="Times New Roman" w:hAnsi="Tahoma" w:cs="Tahoma"/>
          <w:lang w:eastAsia="pl-PL"/>
        </w:rPr>
      </w:pPr>
      <w:r w:rsidRPr="00955C09">
        <w:rPr>
          <w:rFonts w:ascii="Tahoma" w:eastAsia="Times New Roman" w:hAnsi="Tahoma" w:cs="Tahoma"/>
          <w:lang w:eastAsia="pl-PL"/>
        </w:rPr>
        <w:t>1)</w:t>
      </w:r>
      <w:r w:rsidR="000B69D2" w:rsidRPr="00955C09">
        <w:rPr>
          <w:rFonts w:ascii="Tahoma" w:eastAsia="Times New Roman" w:hAnsi="Tahoma" w:cs="Tahoma"/>
          <w:lang w:eastAsia="pl-PL"/>
        </w:rPr>
        <w:tab/>
      </w:r>
      <w:r w:rsidRPr="00955C09">
        <w:rPr>
          <w:rFonts w:ascii="Tahoma" w:eastAsia="Times New Roman" w:hAnsi="Tahoma" w:cs="Tahoma"/>
          <w:lang w:eastAsia="pl-PL"/>
        </w:rPr>
        <w:t>organy gminy – przy sporządzaniu oraz uchwalaniu albo przyjmowaniu planu miejscowego albo jego zmiany;</w:t>
      </w:r>
    </w:p>
    <w:p w:rsidR="005A6244" w:rsidRPr="00955C09" w:rsidRDefault="005A6244" w:rsidP="00955C09">
      <w:pPr>
        <w:pStyle w:val="Akapitzlist"/>
        <w:spacing w:after="0" w:line="360" w:lineRule="auto"/>
        <w:ind w:left="870"/>
        <w:jc w:val="both"/>
        <w:rPr>
          <w:rFonts w:ascii="Tahoma" w:eastAsia="Times New Roman" w:hAnsi="Tahoma" w:cs="Tahoma"/>
          <w:lang w:eastAsia="pl-PL"/>
        </w:rPr>
      </w:pPr>
      <w:r w:rsidRPr="00955C09">
        <w:rPr>
          <w:rFonts w:ascii="Tahoma" w:eastAsia="Times New Roman" w:hAnsi="Tahoma" w:cs="Tahoma"/>
          <w:lang w:eastAsia="pl-PL"/>
        </w:rPr>
        <w:t>2)</w:t>
      </w:r>
      <w:r w:rsidR="000B69D2" w:rsidRPr="00955C09">
        <w:rPr>
          <w:rFonts w:ascii="Tahoma" w:eastAsia="Times New Roman" w:hAnsi="Tahoma" w:cs="Tahoma"/>
          <w:lang w:eastAsia="pl-PL"/>
        </w:rPr>
        <w:tab/>
      </w:r>
      <w:r w:rsidRPr="00955C09">
        <w:rPr>
          <w:rFonts w:ascii="Tahoma" w:eastAsia="Times New Roman" w:hAnsi="Tahoma" w:cs="Tahoma"/>
          <w:lang w:eastAsia="pl-PL"/>
        </w:rPr>
        <w:t>organy gminy – przy wydawaniu decyzji o warunkach zabudowy;</w:t>
      </w:r>
    </w:p>
    <w:p w:rsidR="005A6244" w:rsidRPr="00955C09" w:rsidRDefault="005A6244" w:rsidP="00955C09">
      <w:pPr>
        <w:pStyle w:val="Akapitzlist"/>
        <w:spacing w:after="0" w:line="360" w:lineRule="auto"/>
        <w:ind w:left="870"/>
        <w:jc w:val="both"/>
        <w:rPr>
          <w:rFonts w:ascii="Tahoma" w:eastAsia="Times New Roman" w:hAnsi="Tahoma" w:cs="Tahoma"/>
          <w:lang w:eastAsia="pl-PL"/>
        </w:rPr>
      </w:pPr>
      <w:r w:rsidRPr="00955C09">
        <w:rPr>
          <w:rFonts w:ascii="Tahoma" w:eastAsia="Times New Roman" w:hAnsi="Tahoma" w:cs="Tahoma"/>
          <w:lang w:eastAsia="pl-PL"/>
        </w:rPr>
        <w:t>3)</w:t>
      </w:r>
      <w:r w:rsidR="000B69D2" w:rsidRPr="00955C09">
        <w:rPr>
          <w:rFonts w:ascii="Tahoma" w:eastAsia="Times New Roman" w:hAnsi="Tahoma" w:cs="Tahoma"/>
          <w:lang w:eastAsia="pl-PL"/>
        </w:rPr>
        <w:tab/>
      </w:r>
      <w:r w:rsidRPr="00955C09">
        <w:rPr>
          <w:rFonts w:ascii="Tahoma" w:eastAsia="Times New Roman" w:hAnsi="Tahoma" w:cs="Tahoma"/>
          <w:lang w:eastAsia="pl-PL"/>
        </w:rPr>
        <w:t>organy administracji architektoniczno-budowlanej – przy wydawaniu pozwolenia na budowę oraz ocenie zasadności wniesienia sprzeciwu wobec zgłoszenia;</w:t>
      </w:r>
    </w:p>
    <w:p w:rsidR="005A6244" w:rsidRPr="00955C09" w:rsidRDefault="005A6244" w:rsidP="00955C09">
      <w:pPr>
        <w:pStyle w:val="Akapitzlist"/>
        <w:spacing w:after="0" w:line="360" w:lineRule="auto"/>
        <w:ind w:left="870"/>
        <w:jc w:val="both"/>
        <w:rPr>
          <w:rFonts w:ascii="Tahoma" w:eastAsia="Times New Roman" w:hAnsi="Tahoma" w:cs="Tahoma"/>
          <w:lang w:eastAsia="pl-PL"/>
        </w:rPr>
      </w:pPr>
      <w:r w:rsidRPr="00955C09">
        <w:rPr>
          <w:rFonts w:ascii="Tahoma" w:eastAsia="Times New Roman" w:hAnsi="Tahoma" w:cs="Tahoma"/>
          <w:lang w:eastAsia="pl-PL"/>
        </w:rPr>
        <w:t>4)</w:t>
      </w:r>
      <w:r w:rsidR="000B69D2" w:rsidRPr="00955C09">
        <w:rPr>
          <w:rFonts w:ascii="Tahoma" w:eastAsia="Times New Roman" w:hAnsi="Tahoma" w:cs="Tahoma"/>
          <w:lang w:eastAsia="pl-PL"/>
        </w:rPr>
        <w:tab/>
      </w:r>
      <w:r w:rsidRPr="00955C09">
        <w:rPr>
          <w:rFonts w:ascii="Tahoma" w:eastAsia="Times New Roman" w:hAnsi="Tahoma" w:cs="Tahoma"/>
          <w:lang w:eastAsia="pl-PL"/>
        </w:rPr>
        <w:t>organy związku metropolitalnego – przy sporządzaniu oraz uchwalaniu studium ramowego uwarunkowań i kierunków zagospodarowania przestrzennego związku metropolitalnego albo jego zmiany;</w:t>
      </w:r>
    </w:p>
    <w:p w:rsidR="005A6244" w:rsidRPr="00955C09" w:rsidRDefault="005A6244" w:rsidP="00955C09">
      <w:pPr>
        <w:pStyle w:val="Akapitzlist"/>
        <w:spacing w:after="0" w:line="360" w:lineRule="auto"/>
        <w:ind w:left="870"/>
        <w:jc w:val="both"/>
        <w:rPr>
          <w:rFonts w:ascii="Tahoma" w:eastAsia="Times New Roman" w:hAnsi="Tahoma" w:cs="Tahoma"/>
          <w:lang w:eastAsia="pl-PL"/>
        </w:rPr>
      </w:pPr>
      <w:r w:rsidRPr="00955C09">
        <w:rPr>
          <w:rFonts w:ascii="Tahoma" w:eastAsia="Times New Roman" w:hAnsi="Tahoma" w:cs="Tahoma"/>
          <w:lang w:eastAsia="pl-PL"/>
        </w:rPr>
        <w:t>5)</w:t>
      </w:r>
      <w:r w:rsidR="000B69D2" w:rsidRPr="00955C09">
        <w:rPr>
          <w:rFonts w:ascii="Tahoma" w:eastAsia="Times New Roman" w:hAnsi="Tahoma" w:cs="Tahoma"/>
          <w:lang w:eastAsia="pl-PL"/>
        </w:rPr>
        <w:tab/>
      </w:r>
      <w:r w:rsidRPr="00955C09">
        <w:rPr>
          <w:rFonts w:ascii="Tahoma" w:eastAsia="Times New Roman" w:hAnsi="Tahoma" w:cs="Tahoma"/>
          <w:lang w:eastAsia="pl-PL"/>
        </w:rPr>
        <w:t>organy województwa – przy sporządzaniu oraz uchwalaniu planu zagospodarowania przestrzennego województwa albo jego zmiany;</w:t>
      </w:r>
    </w:p>
    <w:p w:rsidR="005A6244" w:rsidRPr="00955C09" w:rsidRDefault="005A6244" w:rsidP="00955C09">
      <w:pPr>
        <w:pStyle w:val="Akapitzlist"/>
        <w:spacing w:after="0" w:line="360" w:lineRule="auto"/>
        <w:ind w:left="870"/>
        <w:jc w:val="both"/>
        <w:rPr>
          <w:rFonts w:ascii="Tahoma" w:eastAsia="Times New Roman" w:hAnsi="Tahoma" w:cs="Tahoma"/>
          <w:lang w:eastAsia="pl-PL"/>
        </w:rPr>
      </w:pPr>
      <w:r w:rsidRPr="00955C09">
        <w:rPr>
          <w:rFonts w:ascii="Tahoma" w:eastAsia="Times New Roman" w:hAnsi="Tahoma" w:cs="Tahoma"/>
          <w:lang w:eastAsia="pl-PL"/>
        </w:rPr>
        <w:lastRenderedPageBreak/>
        <w:t>6)</w:t>
      </w:r>
      <w:r w:rsidR="000B69D2" w:rsidRPr="00955C09">
        <w:rPr>
          <w:rFonts w:ascii="Tahoma" w:eastAsia="Times New Roman" w:hAnsi="Tahoma" w:cs="Tahoma"/>
          <w:lang w:eastAsia="pl-PL"/>
        </w:rPr>
        <w:tab/>
      </w:r>
      <w:r w:rsidRPr="00955C09">
        <w:rPr>
          <w:rFonts w:ascii="Tahoma" w:eastAsia="Times New Roman" w:hAnsi="Tahoma" w:cs="Tahoma"/>
          <w:lang w:eastAsia="pl-PL"/>
        </w:rPr>
        <w:t>organy wydające decyzje o środowiskowych uwarunkowaniach – przy wydawaniu tych decyzji.”</w:t>
      </w:r>
      <w:r w:rsidR="000B69D2" w:rsidRPr="00955C09">
        <w:rPr>
          <w:rFonts w:ascii="Tahoma" w:eastAsia="Times New Roman" w:hAnsi="Tahoma" w:cs="Tahoma"/>
          <w:lang w:eastAsia="pl-PL"/>
        </w:rPr>
        <w:t>;</w:t>
      </w:r>
    </w:p>
    <w:p w:rsidR="005A6244" w:rsidRPr="00955C09" w:rsidRDefault="000B69D2" w:rsidP="00955C09">
      <w:pPr>
        <w:pStyle w:val="Akapitzlist"/>
        <w:numPr>
          <w:ilvl w:val="0"/>
          <w:numId w:val="3"/>
        </w:numPr>
        <w:spacing w:before="120"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W a</w:t>
      </w:r>
      <w:r w:rsidR="005A6244" w:rsidRPr="00955C09">
        <w:rPr>
          <w:rFonts w:ascii="Tahoma" w:eastAsia="Times New Roman" w:hAnsi="Tahoma" w:cs="Tahoma"/>
          <w:color w:val="000000"/>
          <w:lang w:eastAsia="pl-PL"/>
        </w:rPr>
        <w:t>rt. 15 ust. 1 otrzymuje brzmienie:</w:t>
      </w:r>
    </w:p>
    <w:p w:rsidR="005A6244" w:rsidRPr="00955C09" w:rsidRDefault="005A6244" w:rsidP="00955C09">
      <w:pPr>
        <w:pStyle w:val="Akapitzlist"/>
        <w:spacing w:before="120" w:after="0" w:line="360" w:lineRule="auto"/>
        <w:ind w:left="870" w:firstLine="406"/>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003C0BC8" w:rsidRPr="00955C09">
        <w:rPr>
          <w:rFonts w:ascii="Tahoma" w:eastAsia="Times New Roman" w:hAnsi="Tahoma" w:cs="Tahoma"/>
          <w:color w:val="000000"/>
          <w:lang w:eastAsia="pl-PL"/>
        </w:rPr>
        <w:t xml:space="preserve">1. </w:t>
      </w:r>
      <w:r w:rsidRPr="00955C09">
        <w:rPr>
          <w:rFonts w:ascii="Tahoma" w:eastAsia="Times New Roman" w:hAnsi="Tahoma" w:cs="Tahoma"/>
          <w:color w:val="000000"/>
          <w:lang w:eastAsia="pl-PL"/>
        </w:rPr>
        <w:t>Plany zagospodarowania przestrzennego województwa uchwalone przed dniem wejścia w życie ustawy zachowują ważność.”</w:t>
      </w:r>
      <w:r w:rsidR="007B4C31" w:rsidRPr="00955C09">
        <w:rPr>
          <w:rFonts w:ascii="Tahoma" w:eastAsia="Times New Roman" w:hAnsi="Tahoma" w:cs="Tahoma"/>
          <w:color w:val="000000"/>
          <w:lang w:eastAsia="pl-PL"/>
        </w:rPr>
        <w:t>.</w:t>
      </w:r>
    </w:p>
    <w:p w:rsidR="004A7BB8" w:rsidRPr="00955C09" w:rsidRDefault="005A6244" w:rsidP="00955C09">
      <w:pPr>
        <w:spacing w:before="120" w:after="0" w:line="360" w:lineRule="auto"/>
        <w:ind w:firstLine="510"/>
        <w:jc w:val="both"/>
        <w:rPr>
          <w:rFonts w:ascii="Tahoma" w:eastAsia="Times New Roman" w:hAnsi="Tahoma" w:cs="Tahoma"/>
          <w:color w:val="000000"/>
          <w:lang w:eastAsia="pl-PL"/>
        </w:rPr>
      </w:pPr>
      <w:r w:rsidRPr="00955C09">
        <w:rPr>
          <w:rFonts w:ascii="Tahoma" w:eastAsia="Times New Roman" w:hAnsi="Tahoma" w:cs="Tahoma"/>
          <w:b/>
          <w:bCs/>
          <w:color w:val="000000"/>
          <w:lang w:eastAsia="pl-PL"/>
        </w:rPr>
        <w:t>Art. 2</w:t>
      </w:r>
      <w:r w:rsidR="004A7BB8" w:rsidRPr="00955C09">
        <w:rPr>
          <w:rFonts w:ascii="Tahoma" w:eastAsia="Times New Roman" w:hAnsi="Tahoma" w:cs="Tahoma"/>
          <w:b/>
          <w:bCs/>
          <w:color w:val="000000"/>
          <w:lang w:eastAsia="pl-PL"/>
        </w:rPr>
        <w:t>.</w:t>
      </w:r>
      <w:r w:rsidR="004A7BB8" w:rsidRPr="00955C09">
        <w:rPr>
          <w:rFonts w:ascii="Tahoma" w:eastAsia="Times New Roman" w:hAnsi="Tahoma" w:cs="Tahoma"/>
          <w:color w:val="000000"/>
          <w:lang w:eastAsia="pl-PL"/>
        </w:rPr>
        <w:t> Ustawa wchodzi w życie po upływie 14 dni od dnia ogłoszenia.</w:t>
      </w: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955C09" w:rsidRDefault="00955C09" w:rsidP="003C0BC8">
      <w:pPr>
        <w:widowControl w:val="0"/>
        <w:tabs>
          <w:tab w:val="left" w:pos="408"/>
        </w:tabs>
        <w:spacing w:after="0" w:line="360" w:lineRule="auto"/>
        <w:ind w:left="623"/>
        <w:contextualSpacing/>
        <w:jc w:val="center"/>
        <w:rPr>
          <w:rFonts w:ascii="Tahoma" w:eastAsiaTheme="minorEastAsia" w:hAnsi="Tahoma" w:cs="Tahoma"/>
          <w:b/>
          <w:lang w:eastAsia="pl-PL"/>
        </w:rPr>
      </w:pPr>
    </w:p>
    <w:p w:rsidR="003C0BC8" w:rsidRPr="00955C09" w:rsidRDefault="003C0BC8" w:rsidP="003C0BC8">
      <w:pPr>
        <w:widowControl w:val="0"/>
        <w:tabs>
          <w:tab w:val="left" w:pos="408"/>
        </w:tabs>
        <w:spacing w:after="0" w:line="360" w:lineRule="auto"/>
        <w:ind w:left="623"/>
        <w:contextualSpacing/>
        <w:jc w:val="center"/>
        <w:rPr>
          <w:rFonts w:ascii="Tahoma" w:eastAsiaTheme="minorEastAsia" w:hAnsi="Tahoma" w:cs="Tahoma"/>
          <w:lang w:eastAsia="pl-PL"/>
        </w:rPr>
      </w:pPr>
      <w:r w:rsidRPr="00955C09">
        <w:rPr>
          <w:rFonts w:ascii="Tahoma" w:eastAsiaTheme="minorEastAsia" w:hAnsi="Tahoma" w:cs="Tahoma"/>
          <w:b/>
          <w:lang w:eastAsia="pl-PL"/>
        </w:rPr>
        <w:lastRenderedPageBreak/>
        <w:t>Uzasadnienie</w:t>
      </w:r>
    </w:p>
    <w:p w:rsidR="003C0BC8" w:rsidRPr="00955C09" w:rsidRDefault="003C0BC8" w:rsidP="003C0BC8">
      <w:pPr>
        <w:widowControl w:val="0"/>
        <w:numPr>
          <w:ilvl w:val="0"/>
          <w:numId w:val="4"/>
        </w:numPr>
        <w:tabs>
          <w:tab w:val="left" w:pos="408"/>
        </w:tabs>
        <w:spacing w:after="0" w:line="360" w:lineRule="auto"/>
        <w:ind w:left="426" w:hanging="568"/>
        <w:contextualSpacing/>
        <w:jc w:val="both"/>
        <w:rPr>
          <w:rFonts w:ascii="Tahoma" w:eastAsiaTheme="minorEastAsia" w:hAnsi="Tahoma" w:cs="Tahoma"/>
          <w:lang w:eastAsia="pl-PL"/>
        </w:rPr>
      </w:pPr>
      <w:r w:rsidRPr="00955C09">
        <w:rPr>
          <w:rFonts w:ascii="Tahoma" w:eastAsiaTheme="minorEastAsia" w:hAnsi="Tahoma" w:cs="Tahoma"/>
          <w:b/>
          <w:lang w:eastAsia="pl-PL"/>
        </w:rPr>
        <w:t xml:space="preserve">Cel proponowanych zmian </w:t>
      </w:r>
    </w:p>
    <w:p w:rsidR="003C0BC8" w:rsidRPr="00955C09" w:rsidRDefault="003C0BC8" w:rsidP="003C0BC8">
      <w:pPr>
        <w:widowControl w:val="0"/>
        <w:tabs>
          <w:tab w:val="left" w:pos="408"/>
        </w:tabs>
        <w:spacing w:after="0" w:line="360" w:lineRule="auto"/>
        <w:jc w:val="both"/>
        <w:rPr>
          <w:rFonts w:ascii="Tahoma" w:eastAsiaTheme="minorEastAsia" w:hAnsi="Tahoma" w:cs="Tahoma"/>
          <w:b/>
          <w:lang w:eastAsia="pl-PL"/>
        </w:rPr>
      </w:pP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Celem niniejszego projektu jest zmiana przepisów ustawy z dnia 20 maja 2016 r. </w:t>
      </w:r>
      <w:r w:rsidR="007B4C31" w:rsidRPr="00955C09">
        <w:rPr>
          <w:rFonts w:ascii="Tahoma" w:eastAsia="Times New Roman" w:hAnsi="Tahoma" w:cs="Tahoma"/>
          <w:color w:val="000000"/>
          <w:lang w:eastAsia="pl-PL"/>
        </w:rPr>
        <w:br/>
      </w:r>
      <w:r w:rsidRPr="00955C09">
        <w:rPr>
          <w:rFonts w:ascii="Tahoma" w:eastAsia="Times New Roman" w:hAnsi="Tahoma" w:cs="Tahoma"/>
          <w:color w:val="000000"/>
          <w:lang w:eastAsia="pl-PL"/>
        </w:rPr>
        <w:t>o inwestycjach  w zakresie w elektrowni wiatrowych, które spowodowały, że na terenie całej Polski zdecydowanie ograniczona została możliwość budowy nowych elektrowni wiatrowych, co jest całkowicie sprzeczne z potrzebą rozwoju ekologicznych form wytwarzania energii elektrycznej. W szczególności projekt zmierza do zmiany regulacji, które:</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Pr="00955C09">
        <w:rPr>
          <w:rFonts w:ascii="Tahoma" w:eastAsia="Times New Roman" w:hAnsi="Tahoma" w:cs="Tahoma"/>
          <w:color w:val="000000"/>
          <w:lang w:eastAsia="pl-PL"/>
        </w:rPr>
        <w:tab/>
        <w:t xml:space="preserve">spowodowały znaczący wzrost wysokości podatku od nieruchomości, który jest naliczany w zależności od wartości elektrowni wiatrowej, </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Pr="00955C09">
        <w:rPr>
          <w:rFonts w:ascii="Tahoma" w:eastAsia="Times New Roman" w:hAnsi="Tahoma" w:cs="Tahoma"/>
          <w:color w:val="000000"/>
          <w:lang w:eastAsia="pl-PL"/>
        </w:rPr>
        <w:tab/>
        <w:t xml:space="preserve">ograniczyły możliwości prowadzenia inwestycji w zakresie elektrowni wiatrowych,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w związku z wprowadzonymi wymogami dotyczącymi odległości elektrowni wiatrowej od budynku mieszkalnego (budynku o funkcji mieszkalnej).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Obowiązujące przepisy w tym zakresie zamrażają realizację nowych inwestycji wiatrowych,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a w odniesieniu do inwestycji już zrealizowanych mogą skutkować wykluczeniem możliwości zabudowy mieszkaniowej terenów wokół inwestycji.</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Ponadto projekt ma na celu zmianę obowiązującej ustawy w zakresie sposobu wyznaczania miejsc, w których dopuszcza się budowę elektrowni wiatrowych. </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p>
    <w:p w:rsidR="003C0BC8" w:rsidRPr="00955C09" w:rsidRDefault="003C0BC8" w:rsidP="003C0BC8">
      <w:pPr>
        <w:widowControl w:val="0"/>
        <w:numPr>
          <w:ilvl w:val="0"/>
          <w:numId w:val="4"/>
        </w:numPr>
        <w:tabs>
          <w:tab w:val="left" w:pos="408"/>
        </w:tabs>
        <w:spacing w:after="0" w:line="360" w:lineRule="auto"/>
        <w:ind w:left="426" w:hanging="568"/>
        <w:contextualSpacing/>
        <w:jc w:val="both"/>
        <w:rPr>
          <w:rFonts w:ascii="Tahoma" w:eastAsiaTheme="minorEastAsia" w:hAnsi="Tahoma" w:cs="Tahoma"/>
          <w:b/>
          <w:lang w:eastAsia="pl-PL"/>
        </w:rPr>
      </w:pPr>
      <w:r w:rsidRPr="00955C09">
        <w:rPr>
          <w:rFonts w:ascii="Tahoma" w:eastAsiaTheme="minorEastAsia" w:hAnsi="Tahoma" w:cs="Tahoma"/>
          <w:b/>
          <w:lang w:eastAsia="pl-PL"/>
        </w:rPr>
        <w:t>Aktualny stan faktyczny i prawny w obszarze, który  jest przedmiotem regulacji projektowanej ustawy</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Przepisy ustawy z dnia 20 maja 2016 r. o inwestycjach  w zakresie elektrowni wiatrowych spowodowały, że na terenie całej Polski zdecydowanie ograniczono możliwość budowy nowych elektrowni wiatrowych, co jest całkowicie sprzeczne z potrzebą rozwoju ekologicznych form wytwarzania energii elektrycznej.</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Przepisy ww. ustawy definiując elektrownię wiatrową jako budowlę „(…) w rozumieniu przepisów prawa budowlanego, składającą się co najmniej z fundamentu, wieży oraz elementów technicznych (…)” spowodowały znaczący wzrost wysokości podatku od nieruchomości naliczanego od wartości elektrowni wiatrowych. Przed dniem wejścia </w:t>
      </w:r>
      <w:r w:rsidR="007B4C31" w:rsidRP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w życie ww. przepisu podatkiem od nieruchomości w wysokości 2% kosztów budowy objęta była jedynie wieża wraz z fundamentami. Obecnie podatek naliczany jest od wartości całości urządzenia, łącznie z elementami technicznymi tj. z turbiną. Przepisy te obok podniesienia kosztów obsługi samej inwestycji, skutkują ograniczeniem wpływów do budżetów jednostek samorządu terytorialnego z tytułu podatku. Jest to związane z ograniczeniem liczby </w:t>
      </w:r>
      <w:r w:rsidRPr="00955C09">
        <w:rPr>
          <w:rFonts w:ascii="Tahoma" w:eastAsia="Times New Roman" w:hAnsi="Tahoma" w:cs="Tahoma"/>
          <w:color w:val="000000"/>
          <w:lang w:eastAsia="pl-PL"/>
        </w:rPr>
        <w:lastRenderedPageBreak/>
        <w:t xml:space="preserve">inwestycji w elektrownie wiatrowe.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Ponadto przepis art. 4 ustawy z dnia 20 maja 2016 r. o inwestycjach w zakresie elektrowni wiatrowych stanowi, że odległość, w której mogą być lokalizowane i budowane:</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1)</w:t>
      </w:r>
      <w:r w:rsidRPr="00955C09">
        <w:rPr>
          <w:rFonts w:ascii="Tahoma" w:eastAsia="Times New Roman" w:hAnsi="Tahoma" w:cs="Tahoma"/>
          <w:color w:val="000000"/>
          <w:lang w:eastAsia="pl-PL"/>
        </w:rPr>
        <w:tab/>
        <w:t xml:space="preserve">elektrownia wiatrowa - od budynku mieszkalnego albo budynku o funkcji mieszanej,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w skład której wchodzi funkcja mieszkaniowa, oraz</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2)</w:t>
      </w:r>
      <w:r w:rsidRPr="00955C09">
        <w:rPr>
          <w:rFonts w:ascii="Tahoma" w:eastAsia="Times New Roman" w:hAnsi="Tahoma" w:cs="Tahoma"/>
          <w:color w:val="000000"/>
          <w:lang w:eastAsia="pl-PL"/>
        </w:rPr>
        <w:tab/>
        <w:t>budynek mieszkalny albo budynek o funkcji mieszanej, w skład której wchodzi funkcja mieszkaniowa - od elektrowni wiatrowej</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Pr="00955C09">
        <w:rPr>
          <w:rFonts w:ascii="Tahoma" w:eastAsia="Times New Roman" w:hAnsi="Tahoma" w:cs="Tahoma"/>
          <w:color w:val="000000"/>
          <w:lang w:eastAsia="pl-PL"/>
        </w:rPr>
        <w:tab/>
        <w:t xml:space="preserve"> jest równa lub większa od dziesięciokrotności wysokości elektrowni wiatrowej mierzonej od poziomu gruntu do najwyższego punktu budowli, wliczając elementy techniczne,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w szczególności wirnik wraz z łopatami (całkowita wysokość elektrowni wiatrowej).</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Ograniczenie możliwości lokalizacji elektrowni wiatrowych do </w:t>
      </w:r>
      <w:r w:rsidR="007B4C31" w:rsidRPr="00955C09">
        <w:rPr>
          <w:rFonts w:ascii="Tahoma" w:eastAsia="Times New Roman" w:hAnsi="Tahoma" w:cs="Tahoma"/>
          <w:color w:val="000000"/>
          <w:lang w:eastAsia="pl-PL"/>
        </w:rPr>
        <w:t xml:space="preserve">terenów położonych </w:t>
      </w:r>
      <w:r w:rsidR="007B4C31" w:rsidRP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w odległości równej lub większej od 10-krotności wysokości elektrowni wiatrowej od zabudowy mieszkaniowej oznacza przy obecnej strukturze urbanizacji kraju praktyczny brak miejsc pod inwestycje. Przepis ten zamraża realizację nowych inwestycji wiatrowych, a w odniesieniu do inwestycji już zrealizowanych może skutkować wykluczeniem możliwości zabudowy mieszkaniowej terenów wokół inwestycji.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Dla przykładu we Francji minimalna odległość elektrowni wiatrowej od zabudowań mieszkalnych wynosi 500 metrów, natomiast w Austrii wymóg odległości mieści się pomiędzy 500 metrów a 1000 metrów.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Na dopuszczalną odległość budowy elektrowni wiatrowej od zabudowy mieszkaniowej wpływ ma oddziaływanie w decybelach poszczególnego, jak i skonsolidowanych wirników. Generalnie hałasy wytwarzane przez jedno urządzenie w odległości równej pięciokrotności średnicy skrzydeł wynoszą poniżej 40 </w:t>
      </w:r>
      <w:proofErr w:type="spellStart"/>
      <w:r w:rsidRPr="00955C09">
        <w:rPr>
          <w:rFonts w:ascii="Tahoma" w:eastAsia="Times New Roman" w:hAnsi="Tahoma" w:cs="Tahoma"/>
          <w:color w:val="000000"/>
          <w:lang w:eastAsia="pl-PL"/>
        </w:rPr>
        <w:t>dB</w:t>
      </w:r>
      <w:proofErr w:type="spellEnd"/>
      <w:r w:rsidRPr="00955C09">
        <w:rPr>
          <w:rFonts w:ascii="Tahoma" w:eastAsia="Times New Roman" w:hAnsi="Tahoma" w:cs="Tahoma"/>
          <w:color w:val="000000"/>
          <w:lang w:eastAsia="pl-PL"/>
        </w:rPr>
        <w:t xml:space="preserve"> (w godzinach nocnych dopuszczalny maksymalny oddziałowujący hałas na zabudowania mieszkalne wynosi 40 </w:t>
      </w:r>
      <w:proofErr w:type="spellStart"/>
      <w:r w:rsidRPr="00955C09">
        <w:rPr>
          <w:rFonts w:ascii="Tahoma" w:eastAsia="Times New Roman" w:hAnsi="Tahoma" w:cs="Tahoma"/>
          <w:color w:val="000000"/>
          <w:lang w:eastAsia="pl-PL"/>
        </w:rPr>
        <w:t>dB</w:t>
      </w:r>
      <w:proofErr w:type="spellEnd"/>
      <w:r w:rsidRPr="00955C09">
        <w:rPr>
          <w:rFonts w:ascii="Tahoma" w:eastAsia="Times New Roman" w:hAnsi="Tahoma" w:cs="Tahoma"/>
          <w:color w:val="000000"/>
          <w:lang w:eastAsia="pl-PL"/>
        </w:rPr>
        <w:t xml:space="preserve">). Średnica skrzydeł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w największych elektrowniach wiatrowych wynosi 120 metrów. Mnożąc średnicę przez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5 otrzymujemy bezpieczną odległość 600 metrów, po przekroczeniu, której hałas generowany przez turbinę wiatrową spada poniżej dopuszczalnego poziomu 40 </w:t>
      </w:r>
      <w:proofErr w:type="spellStart"/>
      <w:r w:rsidRPr="00955C09">
        <w:rPr>
          <w:rFonts w:ascii="Tahoma" w:eastAsia="Times New Roman" w:hAnsi="Tahoma" w:cs="Tahoma"/>
          <w:color w:val="000000"/>
          <w:lang w:eastAsia="pl-PL"/>
        </w:rPr>
        <w:t>dB</w:t>
      </w:r>
      <w:proofErr w:type="spellEnd"/>
      <w:r w:rsidRPr="00955C09">
        <w:rPr>
          <w:rFonts w:ascii="Tahoma" w:eastAsia="Times New Roman" w:hAnsi="Tahoma" w:cs="Tahoma"/>
          <w:color w:val="000000"/>
          <w:lang w:eastAsia="pl-PL"/>
        </w:rPr>
        <w:t>. W przedłożonym projekcie ustawy wnioskodawca dodaje kolejne 200 metrów wymaganej odległości budowy elektrowni wiatrowych od zabudowań mieszkalnych. Proponowana odległość 800 metrów przy zastosowaniu nowoczesnych technologii produkcji turbin wiatrowych jest wystarczająca by zapewnić okolicznym mieszkańcom brak negatywnego oddziaływania na ich zdrowie.</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W obecnie obowiązującej ustawie miejsca, w których dopuszcza się budowę elektrowni wiatrowych, wyznaczane są w gminnych studiach uwarunkowań i kierunków zagospodarowania. Gminne studium uwarunkowań i kierunków zagospodarowania jest </w:t>
      </w:r>
      <w:r w:rsidRPr="00955C09">
        <w:rPr>
          <w:rFonts w:ascii="Tahoma" w:eastAsia="Times New Roman" w:hAnsi="Tahoma" w:cs="Tahoma"/>
          <w:color w:val="000000"/>
          <w:lang w:eastAsia="pl-PL"/>
        </w:rPr>
        <w:lastRenderedPageBreak/>
        <w:t xml:space="preserve">dokumentem ogólnym przy sporządzaniu, którego nie wykonuje się specjalistycznych badań, w których sprawdzane są między innymi oddziaływania elektrowni wiatrowej na najbliższe otoczenie. W związku z powyższym wystarczającym wydaje się określenie w ustawie, że wyznaczenie miejsc, w których dopuszcza się budowę nowych elektrowni wiatrowych dokonywać się będzie przy sporządzaniu miejscowych planów zagospodarowania przestrzennego.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Ponadto z uwagi na fakt, że w polskim prawodawstwie uprawnienia jednostek samorządów terytorialnych są zdecydowanie wystarczające, aby mogły one samodzielnie wyznaczać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w planach miejscowych miejsca, w których dopuszcza się budowę nowych elektrowni wiatrowych proponuje się wykreślenie wojewody jako organu, który ma wpływ na wyznaczanie miejsc, w których możliwe są inwestycje związane z budową nowych elektrowni wiatrowych.</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p>
    <w:p w:rsidR="003C0BC8" w:rsidRDefault="003C0BC8" w:rsidP="003C0BC8">
      <w:pPr>
        <w:widowControl w:val="0"/>
        <w:numPr>
          <w:ilvl w:val="0"/>
          <w:numId w:val="4"/>
        </w:numPr>
        <w:tabs>
          <w:tab w:val="left" w:pos="408"/>
        </w:tabs>
        <w:spacing w:after="0" w:line="360" w:lineRule="auto"/>
        <w:ind w:left="426" w:hanging="568"/>
        <w:contextualSpacing/>
        <w:jc w:val="both"/>
        <w:rPr>
          <w:rFonts w:ascii="Tahoma" w:eastAsiaTheme="minorEastAsia" w:hAnsi="Tahoma" w:cs="Tahoma"/>
          <w:b/>
          <w:lang w:eastAsia="pl-PL"/>
        </w:rPr>
      </w:pPr>
      <w:r w:rsidRPr="00955C09">
        <w:rPr>
          <w:rFonts w:ascii="Tahoma" w:eastAsiaTheme="minorEastAsia" w:hAnsi="Tahoma" w:cs="Tahoma"/>
          <w:b/>
          <w:lang w:eastAsia="pl-PL"/>
        </w:rPr>
        <w:t>Zmiany proponowane w projekcie</w:t>
      </w:r>
    </w:p>
    <w:p w:rsidR="00955C09" w:rsidRPr="00955C09" w:rsidRDefault="00955C09" w:rsidP="00955C09">
      <w:pPr>
        <w:widowControl w:val="0"/>
        <w:tabs>
          <w:tab w:val="left" w:pos="408"/>
        </w:tabs>
        <w:spacing w:after="0" w:line="360" w:lineRule="auto"/>
        <w:ind w:left="426"/>
        <w:contextualSpacing/>
        <w:jc w:val="both"/>
        <w:rPr>
          <w:rFonts w:ascii="Tahoma" w:eastAsiaTheme="minorEastAsia" w:hAnsi="Tahoma" w:cs="Tahoma"/>
          <w:b/>
          <w:lang w:eastAsia="pl-PL"/>
        </w:rPr>
      </w:pP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W celu realizacji założeń przedmiotowego projektu, proponuje się dokonanie:</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 </w:t>
      </w:r>
      <w:r w:rsidRPr="00955C09">
        <w:rPr>
          <w:rFonts w:ascii="Tahoma" w:eastAsia="Times New Roman" w:hAnsi="Tahoma" w:cs="Tahoma"/>
          <w:color w:val="000000"/>
          <w:lang w:eastAsia="pl-PL"/>
        </w:rPr>
        <w:tab/>
      </w:r>
      <w:r w:rsidRPr="00955C09">
        <w:rPr>
          <w:rFonts w:ascii="Tahoma" w:eastAsia="Times New Roman" w:hAnsi="Tahoma" w:cs="Tahoma"/>
          <w:b/>
          <w:color w:val="000000"/>
          <w:lang w:eastAsia="pl-PL"/>
        </w:rPr>
        <w:t>zmiany definicji pojęcia „elektrownia wiatrowa” zwartego w art. 2 pkt 1 ustawy</w:t>
      </w:r>
      <w:r w:rsidRPr="00955C09">
        <w:rPr>
          <w:rFonts w:ascii="Tahoma" w:eastAsia="Times New Roman" w:hAnsi="Tahoma" w:cs="Tahoma"/>
          <w:color w:val="000000"/>
          <w:lang w:eastAsia="pl-PL"/>
        </w:rPr>
        <w:t xml:space="preserve">. Proponuje się, aby elektrownię wiatrową stanowiła budowla w rozumieniu przepisów prawa budowanego, składająca się z fundamentu i wieży, o mocy większej niż moc </w:t>
      </w:r>
      <w:proofErr w:type="spellStart"/>
      <w:r w:rsidRPr="00955C09">
        <w:rPr>
          <w:rFonts w:ascii="Tahoma" w:eastAsia="Times New Roman" w:hAnsi="Tahoma" w:cs="Tahoma"/>
          <w:color w:val="000000"/>
          <w:lang w:eastAsia="pl-PL"/>
        </w:rPr>
        <w:t>mikroinstalacji</w:t>
      </w:r>
      <w:proofErr w:type="spellEnd"/>
      <w:r w:rsidRPr="00955C09">
        <w:rPr>
          <w:rFonts w:ascii="Tahoma" w:eastAsia="Times New Roman" w:hAnsi="Tahoma" w:cs="Tahoma"/>
          <w:color w:val="000000"/>
          <w:lang w:eastAsia="pl-PL"/>
        </w:rPr>
        <w:t xml:space="preserve"> w rozumieniu art. 2 pkt 19 ustawy z dnia 20 lutego 2015 r.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o odnawialnych źródłach energii (Dz. U. poz. 478 i 2365). </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Pr="00955C09">
        <w:rPr>
          <w:rFonts w:ascii="Tahoma" w:eastAsia="Times New Roman" w:hAnsi="Tahoma" w:cs="Tahoma"/>
          <w:color w:val="000000"/>
          <w:lang w:eastAsia="pl-PL"/>
        </w:rPr>
        <w:tab/>
      </w:r>
      <w:r w:rsidRPr="00955C09">
        <w:rPr>
          <w:rFonts w:ascii="Tahoma" w:eastAsia="Times New Roman" w:hAnsi="Tahoma" w:cs="Tahoma"/>
          <w:b/>
          <w:color w:val="000000"/>
          <w:lang w:eastAsia="pl-PL"/>
        </w:rPr>
        <w:t>zmiany przepisu art. 4 ust. 1 ustawy</w:t>
      </w:r>
      <w:r w:rsidRPr="00955C09">
        <w:rPr>
          <w:rFonts w:ascii="Tahoma" w:eastAsia="Times New Roman" w:hAnsi="Tahoma" w:cs="Tahoma"/>
          <w:color w:val="000000"/>
          <w:lang w:eastAsia="pl-PL"/>
        </w:rPr>
        <w:t xml:space="preserve"> w zakresie minimalnej odległości budynków mieszkalnych oraz obiektów chronionych. Proponuje się aby odległość pomiędzy elektrownią wiatrową a ww. obiektami wynosiła co najmniej 800 metrów.</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w:t>
      </w:r>
      <w:r w:rsidRPr="00955C09">
        <w:rPr>
          <w:rFonts w:ascii="Tahoma" w:eastAsia="Times New Roman" w:hAnsi="Tahoma" w:cs="Tahoma"/>
          <w:color w:val="000000"/>
          <w:lang w:eastAsia="pl-PL"/>
        </w:rPr>
        <w:tab/>
      </w:r>
      <w:r w:rsidRPr="00955C09">
        <w:rPr>
          <w:rFonts w:ascii="Tahoma" w:eastAsia="Times New Roman" w:hAnsi="Tahoma" w:cs="Tahoma"/>
          <w:b/>
          <w:color w:val="000000"/>
          <w:lang w:eastAsia="pl-PL"/>
        </w:rPr>
        <w:t>zmiany art. 6 ustawy</w:t>
      </w:r>
      <w:r w:rsidRPr="00955C09">
        <w:rPr>
          <w:rFonts w:ascii="Tahoma" w:eastAsia="Times New Roman" w:hAnsi="Tahoma" w:cs="Tahoma"/>
          <w:color w:val="000000"/>
          <w:lang w:eastAsia="pl-PL"/>
        </w:rPr>
        <w:t xml:space="preserve">, w zakresie sposobu wyznaczania miejsc, w których dopuszcza się budowę elektrowni wiatrowych. W projekcie proponuje się określenie, że wyznaczenie miejsc, w których dopuszcza się budowę nowych elektrowni wiatrowych dokonuje się w miejscowych planach zagospodarowania przestrzennego. Rezygnuje się natomiast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z określania ich  w studium uwarunkowań i kierunków zagospodarowania przestrzennego gminy.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Ponadto proponuje się wykreślenie wojewody jako organu, który miałby wpływ na wyznaczanie miejsc, w których możliwe byłyby inwestycje związane z budową nowych elektrowni wiatrowych.</w:t>
      </w:r>
    </w:p>
    <w:p w:rsidR="003C0BC8" w:rsidRPr="00955C09" w:rsidRDefault="003C0BC8" w:rsidP="003C0BC8">
      <w:pPr>
        <w:widowControl w:val="0"/>
        <w:tabs>
          <w:tab w:val="left" w:pos="408"/>
        </w:tabs>
        <w:spacing w:after="0" w:line="360" w:lineRule="auto"/>
        <w:ind w:left="405" w:hanging="405"/>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 </w:t>
      </w:r>
      <w:r w:rsidRPr="00955C09">
        <w:rPr>
          <w:rFonts w:ascii="Tahoma" w:eastAsia="Times New Roman" w:hAnsi="Tahoma" w:cs="Tahoma"/>
          <w:color w:val="000000"/>
          <w:lang w:eastAsia="pl-PL"/>
        </w:rPr>
        <w:tab/>
      </w:r>
      <w:r w:rsidRPr="00955C09">
        <w:rPr>
          <w:rFonts w:ascii="Tahoma" w:eastAsia="Times New Roman" w:hAnsi="Tahoma" w:cs="Tahoma"/>
          <w:b/>
          <w:color w:val="000000"/>
          <w:lang w:eastAsia="pl-PL"/>
        </w:rPr>
        <w:t>zmiany art. 15 ust. 1</w:t>
      </w:r>
      <w:r w:rsidRPr="00955C09">
        <w:rPr>
          <w:rFonts w:ascii="Tahoma" w:eastAsia="Times New Roman" w:hAnsi="Tahoma" w:cs="Tahoma"/>
          <w:color w:val="000000"/>
          <w:lang w:eastAsia="pl-PL"/>
        </w:rPr>
        <w:t xml:space="preserve"> zgodnie z którą, plany zagospodarowania przestrzennego </w:t>
      </w:r>
      <w:r w:rsidRPr="00955C09">
        <w:rPr>
          <w:rFonts w:ascii="Tahoma" w:eastAsia="Times New Roman" w:hAnsi="Tahoma" w:cs="Tahoma"/>
          <w:color w:val="000000"/>
          <w:lang w:eastAsia="pl-PL"/>
        </w:rPr>
        <w:lastRenderedPageBreak/>
        <w:t>województwa uchwalone przed dniem wejścia w życie ustawy zachowywać będą ważność. Zamian ta jest konsekwencją propozycji zmiany art. 6 ustawy.</w:t>
      </w:r>
    </w:p>
    <w:p w:rsidR="00955C09" w:rsidRPr="00955C09" w:rsidRDefault="00955C09" w:rsidP="003C0BC8">
      <w:pPr>
        <w:widowControl w:val="0"/>
        <w:tabs>
          <w:tab w:val="left" w:pos="408"/>
        </w:tabs>
        <w:spacing w:after="0" w:line="360" w:lineRule="auto"/>
        <w:ind w:left="405" w:hanging="405"/>
        <w:jc w:val="both"/>
        <w:rPr>
          <w:rFonts w:ascii="Tahoma" w:eastAsia="Times New Roman" w:hAnsi="Tahoma" w:cs="Tahoma"/>
          <w:color w:val="000000"/>
          <w:lang w:eastAsia="pl-PL"/>
        </w:rPr>
      </w:pPr>
    </w:p>
    <w:p w:rsidR="003C0BC8" w:rsidRDefault="003C0BC8" w:rsidP="003C0BC8">
      <w:pPr>
        <w:widowControl w:val="0"/>
        <w:numPr>
          <w:ilvl w:val="0"/>
          <w:numId w:val="4"/>
        </w:numPr>
        <w:tabs>
          <w:tab w:val="left" w:pos="408"/>
        </w:tabs>
        <w:spacing w:after="0" w:line="360" w:lineRule="auto"/>
        <w:ind w:left="426" w:hanging="568"/>
        <w:contextualSpacing/>
        <w:jc w:val="both"/>
        <w:rPr>
          <w:rFonts w:ascii="Tahoma" w:eastAsiaTheme="minorEastAsia" w:hAnsi="Tahoma" w:cs="Tahoma"/>
          <w:b/>
          <w:lang w:eastAsia="pl-PL"/>
        </w:rPr>
      </w:pPr>
      <w:r w:rsidRPr="00955C09">
        <w:rPr>
          <w:rFonts w:ascii="Tahoma" w:eastAsiaTheme="minorEastAsia" w:hAnsi="Tahoma" w:cs="Tahoma"/>
          <w:b/>
          <w:lang w:eastAsia="pl-PL"/>
        </w:rPr>
        <w:t xml:space="preserve">Skutki społeczne, </w:t>
      </w:r>
      <w:r w:rsidR="00955C09">
        <w:rPr>
          <w:rFonts w:ascii="Tahoma" w:eastAsiaTheme="minorEastAsia" w:hAnsi="Tahoma" w:cs="Tahoma"/>
          <w:b/>
          <w:lang w:eastAsia="pl-PL"/>
        </w:rPr>
        <w:t>gospodarcze, finansowe i prawne</w:t>
      </w:r>
    </w:p>
    <w:p w:rsidR="00955C09" w:rsidRPr="00955C09" w:rsidRDefault="00955C09" w:rsidP="00955C09">
      <w:pPr>
        <w:widowControl w:val="0"/>
        <w:tabs>
          <w:tab w:val="left" w:pos="408"/>
        </w:tabs>
        <w:spacing w:after="0" w:line="360" w:lineRule="auto"/>
        <w:ind w:left="426"/>
        <w:contextualSpacing/>
        <w:jc w:val="both"/>
        <w:rPr>
          <w:rFonts w:ascii="Tahoma" w:eastAsiaTheme="minorEastAsia" w:hAnsi="Tahoma" w:cs="Tahoma"/>
          <w:b/>
          <w:lang w:eastAsia="pl-PL"/>
        </w:rPr>
      </w:pP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Wejście w życie przepisów zawartych w przedmiotowym projekcie ustawy przyczyni się do rozwoju inwestycji w zakresie elektrowni wiatrowych, co pozwoli na wzrost wpływów do budżetu Państwa i do budżetów gmin. </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Ponadto projektowane regulacje będą miały pozytywny wpływ na  sytuację rolników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 właścicieli ziemi, którzy w większym zakresie będą mogli ją przeznaczać pod inwestycje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w elektrownie wiatrowe.</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Wejście w życie przedmiotowego projektu ustawy nie pociąga za sobą obciążania budżetu państwa, jak również budżetów jednostek samorządu terytorialnego</w:t>
      </w:r>
    </w:p>
    <w:p w:rsidR="003C0BC8" w:rsidRPr="00955C09" w:rsidRDefault="003C0BC8" w:rsidP="003C0BC8">
      <w:pPr>
        <w:widowControl w:val="0"/>
        <w:tabs>
          <w:tab w:val="left" w:pos="0"/>
        </w:tabs>
        <w:spacing w:after="0" w:line="360" w:lineRule="auto"/>
        <w:jc w:val="both"/>
        <w:rPr>
          <w:rFonts w:ascii="Tahoma" w:eastAsia="Times New Roman" w:hAnsi="Tahoma" w:cs="Tahoma"/>
          <w:color w:val="000000"/>
          <w:lang w:eastAsia="pl-PL"/>
        </w:rPr>
      </w:pPr>
    </w:p>
    <w:p w:rsidR="003C0BC8" w:rsidRDefault="003C0BC8" w:rsidP="003C0BC8">
      <w:pPr>
        <w:widowControl w:val="0"/>
        <w:numPr>
          <w:ilvl w:val="0"/>
          <w:numId w:val="4"/>
        </w:numPr>
        <w:tabs>
          <w:tab w:val="left" w:pos="408"/>
        </w:tabs>
        <w:spacing w:after="0" w:line="360" w:lineRule="auto"/>
        <w:ind w:left="426" w:hanging="568"/>
        <w:contextualSpacing/>
        <w:jc w:val="both"/>
        <w:rPr>
          <w:rFonts w:ascii="Tahoma" w:eastAsiaTheme="minorEastAsia" w:hAnsi="Tahoma" w:cs="Tahoma"/>
          <w:b/>
          <w:lang w:eastAsia="pl-PL"/>
        </w:rPr>
      </w:pPr>
      <w:r w:rsidRPr="00955C09">
        <w:rPr>
          <w:rFonts w:ascii="Tahoma" w:eastAsiaTheme="minorEastAsia" w:hAnsi="Tahoma" w:cs="Tahoma"/>
          <w:b/>
          <w:lang w:eastAsia="pl-PL"/>
        </w:rPr>
        <w:t>Założenia projektów podstawowych aktów wykonawczych</w:t>
      </w:r>
    </w:p>
    <w:p w:rsidR="00955C09" w:rsidRPr="00955C09" w:rsidRDefault="00955C09" w:rsidP="00955C09">
      <w:pPr>
        <w:widowControl w:val="0"/>
        <w:tabs>
          <w:tab w:val="left" w:pos="408"/>
        </w:tabs>
        <w:spacing w:after="0" w:line="360" w:lineRule="auto"/>
        <w:ind w:left="426"/>
        <w:contextualSpacing/>
        <w:jc w:val="both"/>
        <w:rPr>
          <w:rFonts w:ascii="Tahoma" w:eastAsiaTheme="minorEastAsia" w:hAnsi="Tahoma" w:cs="Tahoma"/>
          <w:b/>
          <w:lang w:eastAsia="pl-PL"/>
        </w:rPr>
      </w:pPr>
    </w:p>
    <w:p w:rsidR="00B049F0" w:rsidRPr="00955C09" w:rsidRDefault="003C0BC8" w:rsidP="00B049F0">
      <w:pPr>
        <w:widowControl w:val="0"/>
        <w:tabs>
          <w:tab w:val="left" w:pos="0"/>
        </w:tabs>
        <w:spacing w:after="0" w:line="360" w:lineRule="auto"/>
        <w:jc w:val="both"/>
        <w:rPr>
          <w:rFonts w:ascii="Tahoma" w:eastAsia="Times New Roman" w:hAnsi="Tahoma" w:cs="Tahoma"/>
          <w:color w:val="000000"/>
          <w:lang w:eastAsia="pl-PL"/>
        </w:rPr>
      </w:pPr>
      <w:r w:rsidRPr="00955C09">
        <w:rPr>
          <w:rFonts w:ascii="Tahoma" w:eastAsia="Times New Roman" w:hAnsi="Tahoma" w:cs="Tahoma"/>
          <w:color w:val="000000"/>
          <w:lang w:eastAsia="pl-PL"/>
        </w:rPr>
        <w:t xml:space="preserve">Projekt ustawy zmieniającej ustawę o inwestycjach  w zakresie elektrowni wiatrowych </w:t>
      </w:r>
      <w:r w:rsidR="00955C09">
        <w:rPr>
          <w:rFonts w:ascii="Tahoma" w:eastAsia="Times New Roman" w:hAnsi="Tahoma" w:cs="Tahoma"/>
          <w:color w:val="000000"/>
          <w:lang w:eastAsia="pl-PL"/>
        </w:rPr>
        <w:br/>
      </w:r>
      <w:r w:rsidRPr="00955C09">
        <w:rPr>
          <w:rFonts w:ascii="Tahoma" w:eastAsia="Times New Roman" w:hAnsi="Tahoma" w:cs="Tahoma"/>
          <w:color w:val="000000"/>
          <w:lang w:eastAsia="pl-PL"/>
        </w:rPr>
        <w:t xml:space="preserve">nie przewiduje delegacji do wydania aktów wykonawczych. </w:t>
      </w:r>
    </w:p>
    <w:p w:rsidR="00B049F0" w:rsidRPr="00955C09" w:rsidRDefault="00B049F0" w:rsidP="00B049F0">
      <w:pPr>
        <w:widowControl w:val="0"/>
        <w:tabs>
          <w:tab w:val="left" w:pos="0"/>
        </w:tabs>
        <w:spacing w:after="0" w:line="360" w:lineRule="auto"/>
        <w:jc w:val="both"/>
        <w:rPr>
          <w:rFonts w:ascii="Tahoma" w:eastAsia="Times New Roman" w:hAnsi="Tahoma" w:cs="Tahoma"/>
          <w:color w:val="000000"/>
          <w:lang w:eastAsia="pl-PL"/>
        </w:rPr>
      </w:pPr>
    </w:p>
    <w:p w:rsidR="00E7595A" w:rsidRPr="00955C09" w:rsidRDefault="00E7595A" w:rsidP="00B049F0">
      <w:pPr>
        <w:pStyle w:val="Akapitzlist"/>
        <w:widowControl w:val="0"/>
        <w:numPr>
          <w:ilvl w:val="0"/>
          <w:numId w:val="4"/>
        </w:numPr>
        <w:tabs>
          <w:tab w:val="left" w:pos="0"/>
        </w:tabs>
        <w:spacing w:after="0" w:line="360" w:lineRule="auto"/>
        <w:ind w:left="426" w:hanging="568"/>
        <w:jc w:val="both"/>
        <w:rPr>
          <w:rFonts w:ascii="Tahoma" w:eastAsia="Times New Roman" w:hAnsi="Tahoma" w:cs="Tahoma"/>
          <w:color w:val="000000"/>
          <w:lang w:eastAsia="pl-PL"/>
        </w:rPr>
      </w:pPr>
      <w:r w:rsidRPr="00955C09">
        <w:rPr>
          <w:rFonts w:ascii="Tahoma" w:eastAsia="Times New Roman" w:hAnsi="Tahoma" w:cs="Tahoma"/>
          <w:lang w:eastAsia="pl-PL"/>
        </w:rPr>
        <w:t>Projekt jest zgodny z prawem Unii Europejskiej.</w:t>
      </w:r>
    </w:p>
    <w:p w:rsidR="00E7595A" w:rsidRPr="00955C09" w:rsidRDefault="00E7595A" w:rsidP="00666F44">
      <w:pPr>
        <w:jc w:val="both"/>
        <w:rPr>
          <w:rFonts w:ascii="Tahoma" w:hAnsi="Tahoma" w:cs="Tahoma"/>
        </w:rPr>
      </w:pPr>
    </w:p>
    <w:sectPr w:rsidR="00E7595A" w:rsidRPr="00955C09" w:rsidSect="00955C09">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A07B6"/>
    <w:multiLevelType w:val="hybridMultilevel"/>
    <w:tmpl w:val="2362DC9A"/>
    <w:lvl w:ilvl="0" w:tplc="04150011">
      <w:start w:val="1"/>
      <w:numFmt w:val="decimal"/>
      <w:lvlText w:val="%1)"/>
      <w:lvlJc w:val="left"/>
      <w:pPr>
        <w:ind w:left="1590" w:hanging="360"/>
      </w:pPr>
    </w:lvl>
    <w:lvl w:ilvl="1" w:tplc="04150019" w:tentative="1">
      <w:start w:val="1"/>
      <w:numFmt w:val="lowerLetter"/>
      <w:lvlText w:val="%2."/>
      <w:lvlJc w:val="left"/>
      <w:pPr>
        <w:ind w:left="2310" w:hanging="360"/>
      </w:pPr>
    </w:lvl>
    <w:lvl w:ilvl="2" w:tplc="0415001B" w:tentative="1">
      <w:start w:val="1"/>
      <w:numFmt w:val="lowerRoman"/>
      <w:lvlText w:val="%3."/>
      <w:lvlJc w:val="right"/>
      <w:pPr>
        <w:ind w:left="3030" w:hanging="180"/>
      </w:pPr>
    </w:lvl>
    <w:lvl w:ilvl="3" w:tplc="0415000F" w:tentative="1">
      <w:start w:val="1"/>
      <w:numFmt w:val="decimal"/>
      <w:lvlText w:val="%4."/>
      <w:lvlJc w:val="left"/>
      <w:pPr>
        <w:ind w:left="3750" w:hanging="360"/>
      </w:pPr>
    </w:lvl>
    <w:lvl w:ilvl="4" w:tplc="04150019" w:tentative="1">
      <w:start w:val="1"/>
      <w:numFmt w:val="lowerLetter"/>
      <w:lvlText w:val="%5."/>
      <w:lvlJc w:val="left"/>
      <w:pPr>
        <w:ind w:left="4470" w:hanging="360"/>
      </w:pPr>
    </w:lvl>
    <w:lvl w:ilvl="5" w:tplc="0415001B" w:tentative="1">
      <w:start w:val="1"/>
      <w:numFmt w:val="lowerRoman"/>
      <w:lvlText w:val="%6."/>
      <w:lvlJc w:val="right"/>
      <w:pPr>
        <w:ind w:left="5190" w:hanging="180"/>
      </w:pPr>
    </w:lvl>
    <w:lvl w:ilvl="6" w:tplc="0415000F" w:tentative="1">
      <w:start w:val="1"/>
      <w:numFmt w:val="decimal"/>
      <w:lvlText w:val="%7."/>
      <w:lvlJc w:val="left"/>
      <w:pPr>
        <w:ind w:left="5910" w:hanging="360"/>
      </w:pPr>
    </w:lvl>
    <w:lvl w:ilvl="7" w:tplc="04150019" w:tentative="1">
      <w:start w:val="1"/>
      <w:numFmt w:val="lowerLetter"/>
      <w:lvlText w:val="%8."/>
      <w:lvlJc w:val="left"/>
      <w:pPr>
        <w:ind w:left="6630" w:hanging="360"/>
      </w:pPr>
    </w:lvl>
    <w:lvl w:ilvl="8" w:tplc="0415001B" w:tentative="1">
      <w:start w:val="1"/>
      <w:numFmt w:val="lowerRoman"/>
      <w:lvlText w:val="%9."/>
      <w:lvlJc w:val="right"/>
      <w:pPr>
        <w:ind w:left="7350" w:hanging="180"/>
      </w:pPr>
    </w:lvl>
  </w:abstractNum>
  <w:abstractNum w:abstractNumId="1">
    <w:nsid w:val="167B1DDB"/>
    <w:multiLevelType w:val="multilevel"/>
    <w:tmpl w:val="0462A548"/>
    <w:lvl w:ilvl="0">
      <w:start w:val="1"/>
      <w:numFmt w:val="decimal"/>
      <w:lvlText w:val="%1)"/>
      <w:lvlJc w:val="left"/>
      <w:pPr>
        <w:ind w:left="765" w:hanging="405"/>
      </w:pPr>
      <w:rPr>
        <w:rFonts w:ascii="Tahoma" w:hAnsi="Tahoma"/>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0211FEA"/>
    <w:multiLevelType w:val="hybridMultilevel"/>
    <w:tmpl w:val="8FFAEE8A"/>
    <w:lvl w:ilvl="0" w:tplc="65C4A00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nsid w:val="74EC6008"/>
    <w:multiLevelType w:val="hybridMultilevel"/>
    <w:tmpl w:val="597AFC6A"/>
    <w:lvl w:ilvl="0" w:tplc="65C4A00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BB8"/>
    <w:rsid w:val="000B69D2"/>
    <w:rsid w:val="000C566E"/>
    <w:rsid w:val="001D6480"/>
    <w:rsid w:val="003C0BC8"/>
    <w:rsid w:val="004A7BB8"/>
    <w:rsid w:val="005A6244"/>
    <w:rsid w:val="00643271"/>
    <w:rsid w:val="00666F44"/>
    <w:rsid w:val="006708A2"/>
    <w:rsid w:val="00672740"/>
    <w:rsid w:val="006A03C6"/>
    <w:rsid w:val="007850CC"/>
    <w:rsid w:val="007B4C31"/>
    <w:rsid w:val="008B2720"/>
    <w:rsid w:val="00955C09"/>
    <w:rsid w:val="00AD2C8C"/>
    <w:rsid w:val="00B049F0"/>
    <w:rsid w:val="00E7595A"/>
    <w:rsid w:val="00FA0A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znrodzaktutznustawalubrozporzdzenieiorganwydajcy">
    <w:name w:val="oznrodzaktutznustawalubrozporzdzenieiorganwydajcy"/>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ataaktudatauchwalenialubwydaniaaktu">
    <w:name w:val="dataaktudatauchwalenialubwydaniaakt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gpindeksgrnyipogrubienie">
    <w:name w:val="igpindeksgrnyipogrubienie"/>
    <w:basedOn w:val="Domylnaczcionkaakapitu"/>
    <w:rsid w:val="004A7BB8"/>
  </w:style>
  <w:style w:type="paragraph" w:customStyle="1" w:styleId="rozdzoddzoznoznaczenierozdziauluboddziau">
    <w:name w:val="rozdzoddzoznoznaczenierozdziauluboddzia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rozdzoddzprzedmprzedmiotregulacjirozdziauluboddziau">
    <w:name w:val="rozdzoddzprzedmprzedmiotregulacjirozdziauluboddzia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artustawynprozporzdzenia"/>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pogrubienie">
    <w:name w:val="ppogrubienie"/>
    <w:basedOn w:val="Domylnaczcionkaakapitu"/>
    <w:rsid w:val="004A7BB8"/>
  </w:style>
  <w:style w:type="character" w:customStyle="1" w:styleId="apple-converted-space">
    <w:name w:val="apple-converted-space"/>
    <w:basedOn w:val="Domylnaczcionkaakapitu"/>
    <w:rsid w:val="004A7BB8"/>
  </w:style>
  <w:style w:type="paragraph" w:customStyle="1" w:styleId="ustustnpkodeksu">
    <w:name w:val="ustustnpkodeks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gindeksgrny">
    <w:name w:val="igindeksgrny"/>
    <w:basedOn w:val="Domylnaczcionkaakapitu"/>
    <w:rsid w:val="004A7BB8"/>
  </w:style>
  <w:style w:type="paragraph" w:customStyle="1" w:styleId="czwsppktczwsplnapunktw">
    <w:name w:val="czwsppktczwsplnapunktw"/>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pktzmpktartykuempunktem">
    <w:name w:val="zpktzmpktartykuempunktem"/>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kstwtabeliwyrodkowanytekstwyrodkowanywpoziomie">
    <w:name w:val="tekstwtabeliwyrodkowanytekstwyrodkowanywpoziomie"/>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ustzmustartykuempunktem">
    <w:name w:val="zustzmustartykuempunktem"/>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zmlitartykuempunktem">
    <w:name w:val="zlitzmlitartykuempunktem"/>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6244"/>
    <w:pPr>
      <w:ind w:left="720"/>
      <w:contextualSpacing/>
    </w:pPr>
  </w:style>
  <w:style w:type="paragraph" w:styleId="Tekstdymka">
    <w:name w:val="Balloon Text"/>
    <w:basedOn w:val="Normalny"/>
    <w:link w:val="TekstdymkaZnak"/>
    <w:uiPriority w:val="99"/>
    <w:semiHidden/>
    <w:unhideWhenUsed/>
    <w:rsid w:val="00955C0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55C0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oznrodzaktutznustawalubrozporzdzenieiorganwydajcy">
    <w:name w:val="oznrodzaktutznustawalubrozporzdzenieiorganwydajcy"/>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dataaktudatauchwalenialubwydaniaaktu">
    <w:name w:val="dataaktudatauchwalenialubwydaniaakt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gpindeksgrnyipogrubienie">
    <w:name w:val="igpindeksgrnyipogrubienie"/>
    <w:basedOn w:val="Domylnaczcionkaakapitu"/>
    <w:rsid w:val="004A7BB8"/>
  </w:style>
  <w:style w:type="paragraph" w:customStyle="1" w:styleId="rozdzoddzoznoznaczenierozdziauluboddziau">
    <w:name w:val="rozdzoddzoznoznaczenierozdziauluboddzia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rozdzoddzprzedmprzedmiotregulacjirozdziauluboddziau">
    <w:name w:val="rozdzoddzprzedmprzedmiotregulacjirozdziauluboddzia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artustawynprozporzdzenia"/>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pogrubienie">
    <w:name w:val="ppogrubienie"/>
    <w:basedOn w:val="Domylnaczcionkaakapitu"/>
    <w:rsid w:val="004A7BB8"/>
  </w:style>
  <w:style w:type="character" w:customStyle="1" w:styleId="apple-converted-space">
    <w:name w:val="apple-converted-space"/>
    <w:basedOn w:val="Domylnaczcionkaakapitu"/>
    <w:rsid w:val="004A7BB8"/>
  </w:style>
  <w:style w:type="paragraph" w:customStyle="1" w:styleId="ustustnpkodeksu">
    <w:name w:val="ustustnpkodeksu"/>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igindeksgrny">
    <w:name w:val="igindeksgrny"/>
    <w:basedOn w:val="Domylnaczcionkaakapitu"/>
    <w:rsid w:val="004A7BB8"/>
  </w:style>
  <w:style w:type="paragraph" w:customStyle="1" w:styleId="czwsppktczwsplnapunktw">
    <w:name w:val="czwsppktczwsplnapunktw"/>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pktzmpktartykuempunktem">
    <w:name w:val="zpktzmpktartykuempunktem"/>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ekstwtabeliwyrodkowanytekstwyrodkowanywpoziomie">
    <w:name w:val="tekstwtabeliwyrodkowanytekstwyrodkowanywpoziomie"/>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ustzmustartykuempunktem">
    <w:name w:val="zustzmustartykuempunktem"/>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zmlitartykuempunktem">
    <w:name w:val="zlitzmlitartykuempunktem"/>
    <w:basedOn w:val="Normalny"/>
    <w:rsid w:val="004A7BB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6244"/>
    <w:pPr>
      <w:ind w:left="720"/>
      <w:contextualSpacing/>
    </w:pPr>
  </w:style>
  <w:style w:type="paragraph" w:styleId="Tekstdymka">
    <w:name w:val="Balloon Text"/>
    <w:basedOn w:val="Normalny"/>
    <w:link w:val="TekstdymkaZnak"/>
    <w:uiPriority w:val="99"/>
    <w:semiHidden/>
    <w:unhideWhenUsed/>
    <w:rsid w:val="00955C0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55C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4878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4BF3BE-8114-43F2-A8E6-D02387BC3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1468</Words>
  <Characters>8813</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Mickun</dc:creator>
  <cp:lastModifiedBy>Ewa A. Genert</cp:lastModifiedBy>
  <cp:revision>2</cp:revision>
  <cp:lastPrinted>2016-08-09T07:33:00Z</cp:lastPrinted>
  <dcterms:created xsi:type="dcterms:W3CDTF">2016-09-05T11:19:00Z</dcterms:created>
  <dcterms:modified xsi:type="dcterms:W3CDTF">2016-09-05T11:19:00Z</dcterms:modified>
</cp:coreProperties>
</file>