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6AC" w:rsidRDefault="007E26CA" w:rsidP="007E26CA">
      <w:pPr>
        <w:spacing w:after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UZASADNIENIE</w:t>
      </w:r>
    </w:p>
    <w:p w:rsidR="006429C7" w:rsidRPr="006429C7" w:rsidRDefault="006429C7" w:rsidP="006429C7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6429C7">
        <w:rPr>
          <w:rFonts w:ascii="Times" w:eastAsia="Times New Roman" w:hAnsi="Times" w:cs="Arial"/>
          <w:bCs/>
          <w:sz w:val="24"/>
          <w:szCs w:val="20"/>
          <w:lang w:eastAsia="pl-PL"/>
        </w:rPr>
        <w:t>Opracowanie projektu ustawy o zmianie ustawy o kierujących pojazdami spowodowane jest koniecznością dostosowania przepisów przedmiotowej ustawy do przepisów dyrektywy 2006/126/WE Parlamentu</w:t>
      </w:r>
      <w:r w:rsidR="009236ED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</w:t>
      </w:r>
      <w:r w:rsidRPr="006429C7">
        <w:rPr>
          <w:rFonts w:ascii="Times" w:eastAsia="Times New Roman" w:hAnsi="Times" w:cs="Arial"/>
          <w:bCs/>
          <w:sz w:val="24"/>
          <w:szCs w:val="20"/>
          <w:lang w:eastAsia="pl-PL"/>
        </w:rPr>
        <w:t>Europejskiego i Rady z dnia 20 grudnia 2006 r. w sprawie praw jazdy (Dz. Urz. UE L 403 z 30.12.2006, str. 18</w:t>
      </w:r>
      <w:r w:rsidR="00597B83">
        <w:rPr>
          <w:rFonts w:ascii="Times" w:eastAsia="Times New Roman" w:hAnsi="Times" w:cs="Arial"/>
          <w:bCs/>
          <w:sz w:val="24"/>
          <w:szCs w:val="20"/>
          <w:lang w:eastAsia="pl-PL"/>
        </w:rPr>
        <w:t>, z późn. zm.</w:t>
      </w:r>
      <w:r w:rsidRPr="006429C7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) w związku z wystosowaniem przez Komisję Europejską </w:t>
      </w:r>
      <w:r w:rsidR="00363E0F">
        <w:rPr>
          <w:rFonts w:ascii="Times" w:eastAsia="Times New Roman" w:hAnsi="Times" w:cs="Arial"/>
          <w:bCs/>
          <w:sz w:val="24"/>
          <w:szCs w:val="20"/>
          <w:lang w:eastAsia="pl-PL"/>
        </w:rPr>
        <w:t>u</w:t>
      </w:r>
      <w:r w:rsidRPr="006429C7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zasadnionej </w:t>
      </w:r>
      <w:r w:rsidR="009236ED">
        <w:rPr>
          <w:rFonts w:ascii="Times" w:eastAsia="Times New Roman" w:hAnsi="Times" w:cs="Arial"/>
          <w:bCs/>
          <w:sz w:val="24"/>
          <w:szCs w:val="20"/>
          <w:lang w:eastAsia="pl-PL"/>
        </w:rPr>
        <w:t>o</w:t>
      </w:r>
      <w:r w:rsidRPr="006429C7">
        <w:rPr>
          <w:rFonts w:ascii="Times" w:eastAsia="Times New Roman" w:hAnsi="Times" w:cs="Arial"/>
          <w:bCs/>
          <w:sz w:val="24"/>
          <w:szCs w:val="20"/>
          <w:lang w:eastAsia="pl-PL"/>
        </w:rPr>
        <w:t>pinii – uchybienie nr 2014/2080 w sprawie niepoprawnego wdrożenia do prawa polskiego dwóch przepisów przedmiotowej dyrektywy.</w:t>
      </w:r>
    </w:p>
    <w:p w:rsidR="006429C7" w:rsidRPr="006429C7" w:rsidRDefault="006429C7" w:rsidP="006429C7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6429C7">
        <w:rPr>
          <w:rFonts w:ascii="Times" w:eastAsia="Times New Roman" w:hAnsi="Times" w:cs="Arial"/>
          <w:bCs/>
          <w:sz w:val="24"/>
          <w:szCs w:val="20"/>
          <w:lang w:eastAsia="pl-PL"/>
        </w:rPr>
        <w:t>W ustawie o kierujących pojazdami określono, że pra</w:t>
      </w:r>
      <w:r w:rsidR="002C1C26">
        <w:rPr>
          <w:rFonts w:ascii="Times" w:eastAsia="Times New Roman" w:hAnsi="Times" w:cs="Arial"/>
          <w:bCs/>
          <w:sz w:val="24"/>
          <w:szCs w:val="20"/>
          <w:lang w:eastAsia="pl-PL"/>
        </w:rPr>
        <w:t>wo jazdy kategorii A w wieku 18 </w:t>
      </w:r>
      <w:r w:rsidRPr="006429C7">
        <w:rPr>
          <w:rFonts w:ascii="Times" w:eastAsia="Times New Roman" w:hAnsi="Times" w:cs="Arial"/>
          <w:bCs/>
          <w:sz w:val="24"/>
          <w:szCs w:val="20"/>
          <w:lang w:eastAsia="pl-PL"/>
        </w:rPr>
        <w:t>lat będzie mógł uzyskać funkcjonariusz Państwowej Straży Pożarnej wykonujący motocyklem czynności służbowe. Przepis ten został przez ustawodawcę potraktowany jako wyjątek od reguły określony w dyrektywie w sprawie praw jazdy 2006/126/WE pozwalający na wcześniejsze uzyskanie prawa jazdy osobom, które wykonują swoje czynności w ramach obrony cywilnej. Komisja Europejska nie zgodziła się z takim podejściem i wskazała, że takie postępowanie było niewłaściwe. Mając na względzie powyższe</w:t>
      </w:r>
      <w:r w:rsidR="009236ED">
        <w:rPr>
          <w:rFonts w:ascii="Times" w:eastAsia="Times New Roman" w:hAnsi="Times" w:cs="Arial"/>
          <w:bCs/>
          <w:sz w:val="24"/>
          <w:szCs w:val="20"/>
          <w:lang w:eastAsia="pl-PL"/>
        </w:rPr>
        <w:t>,</w:t>
      </w:r>
      <w:r w:rsidRPr="006429C7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należy zmienić przepis ustawy poprzez usunięcie tej możliwości. Z analizy upraw</w:t>
      </w:r>
      <w:r w:rsidR="002C1C26">
        <w:rPr>
          <w:rFonts w:ascii="Times" w:eastAsia="Times New Roman" w:hAnsi="Times" w:cs="Arial"/>
          <w:bCs/>
          <w:sz w:val="24"/>
          <w:szCs w:val="20"/>
          <w:lang w:eastAsia="pl-PL"/>
        </w:rPr>
        <w:t>nień do kierowania uzyskanych i </w:t>
      </w:r>
      <w:r w:rsidRPr="006429C7">
        <w:rPr>
          <w:rFonts w:ascii="Times" w:eastAsia="Times New Roman" w:hAnsi="Times" w:cs="Arial"/>
          <w:bCs/>
          <w:sz w:val="24"/>
          <w:szCs w:val="20"/>
          <w:lang w:eastAsia="pl-PL"/>
        </w:rPr>
        <w:t>wykorzystywanych w kraju na podstawie tego przepisu wynika, że takie uprawnienia nie były wydane.</w:t>
      </w:r>
      <w:r w:rsidR="009236ED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</w:t>
      </w:r>
    </w:p>
    <w:p w:rsidR="006429C7" w:rsidRPr="006429C7" w:rsidRDefault="006429C7" w:rsidP="006429C7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6429C7">
        <w:rPr>
          <w:rFonts w:ascii="Times" w:eastAsia="Times New Roman" w:hAnsi="Times" w:cs="Arial"/>
          <w:bCs/>
          <w:sz w:val="24"/>
          <w:szCs w:val="20"/>
          <w:lang w:eastAsia="pl-PL"/>
        </w:rPr>
        <w:t>Drugim zakwestionowanym przepisem jest przepis określający zasady ustalania miejsca zamieszkania niezbędnego do wydania prawa jazdy (art. 11 ust. 1 pkt 5)</w:t>
      </w:r>
      <w:r w:rsidR="009236ED">
        <w:rPr>
          <w:rFonts w:ascii="Times" w:eastAsia="Times New Roman" w:hAnsi="Times" w:cs="Arial"/>
          <w:bCs/>
          <w:sz w:val="24"/>
          <w:szCs w:val="20"/>
          <w:lang w:eastAsia="pl-PL"/>
        </w:rPr>
        <w:t>.</w:t>
      </w:r>
      <w:r w:rsidRPr="006429C7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Komisja Europejska wskazała, że obecne brzmienie przedmiotowego artykułu nie w pełni odzwierciedla przepisy dyrektywy</w:t>
      </w:r>
      <w:r w:rsidR="009236ED">
        <w:rPr>
          <w:rFonts w:ascii="Times" w:eastAsia="Times New Roman" w:hAnsi="Times" w:cs="Arial"/>
          <w:bCs/>
          <w:sz w:val="24"/>
          <w:szCs w:val="20"/>
          <w:lang w:eastAsia="pl-PL"/>
        </w:rPr>
        <w:t>,</w:t>
      </w:r>
      <w:r w:rsidRPr="006429C7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a w szczególności wskazała, że w przepisie tym nie uwzględniono drugiej części przepisu dyrektywy w brzmieniu: „Jednak w przyp</w:t>
      </w:r>
      <w:r w:rsidR="002C1C26">
        <w:rPr>
          <w:rFonts w:ascii="Times" w:eastAsia="Times New Roman" w:hAnsi="Times" w:cs="Arial"/>
          <w:bCs/>
          <w:sz w:val="24"/>
          <w:szCs w:val="20"/>
          <w:lang w:eastAsia="pl-PL"/>
        </w:rPr>
        <w:t>adku osoby związanej zawodowo z </w:t>
      </w:r>
      <w:r w:rsidRPr="006429C7">
        <w:rPr>
          <w:rFonts w:ascii="Times" w:eastAsia="Times New Roman" w:hAnsi="Times" w:cs="Arial"/>
          <w:bCs/>
          <w:sz w:val="24"/>
          <w:szCs w:val="20"/>
          <w:lang w:eastAsia="pl-PL"/>
        </w:rPr>
        <w:t>miejscem innym niż miejsce, z którym łączą ją więzi osobiste i z tego względu mieszkającej kolejno w różnych miejscach w co najmniej dwu państwach członkowskich, za miejsce zamieszkania uważa się miejsce, z którym łączą ją więzi osobiste, pod warunkiem że regularnie do niego powraca. Ten ostatni warunek nie musi być spełniony, jeśli osoba ta mieszka w państwie członkowskim w celu wypełnienia zadania o określonym czasie trwania. Studia uniwersyteckie lub nauka w szkole nie oznaczają zmiany miejsca zamieszkania”. Należy wskazać, że przepisy te nie zostały wdrożone w sposób bezpośredni (literalny), jednakże na gruncie pozostałych przepisów krajowych od wielu lat przepis ten był stosowany zgodnie z założeniami i duchem dyrektywy. Przedstawione wyjaśnienie w tym zakresie nie przekonało Komisji Europejskiej.</w:t>
      </w:r>
    </w:p>
    <w:p w:rsidR="006429C7" w:rsidRPr="006429C7" w:rsidRDefault="006429C7" w:rsidP="006429C7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6429C7">
        <w:rPr>
          <w:rFonts w:ascii="Times" w:eastAsia="Times New Roman" w:hAnsi="Times" w:cs="Arial"/>
          <w:bCs/>
          <w:sz w:val="24"/>
          <w:szCs w:val="20"/>
          <w:lang w:eastAsia="pl-PL"/>
        </w:rPr>
        <w:lastRenderedPageBreak/>
        <w:t>Mając na względzie powyższe oraz fakt, że zmiana przedmiotowych przepisów nie wpłynie na sposób ich stosowania oraz nie będzie miała wpływu na uzyskane i posiadane uprawnienia do kierowania pojazdami</w:t>
      </w:r>
      <w:r w:rsidR="009236ED">
        <w:rPr>
          <w:rFonts w:ascii="Times" w:eastAsia="Times New Roman" w:hAnsi="Times" w:cs="Arial"/>
          <w:bCs/>
          <w:sz w:val="24"/>
          <w:szCs w:val="20"/>
          <w:lang w:eastAsia="pl-PL"/>
        </w:rPr>
        <w:t>,</w:t>
      </w:r>
      <w:r w:rsidRPr="006429C7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należy zastosować zmiany wskazane przez Komisję Europejską.</w:t>
      </w:r>
    </w:p>
    <w:p w:rsidR="006429C7" w:rsidRPr="006429C7" w:rsidRDefault="006429C7" w:rsidP="006429C7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6429C7">
        <w:rPr>
          <w:rFonts w:ascii="Times" w:eastAsia="Times New Roman" w:hAnsi="Times" w:cs="Arial"/>
          <w:sz w:val="24"/>
          <w:szCs w:val="20"/>
          <w:lang w:eastAsia="pl-PL"/>
        </w:rPr>
        <w:t>Ze względu na fakt, że nie zostały wydane uprawnienia do kierowania pojazdami kategorii A dla strażaków oraz zgodnie z posiadanymi informacjami nie ma osób będących w trakcie ubiegania się o uprawnienia do kierowania pojazdami w przedmiotowym zakresie, nie ma konieczności ustanawiania okresu przejściowego dotyczącego przedmiotowych przepisów. Dodatkowo należy wskazać, że osoby, które ukończyłyby kursy lub zdały egzaminy</w:t>
      </w:r>
      <w:r w:rsidR="009236ED">
        <w:rPr>
          <w:rFonts w:ascii="Times" w:eastAsia="Times New Roman" w:hAnsi="Times" w:cs="Arial"/>
          <w:sz w:val="24"/>
          <w:szCs w:val="20"/>
          <w:lang w:eastAsia="pl-PL"/>
        </w:rPr>
        <w:t>,</w:t>
      </w:r>
      <w:r w:rsidRPr="006429C7">
        <w:rPr>
          <w:rFonts w:ascii="Times" w:eastAsia="Times New Roman" w:hAnsi="Times" w:cs="Arial"/>
          <w:sz w:val="24"/>
          <w:szCs w:val="20"/>
          <w:lang w:eastAsia="pl-PL"/>
        </w:rPr>
        <w:t xml:space="preserve"> nie utraciłyby możliwości ubiegania się o te uprawnienia po ukończeniu odpowiedniego wieku.</w:t>
      </w:r>
      <w:r w:rsidR="009236ED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Pr="006429C7">
        <w:rPr>
          <w:rFonts w:ascii="Times" w:eastAsia="Times New Roman" w:hAnsi="Times" w:cs="Arial"/>
          <w:sz w:val="24"/>
          <w:szCs w:val="20"/>
          <w:lang w:eastAsia="pl-PL"/>
        </w:rPr>
        <w:t>W przypadku prowadzonych postępowań w ramach uzyskiwania uprawnień do kierowania pojazdami i złożonych oświadczeń dotyczących miejsca zamieszkania konieczne jest uznanie dotychczas złożonych oświadczeń za spełniające wymagania</w:t>
      </w:r>
      <w:r w:rsidR="009236ED">
        <w:rPr>
          <w:rFonts w:ascii="Times" w:eastAsia="Times New Roman" w:hAnsi="Times" w:cs="Arial"/>
          <w:sz w:val="24"/>
          <w:szCs w:val="20"/>
          <w:lang w:eastAsia="pl-PL"/>
        </w:rPr>
        <w:t>,</w:t>
      </w:r>
      <w:r w:rsidRPr="006429C7">
        <w:rPr>
          <w:rFonts w:ascii="Times" w:eastAsia="Times New Roman" w:hAnsi="Times" w:cs="Arial"/>
          <w:sz w:val="24"/>
          <w:szCs w:val="20"/>
          <w:lang w:eastAsia="pl-PL"/>
        </w:rPr>
        <w:t xml:space="preserve"> ponieważ w przeciwnym przypadku każda osoba ubiegająca się o uprawnienia do kierowania pojazdami byłaby zmuszona ponowni</w:t>
      </w:r>
      <w:r w:rsidR="002C1C26">
        <w:rPr>
          <w:rFonts w:ascii="Times" w:eastAsia="Times New Roman" w:hAnsi="Times" w:cs="Arial"/>
          <w:sz w:val="24"/>
          <w:szCs w:val="20"/>
          <w:lang w:eastAsia="pl-PL"/>
        </w:rPr>
        <w:t>e podpisać nowe oświadczenie.</w:t>
      </w:r>
    </w:p>
    <w:p w:rsidR="006429C7" w:rsidRPr="006429C7" w:rsidRDefault="006429C7" w:rsidP="006429C7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6429C7">
        <w:rPr>
          <w:rFonts w:ascii="Times" w:eastAsia="Times New Roman" w:hAnsi="Times" w:cs="Arial"/>
          <w:sz w:val="24"/>
          <w:szCs w:val="20"/>
          <w:lang w:eastAsia="pl-PL"/>
        </w:rPr>
        <w:t>Przedmiotowy projekt ustawy nie zawiera przepisów technicznych, w rozumieniu rozporządzenia Rady Ministrów z dnia 23 grudnia 2002 r. w sprawie sposobu funkcjonowania krajowego systemu notyfikacji norm i aktów prawnych (Dz</w:t>
      </w:r>
      <w:r w:rsidR="002C1C26">
        <w:rPr>
          <w:rFonts w:ascii="Times" w:eastAsia="Times New Roman" w:hAnsi="Times" w:cs="Arial"/>
          <w:sz w:val="24"/>
          <w:szCs w:val="20"/>
          <w:lang w:eastAsia="pl-PL"/>
        </w:rPr>
        <w:t>. U. Nr 239, poz. 2039, z późn. </w:t>
      </w:r>
      <w:r w:rsidRPr="006429C7">
        <w:rPr>
          <w:rFonts w:ascii="Times" w:eastAsia="Times New Roman" w:hAnsi="Times" w:cs="Arial"/>
          <w:sz w:val="24"/>
          <w:szCs w:val="20"/>
          <w:lang w:eastAsia="pl-PL"/>
        </w:rPr>
        <w:t>zm.), w związku z tym nie podlega notyfikacji.</w:t>
      </w:r>
    </w:p>
    <w:p w:rsidR="007E26CA" w:rsidRDefault="006429C7" w:rsidP="006429C7">
      <w:pPr>
        <w:pStyle w:val="NIEARTTEKSTtekstnieartykuowanynppodstprawnarozplubpreambua"/>
        <w:rPr>
          <w:rFonts w:ascii="Times New Roman" w:eastAsia="Times New Roman" w:hAnsi="Times New Roman" w:cs="Times New Roman"/>
          <w:bCs w:val="0"/>
          <w:kern w:val="2"/>
        </w:rPr>
      </w:pPr>
      <w:r w:rsidRPr="006429C7">
        <w:rPr>
          <w:rFonts w:ascii="Times New Roman" w:eastAsia="Times New Roman" w:hAnsi="Times New Roman" w:cs="Times New Roman"/>
          <w:bCs w:val="0"/>
          <w:kern w:val="2"/>
        </w:rPr>
        <w:t>Projekt jest zgodny z prawem Unii Europejskiej.</w:t>
      </w:r>
    </w:p>
    <w:p w:rsidR="002C1C26" w:rsidRDefault="002C1C26" w:rsidP="002C1C26">
      <w:pPr>
        <w:pStyle w:val="ARTartustawynprozporzdzenia"/>
        <w:sectPr w:rsidR="002C1C26" w:rsidSect="002C1C26">
          <w:footerReference w:type="default" r:id="rId8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Spec="center" w:tblpY="267"/>
        <w:tblW w:w="10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68"/>
        <w:gridCol w:w="575"/>
        <w:gridCol w:w="425"/>
        <w:gridCol w:w="465"/>
        <w:gridCol w:w="414"/>
        <w:gridCol w:w="155"/>
        <w:gridCol w:w="187"/>
        <w:gridCol w:w="383"/>
        <w:gridCol w:w="372"/>
        <w:gridCol w:w="198"/>
        <w:gridCol w:w="118"/>
        <w:gridCol w:w="151"/>
        <w:gridCol w:w="242"/>
        <w:gridCol w:w="58"/>
        <w:gridCol w:w="570"/>
        <w:gridCol w:w="223"/>
        <w:gridCol w:w="347"/>
        <w:gridCol w:w="80"/>
        <w:gridCol w:w="281"/>
        <w:gridCol w:w="142"/>
        <w:gridCol w:w="180"/>
        <w:gridCol w:w="387"/>
        <w:gridCol w:w="335"/>
        <w:gridCol w:w="232"/>
        <w:gridCol w:w="425"/>
        <w:gridCol w:w="567"/>
        <w:gridCol w:w="1757"/>
        <w:gridCol w:w="10"/>
      </w:tblGrid>
      <w:tr w:rsidR="00041F3F" w:rsidRPr="002C1C26" w:rsidTr="00E4619E">
        <w:trPr>
          <w:gridAfter w:val="1"/>
          <w:wAfter w:w="10" w:type="dxa"/>
          <w:trHeight w:val="1611"/>
        </w:trPr>
        <w:tc>
          <w:tcPr>
            <w:tcW w:w="6631" w:type="dxa"/>
            <w:gridSpan w:val="18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pl-PL"/>
              </w:rPr>
              <w:lastRenderedPageBreak/>
              <w:t>Nazwa projektu</w:t>
            </w:r>
          </w:p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Ustawa o zmianie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 ustawy o kierujących pojazdami</w:t>
            </w:r>
          </w:p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pl-PL"/>
              </w:rPr>
              <w:t>Ministerstwo wiodące i ministerstwa współpracujące</w:t>
            </w:r>
          </w:p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Ministerstwo Infrastruktury i Rozwoju</w:t>
            </w:r>
          </w:p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pl-PL"/>
              </w:rPr>
              <w:t xml:space="preserve">Osoba odpowiedzialna za projekt w randze Ministra, Sekretarza Stanu lub Podsekretarza Stanu </w:t>
            </w:r>
          </w:p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Zbigniew </w:t>
            </w:r>
            <w:proofErr w:type="spellStart"/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Rynasiewicz</w:t>
            </w:r>
            <w:proofErr w:type="spellEnd"/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 – Sekretarz Stanu </w:t>
            </w:r>
          </w:p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pl-PL"/>
              </w:rPr>
              <w:t>Kontakt do opiekuna merytorycznego projektu</w:t>
            </w:r>
          </w:p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Tomasz Piętka – Główny specjalista w Departamencie Transportu Drogowego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,</w:t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 tel. 0 22 630-12-47, e-mail: Tomasz.Pietka@mir.gov.pl</w:t>
            </w:r>
          </w:p>
        </w:tc>
        <w:tc>
          <w:tcPr>
            <w:tcW w:w="4306" w:type="dxa"/>
            <w:gridSpan w:val="9"/>
            <w:shd w:val="clear" w:color="auto" w:fill="FFFFFF"/>
          </w:tcPr>
          <w:p w:rsidR="00041F3F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pl-PL"/>
              </w:rPr>
              <w:t>Data sporządzenia</w:t>
            </w:r>
          </w:p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26.05.2015 r.</w:t>
            </w:r>
          </w:p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pl-PL"/>
              </w:rPr>
            </w:pPr>
            <w:bookmarkStart w:id="1" w:name="Lista1"/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pl-PL"/>
              </w:rPr>
              <w:t>Źródło</w:t>
            </w:r>
          </w:p>
          <w:bookmarkEnd w:id="1"/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Uzasadniona opinia Komisji Europejskiej – uchybienie nr 2014/2080</w:t>
            </w:r>
          </w:p>
          <w:p w:rsidR="00041F3F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pl-PL"/>
              </w:rPr>
              <w:t>Nr w wykazie prac</w:t>
            </w:r>
          </w:p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UC175</w:t>
            </w:r>
          </w:p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</w:tr>
      <w:tr w:rsidR="00041F3F" w:rsidRPr="002C1C26" w:rsidTr="00E4619E">
        <w:trPr>
          <w:gridAfter w:val="1"/>
          <w:wAfter w:w="10" w:type="dxa"/>
          <w:trHeight w:val="142"/>
        </w:trPr>
        <w:tc>
          <w:tcPr>
            <w:tcW w:w="10937" w:type="dxa"/>
            <w:gridSpan w:val="27"/>
            <w:shd w:val="clear" w:color="auto" w:fill="99CCFF"/>
          </w:tcPr>
          <w:p w:rsidR="00041F3F" w:rsidRPr="002C1C26" w:rsidRDefault="00041F3F" w:rsidP="00E4619E">
            <w:pPr>
              <w:keepNext/>
              <w:suppressAutoHyphens/>
              <w:spacing w:before="120" w:after="0" w:line="360" w:lineRule="auto"/>
              <w:jc w:val="center"/>
              <w:rPr>
                <w:rFonts w:ascii="Times" w:eastAsia="Times New Roman" w:hAnsi="Times" w:cs="Times New Roman"/>
                <w:b/>
                <w:bCs/>
                <w:caps/>
                <w:kern w:val="24"/>
                <w:sz w:val="24"/>
                <w:szCs w:val="24"/>
                <w:lang w:eastAsia="pl-PL"/>
              </w:rPr>
            </w:pPr>
            <w:r w:rsidRPr="002C1C26">
              <w:rPr>
                <w:rFonts w:ascii="Times" w:eastAsia="Times New Roman" w:hAnsi="Times" w:cs="Times New Roman"/>
                <w:b/>
                <w:bCs/>
                <w:caps/>
                <w:kern w:val="24"/>
                <w:sz w:val="24"/>
                <w:szCs w:val="24"/>
                <w:lang w:eastAsia="pl-PL"/>
              </w:rPr>
              <w:t>OCENA SKUTKÓW REGULACJI</w:t>
            </w:r>
          </w:p>
        </w:tc>
      </w:tr>
      <w:tr w:rsidR="00041F3F" w:rsidRPr="002C1C26" w:rsidTr="00E4619E">
        <w:trPr>
          <w:gridAfter w:val="1"/>
          <w:wAfter w:w="10" w:type="dxa"/>
          <w:trHeight w:val="333"/>
        </w:trPr>
        <w:tc>
          <w:tcPr>
            <w:tcW w:w="10937" w:type="dxa"/>
            <w:gridSpan w:val="27"/>
            <w:shd w:val="clear" w:color="auto" w:fill="99CCFF"/>
            <w:vAlign w:val="center"/>
          </w:tcPr>
          <w:p w:rsidR="00041F3F" w:rsidRPr="002C1C26" w:rsidRDefault="00041F3F" w:rsidP="00041F3F">
            <w:pPr>
              <w:pStyle w:val="Akapitzlist"/>
              <w:keepNext/>
              <w:numPr>
                <w:ilvl w:val="0"/>
                <w:numId w:val="3"/>
              </w:numPr>
              <w:suppressAutoHyphens/>
              <w:spacing w:before="120" w:after="0" w:line="360" w:lineRule="auto"/>
              <w:ind w:left="284" w:hanging="284"/>
              <w:rPr>
                <w:rFonts w:ascii="Times" w:eastAsia="Times New Roman" w:hAnsi="Times" w:cs="Times New Roman"/>
                <w:b/>
                <w:sz w:val="24"/>
                <w:szCs w:val="26"/>
                <w:lang w:eastAsia="pl-PL"/>
              </w:rPr>
            </w:pPr>
            <w:r w:rsidRPr="002C1C26">
              <w:rPr>
                <w:rFonts w:ascii="Times" w:eastAsia="Times New Roman" w:hAnsi="Times" w:cs="Times New Roman"/>
                <w:b/>
                <w:sz w:val="24"/>
                <w:szCs w:val="26"/>
                <w:lang w:eastAsia="pl-PL"/>
              </w:rPr>
              <w:t>Jaki problem jest rozwiązywany?</w:t>
            </w:r>
            <w:bookmarkStart w:id="2" w:name="Wybór1"/>
            <w:bookmarkEnd w:id="2"/>
          </w:p>
        </w:tc>
      </w:tr>
      <w:tr w:rsidR="00041F3F" w:rsidRPr="002C1C26" w:rsidTr="00E4619E">
        <w:trPr>
          <w:gridAfter w:val="1"/>
          <w:wAfter w:w="10" w:type="dxa"/>
          <w:trHeight w:val="142"/>
        </w:trPr>
        <w:tc>
          <w:tcPr>
            <w:tcW w:w="10937" w:type="dxa"/>
            <w:gridSpan w:val="27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Niewłaściwe wdrożenie przepisów dyrektywy w sprawie praw jazdy nr 2006/126/WE (uzasadniona opinia Komisji Europejskiej – uchybienie nr 2014/2080).</w:t>
            </w:r>
          </w:p>
        </w:tc>
      </w:tr>
      <w:tr w:rsidR="00041F3F" w:rsidRPr="002C1C26" w:rsidTr="00E4619E">
        <w:trPr>
          <w:gridAfter w:val="1"/>
          <w:wAfter w:w="10" w:type="dxa"/>
          <w:trHeight w:val="142"/>
        </w:trPr>
        <w:tc>
          <w:tcPr>
            <w:tcW w:w="10937" w:type="dxa"/>
            <w:gridSpan w:val="27"/>
            <w:shd w:val="clear" w:color="auto" w:fill="99CCFF"/>
            <w:vAlign w:val="center"/>
          </w:tcPr>
          <w:p w:rsidR="00041F3F" w:rsidRPr="002C1C26" w:rsidRDefault="00041F3F" w:rsidP="00041F3F">
            <w:pPr>
              <w:pStyle w:val="Akapitzlist"/>
              <w:keepNext/>
              <w:numPr>
                <w:ilvl w:val="0"/>
                <w:numId w:val="3"/>
              </w:numPr>
              <w:suppressAutoHyphens/>
              <w:spacing w:before="120" w:after="0" w:line="360" w:lineRule="auto"/>
              <w:ind w:left="284" w:hanging="284"/>
              <w:rPr>
                <w:rFonts w:ascii="Times" w:eastAsia="Times New Roman" w:hAnsi="Times" w:cs="Times New Roman"/>
                <w:b/>
                <w:sz w:val="24"/>
                <w:szCs w:val="26"/>
                <w:lang w:eastAsia="pl-PL"/>
              </w:rPr>
            </w:pPr>
            <w:r w:rsidRPr="002C1C26">
              <w:rPr>
                <w:rFonts w:ascii="Times" w:eastAsia="Times New Roman" w:hAnsi="Times" w:cs="Times New Roman"/>
                <w:b/>
                <w:sz w:val="24"/>
                <w:szCs w:val="26"/>
                <w:lang w:eastAsia="pl-PL"/>
              </w:rPr>
              <w:t>Rekomendowane rozwiązanie, w tym planowane narzędzia interwencji, i oczekiwany efekt</w:t>
            </w:r>
          </w:p>
        </w:tc>
      </w:tr>
      <w:tr w:rsidR="00041F3F" w:rsidRPr="002C1C26" w:rsidTr="00E4619E">
        <w:trPr>
          <w:gridAfter w:val="1"/>
          <w:wAfter w:w="10" w:type="dxa"/>
          <w:trHeight w:val="142"/>
        </w:trPr>
        <w:tc>
          <w:tcPr>
            <w:tcW w:w="10937" w:type="dxa"/>
            <w:gridSpan w:val="27"/>
            <w:shd w:val="clear" w:color="auto" w:fill="auto"/>
          </w:tcPr>
          <w:p w:rsidR="00041F3F" w:rsidRPr="002C1C26" w:rsidRDefault="00041F3F" w:rsidP="00E4619E">
            <w:pPr>
              <w:suppressAutoHyphens/>
              <w:autoSpaceDE w:val="0"/>
              <w:autoSpaceDN w:val="0"/>
              <w:adjustRightInd w:val="0"/>
              <w:spacing w:before="120" w:after="0" w:line="360" w:lineRule="auto"/>
              <w:jc w:val="both"/>
              <w:rPr>
                <w:rFonts w:ascii="Times" w:eastAsia="Times New Roman" w:hAnsi="Times" w:cs="Arial"/>
                <w:bCs/>
                <w:sz w:val="24"/>
                <w:szCs w:val="20"/>
                <w:lang w:eastAsia="pl-PL"/>
              </w:rPr>
            </w:pPr>
            <w:r w:rsidRPr="002C1C26">
              <w:rPr>
                <w:rFonts w:ascii="Times" w:eastAsia="Times New Roman" w:hAnsi="Times" w:cs="Arial"/>
                <w:bCs/>
                <w:sz w:val="24"/>
                <w:szCs w:val="20"/>
                <w:lang w:eastAsia="pl-PL"/>
              </w:rPr>
              <w:t>Dokonanie zmiany przepisów art. 8 ust. 3 oraz art. 11 ust. 1 pkt 5 ustawy w zakresie wskazanym przez Komisję Europejską:</w:t>
            </w:r>
          </w:p>
          <w:p w:rsidR="00041F3F" w:rsidRPr="002C1C26" w:rsidRDefault="00041F3F" w:rsidP="00041F3F">
            <w:pPr>
              <w:pStyle w:val="Akapitzlist"/>
              <w:numPr>
                <w:ilvl w:val="0"/>
                <w:numId w:val="2"/>
              </w:numPr>
              <w:spacing w:after="0" w:line="360" w:lineRule="auto"/>
              <w:ind w:left="426"/>
              <w:jc w:val="both"/>
              <w:rPr>
                <w:rFonts w:ascii="Times" w:eastAsia="Times New Roman" w:hAnsi="Times" w:cs="Arial"/>
                <w:bCs/>
                <w:sz w:val="24"/>
                <w:szCs w:val="20"/>
                <w:lang w:eastAsia="pl-PL"/>
              </w:rPr>
            </w:pPr>
            <w:r w:rsidRPr="002C1C26">
              <w:rPr>
                <w:rFonts w:ascii="Times" w:eastAsia="Times New Roman" w:hAnsi="Times" w:cs="Arial"/>
                <w:bCs/>
                <w:sz w:val="24"/>
                <w:szCs w:val="20"/>
                <w:lang w:eastAsia="pl-PL"/>
              </w:rPr>
              <w:t>likwidacja możliwości uzyskania prawa jazdy kategorii A w wieku 18 lat przez funkcjonariuszy Straży Pożarnej,</w:t>
            </w:r>
          </w:p>
          <w:p w:rsidR="00041F3F" w:rsidRPr="002C1C26" w:rsidRDefault="00041F3F" w:rsidP="00041F3F">
            <w:pPr>
              <w:pStyle w:val="Akapitzlist"/>
              <w:numPr>
                <w:ilvl w:val="0"/>
                <w:numId w:val="2"/>
              </w:numPr>
              <w:spacing w:after="0" w:line="360" w:lineRule="auto"/>
              <w:ind w:left="426"/>
              <w:jc w:val="both"/>
              <w:rPr>
                <w:rFonts w:ascii="Times" w:eastAsia="Times New Roman" w:hAnsi="Times" w:cs="Arial"/>
                <w:bCs/>
                <w:sz w:val="24"/>
                <w:szCs w:val="20"/>
                <w:lang w:eastAsia="pl-PL"/>
              </w:rPr>
            </w:pPr>
            <w:r w:rsidRPr="002C1C26">
              <w:rPr>
                <w:rFonts w:ascii="Times" w:eastAsia="Times New Roman" w:hAnsi="Times" w:cs="Arial"/>
                <w:bCs/>
                <w:sz w:val="24"/>
                <w:szCs w:val="20"/>
                <w:lang w:eastAsia="pl-PL"/>
              </w:rPr>
              <w:t>uzupełnienie definicji miejsca zamieszkania osoby ubiegającej się o wydanie praw</w:t>
            </w:r>
            <w:r>
              <w:rPr>
                <w:rFonts w:ascii="Times" w:eastAsia="Times New Roman" w:hAnsi="Times" w:cs="Arial"/>
                <w:bCs/>
                <w:sz w:val="24"/>
                <w:szCs w:val="20"/>
                <w:lang w:eastAsia="pl-PL"/>
              </w:rPr>
              <w:t>a</w:t>
            </w:r>
            <w:r w:rsidRPr="002C1C26">
              <w:rPr>
                <w:rFonts w:ascii="Times" w:eastAsia="Times New Roman" w:hAnsi="Times" w:cs="Arial"/>
                <w:bCs/>
                <w:sz w:val="24"/>
                <w:szCs w:val="20"/>
                <w:lang w:eastAsia="pl-PL"/>
              </w:rPr>
              <w:t xml:space="preserve"> jazdy.</w:t>
            </w:r>
          </w:p>
        </w:tc>
      </w:tr>
      <w:tr w:rsidR="00041F3F" w:rsidRPr="002C1C26" w:rsidTr="00E4619E">
        <w:trPr>
          <w:gridAfter w:val="1"/>
          <w:wAfter w:w="10" w:type="dxa"/>
          <w:trHeight w:val="307"/>
        </w:trPr>
        <w:tc>
          <w:tcPr>
            <w:tcW w:w="10937" w:type="dxa"/>
            <w:gridSpan w:val="27"/>
            <w:shd w:val="clear" w:color="auto" w:fill="99CCFF"/>
            <w:vAlign w:val="center"/>
          </w:tcPr>
          <w:p w:rsidR="00041F3F" w:rsidRPr="002C1C26" w:rsidRDefault="00041F3F" w:rsidP="00041F3F">
            <w:pPr>
              <w:pStyle w:val="Akapitzlist"/>
              <w:keepNext/>
              <w:numPr>
                <w:ilvl w:val="0"/>
                <w:numId w:val="3"/>
              </w:numPr>
              <w:suppressAutoHyphens/>
              <w:spacing w:before="120" w:after="0" w:line="360" w:lineRule="auto"/>
              <w:ind w:left="284" w:hanging="284"/>
              <w:rPr>
                <w:rFonts w:ascii="Times" w:eastAsia="Times New Roman" w:hAnsi="Times" w:cs="Times New Roman"/>
                <w:b/>
                <w:bCs/>
                <w:sz w:val="24"/>
                <w:szCs w:val="24"/>
                <w:lang w:eastAsia="pl-PL"/>
              </w:rPr>
            </w:pPr>
            <w:r w:rsidRPr="002C1C26">
              <w:rPr>
                <w:rFonts w:ascii="Times" w:eastAsia="Times New Roman" w:hAnsi="Times" w:cs="Times New Roman"/>
                <w:b/>
                <w:bCs/>
                <w:sz w:val="24"/>
                <w:szCs w:val="24"/>
                <w:lang w:eastAsia="pl-PL"/>
              </w:rPr>
              <w:t xml:space="preserve">Jak problem został rozwiązany w innych krajach, w szczególności krajach członkowskich OECD/UE? </w:t>
            </w:r>
          </w:p>
        </w:tc>
      </w:tr>
      <w:tr w:rsidR="00041F3F" w:rsidRPr="002C1C26" w:rsidTr="00E4619E">
        <w:trPr>
          <w:gridAfter w:val="1"/>
          <w:wAfter w:w="10" w:type="dxa"/>
          <w:trHeight w:val="142"/>
        </w:trPr>
        <w:tc>
          <w:tcPr>
            <w:tcW w:w="10937" w:type="dxa"/>
            <w:gridSpan w:val="27"/>
            <w:shd w:val="clear" w:color="auto" w:fill="auto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Przepisy zostały wdrożone zgodnie z prawem UE.</w:t>
            </w:r>
          </w:p>
        </w:tc>
      </w:tr>
      <w:tr w:rsidR="00041F3F" w:rsidRPr="002C1C26" w:rsidTr="00E4619E">
        <w:trPr>
          <w:gridAfter w:val="1"/>
          <w:wAfter w:w="10" w:type="dxa"/>
          <w:trHeight w:val="359"/>
        </w:trPr>
        <w:tc>
          <w:tcPr>
            <w:tcW w:w="10937" w:type="dxa"/>
            <w:gridSpan w:val="27"/>
            <w:shd w:val="clear" w:color="auto" w:fill="99CCFF"/>
            <w:vAlign w:val="center"/>
          </w:tcPr>
          <w:p w:rsidR="00041F3F" w:rsidRPr="002C1C26" w:rsidRDefault="00041F3F" w:rsidP="00041F3F">
            <w:pPr>
              <w:pStyle w:val="Akapitzlist"/>
              <w:keepNext/>
              <w:numPr>
                <w:ilvl w:val="0"/>
                <w:numId w:val="3"/>
              </w:numPr>
              <w:suppressAutoHyphens/>
              <w:spacing w:before="120" w:after="0" w:line="360" w:lineRule="auto"/>
              <w:ind w:left="284" w:hanging="284"/>
              <w:rPr>
                <w:rFonts w:ascii="Times" w:eastAsia="Times New Roman" w:hAnsi="Times" w:cs="Times New Roman"/>
                <w:b/>
                <w:bCs/>
                <w:sz w:val="24"/>
                <w:szCs w:val="24"/>
                <w:lang w:eastAsia="pl-PL"/>
              </w:rPr>
            </w:pPr>
            <w:r w:rsidRPr="002C1C26">
              <w:rPr>
                <w:rFonts w:ascii="Times" w:eastAsia="Times New Roman" w:hAnsi="Times" w:cs="Times New Roman"/>
                <w:b/>
                <w:bCs/>
                <w:sz w:val="24"/>
                <w:szCs w:val="24"/>
                <w:lang w:eastAsia="pl-PL"/>
              </w:rPr>
              <w:t>Podmioty, na które oddziałuje projekt</w:t>
            </w:r>
          </w:p>
        </w:tc>
      </w:tr>
      <w:tr w:rsidR="00041F3F" w:rsidRPr="002C1C26" w:rsidTr="00E4619E">
        <w:trPr>
          <w:gridAfter w:val="1"/>
          <w:wAfter w:w="10" w:type="dxa"/>
          <w:trHeight w:val="142"/>
        </w:trPr>
        <w:tc>
          <w:tcPr>
            <w:tcW w:w="2668" w:type="dxa"/>
            <w:gridSpan w:val="3"/>
            <w:shd w:val="clear" w:color="auto" w:fill="auto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Grupa</w:t>
            </w:r>
          </w:p>
        </w:tc>
        <w:tc>
          <w:tcPr>
            <w:tcW w:w="2292" w:type="dxa"/>
            <w:gridSpan w:val="8"/>
            <w:shd w:val="clear" w:color="auto" w:fill="auto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Wielkość</w:t>
            </w:r>
          </w:p>
        </w:tc>
        <w:tc>
          <w:tcPr>
            <w:tcW w:w="2996" w:type="dxa"/>
            <w:gridSpan w:val="12"/>
            <w:shd w:val="clear" w:color="auto" w:fill="auto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Źródło danych</w:t>
            </w:r>
          </w:p>
        </w:tc>
        <w:tc>
          <w:tcPr>
            <w:tcW w:w="2981" w:type="dxa"/>
            <w:gridSpan w:val="4"/>
            <w:shd w:val="clear" w:color="auto" w:fill="auto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Oddziaływanie</w:t>
            </w:r>
          </w:p>
        </w:tc>
      </w:tr>
      <w:tr w:rsidR="00041F3F" w:rsidRPr="002C1C26" w:rsidTr="00E4619E">
        <w:trPr>
          <w:gridAfter w:val="1"/>
          <w:wAfter w:w="10" w:type="dxa"/>
          <w:trHeight w:val="142"/>
        </w:trPr>
        <w:tc>
          <w:tcPr>
            <w:tcW w:w="2668" w:type="dxa"/>
            <w:gridSpan w:val="3"/>
            <w:shd w:val="clear" w:color="auto" w:fill="auto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Osoby uzyskujące uprawnienia do kierowania pojazdami </w:t>
            </w:r>
          </w:p>
        </w:tc>
        <w:tc>
          <w:tcPr>
            <w:tcW w:w="2292" w:type="dxa"/>
            <w:gridSpan w:val="8"/>
            <w:shd w:val="clear" w:color="auto" w:fill="auto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Około 400 000 osób w skali roku</w:t>
            </w:r>
          </w:p>
        </w:tc>
        <w:tc>
          <w:tcPr>
            <w:tcW w:w="2996" w:type="dxa"/>
            <w:gridSpan w:val="12"/>
            <w:shd w:val="clear" w:color="auto" w:fill="auto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Dane z Polskiej Wytwórni Papierów Wartościowych – operator systemu teleinformatycznego do wydawania praw jazdy Kierowca</w:t>
            </w:r>
          </w:p>
        </w:tc>
        <w:tc>
          <w:tcPr>
            <w:tcW w:w="2981" w:type="dxa"/>
            <w:gridSpan w:val="4"/>
            <w:shd w:val="clear" w:color="auto" w:fill="auto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Proponowane rozwiązania dostosowawcze nie wpłyną na prawa i o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bowiązki osób starających się i </w:t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posiadających uprawnienia do kierowania pojazdami. </w:t>
            </w:r>
          </w:p>
        </w:tc>
      </w:tr>
      <w:tr w:rsidR="00041F3F" w:rsidRPr="002C1C26" w:rsidTr="00E4619E">
        <w:trPr>
          <w:gridAfter w:val="1"/>
          <w:wAfter w:w="10" w:type="dxa"/>
          <w:trHeight w:val="2347"/>
        </w:trPr>
        <w:tc>
          <w:tcPr>
            <w:tcW w:w="2668" w:type="dxa"/>
            <w:gridSpan w:val="3"/>
            <w:shd w:val="clear" w:color="auto" w:fill="auto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Funkcjonariusze Państwowej Straży Pożarnej, wykorzystujący prawo jazdy kategorii A w służbie czynnej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,</w:t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 będący w wieku od 18 do 20 lat</w:t>
            </w:r>
          </w:p>
        </w:tc>
        <w:tc>
          <w:tcPr>
            <w:tcW w:w="2292" w:type="dxa"/>
            <w:gridSpan w:val="8"/>
            <w:shd w:val="clear" w:color="auto" w:fill="auto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Brak</w:t>
            </w:r>
          </w:p>
        </w:tc>
        <w:tc>
          <w:tcPr>
            <w:tcW w:w="2996" w:type="dxa"/>
            <w:gridSpan w:val="12"/>
            <w:shd w:val="clear" w:color="auto" w:fill="auto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Informacje uzyskane od MSW</w:t>
            </w:r>
          </w:p>
        </w:tc>
        <w:tc>
          <w:tcPr>
            <w:tcW w:w="2981" w:type="dxa"/>
            <w:gridSpan w:val="4"/>
            <w:shd w:val="clear" w:color="auto" w:fill="auto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Brak możliwości uzyskania takiego prawa jazdy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.</w:t>
            </w:r>
          </w:p>
        </w:tc>
      </w:tr>
      <w:tr w:rsidR="00041F3F" w:rsidRPr="002C1C26" w:rsidTr="00E4619E">
        <w:trPr>
          <w:gridAfter w:val="1"/>
          <w:wAfter w:w="10" w:type="dxa"/>
          <w:trHeight w:val="302"/>
        </w:trPr>
        <w:tc>
          <w:tcPr>
            <w:tcW w:w="10937" w:type="dxa"/>
            <w:gridSpan w:val="27"/>
            <w:shd w:val="clear" w:color="auto" w:fill="99CCFF"/>
            <w:vAlign w:val="center"/>
          </w:tcPr>
          <w:p w:rsidR="00041F3F" w:rsidRPr="002C1C26" w:rsidRDefault="00041F3F" w:rsidP="00041F3F">
            <w:pPr>
              <w:pStyle w:val="Akapitzlist"/>
              <w:keepNext/>
              <w:numPr>
                <w:ilvl w:val="0"/>
                <w:numId w:val="3"/>
              </w:numPr>
              <w:suppressAutoHyphens/>
              <w:spacing w:before="120" w:after="0" w:line="360" w:lineRule="auto"/>
              <w:ind w:left="284" w:hanging="284"/>
              <w:rPr>
                <w:rFonts w:ascii="Times" w:eastAsia="Times New Roman" w:hAnsi="Times" w:cs="Times New Roman"/>
                <w:b/>
                <w:bCs/>
                <w:sz w:val="24"/>
                <w:szCs w:val="24"/>
                <w:lang w:eastAsia="pl-PL"/>
              </w:rPr>
            </w:pPr>
            <w:r w:rsidRPr="002C1C26">
              <w:rPr>
                <w:rFonts w:ascii="Times" w:eastAsia="Times New Roman" w:hAnsi="Times" w:cs="Times New Roman"/>
                <w:b/>
                <w:bCs/>
                <w:sz w:val="24"/>
                <w:szCs w:val="24"/>
                <w:lang w:eastAsia="pl-PL"/>
              </w:rPr>
              <w:lastRenderedPageBreak/>
              <w:t>Informacje na temat zakresu, czasu trwania i podsumowanie wyników konsultacji</w:t>
            </w:r>
          </w:p>
        </w:tc>
      </w:tr>
      <w:tr w:rsidR="00041F3F" w:rsidRPr="002C1C26" w:rsidTr="00E4619E">
        <w:trPr>
          <w:gridAfter w:val="1"/>
          <w:wAfter w:w="10" w:type="dxa"/>
          <w:trHeight w:val="342"/>
        </w:trPr>
        <w:tc>
          <w:tcPr>
            <w:tcW w:w="10937" w:type="dxa"/>
            <w:gridSpan w:val="27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Projekt został przekazany do konsultacji następującym organizacjom:</w:t>
            </w:r>
          </w:p>
          <w:p w:rsidR="00041F3F" w:rsidRPr="002C1C26" w:rsidRDefault="00041F3F" w:rsidP="00041F3F">
            <w:pPr>
              <w:pStyle w:val="Akapitzlist"/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Krajowe Stowarzyszenie Dyrektorów Wojewódzkich Ośrodków R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uchu Drogowego, ul. Odlewnicza </w:t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8,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br/>
              <w:t>03-231 Warszawa;</w:t>
            </w:r>
          </w:p>
          <w:p w:rsidR="00041F3F" w:rsidRPr="002C1C26" w:rsidRDefault="00041F3F" w:rsidP="00041F3F">
            <w:pPr>
              <w:pStyle w:val="Akapitzlist"/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Polska Federacja Stowarzyszeń Szkół Kierowców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, ul. Jagiellońska 80, Warszawa;</w:t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br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adres korespondencyjny: OSK „Rondo”, ul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. Słowackiego 44, 99-400 Łowicz;</w:t>
            </w:r>
          </w:p>
          <w:p w:rsidR="00041F3F" w:rsidRPr="002C1C26" w:rsidRDefault="00041F3F" w:rsidP="00041F3F">
            <w:pPr>
              <w:pStyle w:val="Akapitzlist"/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Polska Izba Gospodarcza Ośrodków Szkolenia Kierowców, ul.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Piotra Skargi 1, 05-820 Piastów;</w:t>
            </w:r>
          </w:p>
          <w:p w:rsidR="00041F3F" w:rsidRPr="002C1C26" w:rsidRDefault="00041F3F" w:rsidP="00041F3F">
            <w:pPr>
              <w:pStyle w:val="Akapitzlist"/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Ogólnopolska Izba Gospodarcza Ośrodków Szkolenia Kierowców, ul. Bohateró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w Warszawy 2/5, 75-211 Koszalin;</w:t>
            </w:r>
          </w:p>
          <w:p w:rsidR="00041F3F" w:rsidRPr="002C1C26" w:rsidRDefault="00041F3F" w:rsidP="00041F3F">
            <w:pPr>
              <w:pStyle w:val="Akapitzlist"/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Związek Powiatów Polskich, sk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r. poczt. 119, 33-300 Nowy Sącz;</w:t>
            </w:r>
          </w:p>
          <w:p w:rsidR="00041F3F" w:rsidRPr="002C1C26" w:rsidRDefault="00041F3F" w:rsidP="00041F3F">
            <w:pPr>
              <w:pStyle w:val="Akapitzlist"/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Ogólnopolski Związek Pracodawców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Transportu Drogowego i Spedycji;</w:t>
            </w:r>
          </w:p>
          <w:p w:rsidR="00041F3F" w:rsidRPr="002C1C26" w:rsidRDefault="00041F3F" w:rsidP="00041F3F">
            <w:pPr>
              <w:pStyle w:val="Akapitzlist"/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Stowarzyszenie Szefów Wydziałów Komunikacji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,</w:t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 ul. Ja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ckowskiego 18/20, 60-509 Poznań;</w:t>
            </w:r>
          </w:p>
          <w:p w:rsidR="00041F3F" w:rsidRPr="002C1C26" w:rsidRDefault="00041F3F" w:rsidP="00041F3F">
            <w:pPr>
              <w:pStyle w:val="Akapitzlist"/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Forum Związków Zawodowych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,</w:t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 Pl. Teatralny 4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, 85-069 Bydgoszcz;</w:t>
            </w:r>
          </w:p>
          <w:p w:rsidR="00041F3F" w:rsidRPr="002C1C26" w:rsidRDefault="00041F3F" w:rsidP="00041F3F">
            <w:pPr>
              <w:pStyle w:val="Akapitzlist"/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Ogólnopolski Związek Pracodawców Transportu Drogowego.</w:t>
            </w:r>
          </w:p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Uwagę do projektu zgłosił jedynie Ogólnopolski Związek Pracodawców Transportu Drogowego. Uwaga została uwzględniona w całości.</w:t>
            </w:r>
          </w:p>
        </w:tc>
      </w:tr>
      <w:tr w:rsidR="00041F3F" w:rsidRPr="002C1C26" w:rsidTr="00E4619E">
        <w:trPr>
          <w:gridAfter w:val="1"/>
          <w:wAfter w:w="10" w:type="dxa"/>
          <w:trHeight w:val="363"/>
        </w:trPr>
        <w:tc>
          <w:tcPr>
            <w:tcW w:w="10937" w:type="dxa"/>
            <w:gridSpan w:val="27"/>
            <w:shd w:val="clear" w:color="auto" w:fill="99CCFF"/>
            <w:vAlign w:val="center"/>
          </w:tcPr>
          <w:p w:rsidR="00041F3F" w:rsidRPr="00EB4D14" w:rsidRDefault="00041F3F" w:rsidP="00041F3F">
            <w:pPr>
              <w:pStyle w:val="Akapitzlist"/>
              <w:keepNext/>
              <w:numPr>
                <w:ilvl w:val="0"/>
                <w:numId w:val="3"/>
              </w:numPr>
              <w:suppressAutoHyphens/>
              <w:spacing w:before="120" w:after="0" w:line="360" w:lineRule="auto"/>
              <w:ind w:left="284" w:hanging="284"/>
              <w:rPr>
                <w:rFonts w:ascii="Times" w:eastAsia="Times New Roman" w:hAnsi="Times" w:cs="Times New Roman"/>
                <w:b/>
                <w:bCs/>
                <w:sz w:val="24"/>
                <w:szCs w:val="24"/>
                <w:lang w:eastAsia="pl-PL"/>
              </w:rPr>
            </w:pPr>
            <w:r w:rsidRPr="00EB4D14">
              <w:rPr>
                <w:rFonts w:ascii="Times" w:eastAsia="Times New Roman" w:hAnsi="Times" w:cs="Times New Roman"/>
                <w:b/>
                <w:bCs/>
                <w:sz w:val="24"/>
                <w:szCs w:val="24"/>
                <w:lang w:eastAsia="pl-PL"/>
              </w:rPr>
              <w:t>Wpływ na sektor finansów publicznych</w:t>
            </w:r>
          </w:p>
        </w:tc>
      </w:tr>
      <w:tr w:rsidR="00041F3F" w:rsidRPr="002C1C26" w:rsidTr="00E4619E">
        <w:trPr>
          <w:gridAfter w:val="1"/>
          <w:wAfter w:w="10" w:type="dxa"/>
          <w:trHeight w:val="142"/>
        </w:trPr>
        <w:tc>
          <w:tcPr>
            <w:tcW w:w="3133" w:type="dxa"/>
            <w:gridSpan w:val="4"/>
            <w:vMerge w:val="restart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(ceny stałe z …… r.)</w:t>
            </w:r>
          </w:p>
        </w:tc>
        <w:tc>
          <w:tcPr>
            <w:tcW w:w="7804" w:type="dxa"/>
            <w:gridSpan w:val="23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Skutki w okresie 10 lat od wejścia w życie zmian [mln zł]</w:t>
            </w:r>
          </w:p>
        </w:tc>
      </w:tr>
      <w:tr w:rsidR="00041F3F" w:rsidRPr="002C1C26" w:rsidTr="00E4619E">
        <w:trPr>
          <w:gridAfter w:val="1"/>
          <w:wAfter w:w="10" w:type="dxa"/>
          <w:trHeight w:val="142"/>
        </w:trPr>
        <w:tc>
          <w:tcPr>
            <w:tcW w:w="3133" w:type="dxa"/>
            <w:gridSpan w:val="4"/>
            <w:vMerge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9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0</w:t>
            </w:r>
          </w:p>
        </w:tc>
        <w:tc>
          <w:tcPr>
            <w:tcW w:w="570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1</w:t>
            </w:r>
          </w:p>
        </w:tc>
        <w:tc>
          <w:tcPr>
            <w:tcW w:w="570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2</w:t>
            </w:r>
          </w:p>
        </w:tc>
        <w:tc>
          <w:tcPr>
            <w:tcW w:w="569" w:type="dxa"/>
            <w:gridSpan w:val="4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3</w:t>
            </w:r>
          </w:p>
        </w:tc>
        <w:tc>
          <w:tcPr>
            <w:tcW w:w="570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4</w:t>
            </w:r>
          </w:p>
        </w:tc>
        <w:tc>
          <w:tcPr>
            <w:tcW w:w="570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5</w:t>
            </w:r>
          </w:p>
        </w:tc>
        <w:tc>
          <w:tcPr>
            <w:tcW w:w="503" w:type="dxa"/>
            <w:gridSpan w:val="3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6</w:t>
            </w:r>
          </w:p>
        </w:tc>
        <w:tc>
          <w:tcPr>
            <w:tcW w:w="567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7</w:t>
            </w:r>
          </w:p>
        </w:tc>
        <w:tc>
          <w:tcPr>
            <w:tcW w:w="567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8</w:t>
            </w:r>
          </w:p>
        </w:tc>
        <w:tc>
          <w:tcPr>
            <w:tcW w:w="425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9</w:t>
            </w:r>
          </w:p>
        </w:tc>
        <w:tc>
          <w:tcPr>
            <w:tcW w:w="567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10</w:t>
            </w:r>
          </w:p>
        </w:tc>
        <w:tc>
          <w:tcPr>
            <w:tcW w:w="1757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Łącznie (0–</w:t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10)</w:t>
            </w:r>
          </w:p>
        </w:tc>
      </w:tr>
      <w:tr w:rsidR="00041F3F" w:rsidRPr="002C1C26" w:rsidTr="00E4619E">
        <w:trPr>
          <w:trHeight w:val="321"/>
        </w:trPr>
        <w:tc>
          <w:tcPr>
            <w:tcW w:w="3133" w:type="dxa"/>
            <w:gridSpan w:val="4"/>
            <w:shd w:val="clear" w:color="auto" w:fill="FFFFFF"/>
            <w:vAlign w:val="center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Dochody ogółem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9" w:type="dxa"/>
            <w:gridSpan w:val="4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03" w:type="dxa"/>
            <w:gridSpan w:val="3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7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7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425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7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1767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</w:tr>
      <w:tr w:rsidR="00041F3F" w:rsidRPr="002C1C26" w:rsidTr="00E4619E">
        <w:trPr>
          <w:trHeight w:val="321"/>
        </w:trPr>
        <w:tc>
          <w:tcPr>
            <w:tcW w:w="3133" w:type="dxa"/>
            <w:gridSpan w:val="4"/>
            <w:shd w:val="clear" w:color="auto" w:fill="FFFFFF"/>
            <w:vAlign w:val="center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budżet państwa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9" w:type="dxa"/>
            <w:gridSpan w:val="4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03" w:type="dxa"/>
            <w:gridSpan w:val="3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7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7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425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7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1767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</w:tr>
      <w:tr w:rsidR="00041F3F" w:rsidRPr="002C1C26" w:rsidTr="00E4619E">
        <w:trPr>
          <w:trHeight w:val="344"/>
        </w:trPr>
        <w:tc>
          <w:tcPr>
            <w:tcW w:w="3133" w:type="dxa"/>
            <w:gridSpan w:val="4"/>
            <w:shd w:val="clear" w:color="auto" w:fill="FFFFFF"/>
            <w:vAlign w:val="center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JST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9" w:type="dxa"/>
            <w:gridSpan w:val="4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03" w:type="dxa"/>
            <w:gridSpan w:val="3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7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7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425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7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1767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</w:tr>
      <w:tr w:rsidR="00041F3F" w:rsidRPr="002C1C26" w:rsidTr="00E4619E">
        <w:trPr>
          <w:trHeight w:val="344"/>
        </w:trPr>
        <w:tc>
          <w:tcPr>
            <w:tcW w:w="3133" w:type="dxa"/>
            <w:gridSpan w:val="4"/>
            <w:shd w:val="clear" w:color="auto" w:fill="FFFFFF"/>
            <w:vAlign w:val="center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pozostałe jednostki (oddzielnie)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9" w:type="dxa"/>
            <w:gridSpan w:val="4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03" w:type="dxa"/>
            <w:gridSpan w:val="3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7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7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425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7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1767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</w:tr>
      <w:tr w:rsidR="00041F3F" w:rsidRPr="002C1C26" w:rsidTr="00E4619E">
        <w:trPr>
          <w:trHeight w:val="330"/>
        </w:trPr>
        <w:tc>
          <w:tcPr>
            <w:tcW w:w="3133" w:type="dxa"/>
            <w:gridSpan w:val="4"/>
            <w:shd w:val="clear" w:color="auto" w:fill="FFFFFF"/>
            <w:vAlign w:val="center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Wydatki ogółem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9" w:type="dxa"/>
            <w:gridSpan w:val="4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03" w:type="dxa"/>
            <w:gridSpan w:val="3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7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7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425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7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1767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</w:tr>
      <w:tr w:rsidR="00041F3F" w:rsidRPr="002C1C26" w:rsidTr="00E4619E">
        <w:trPr>
          <w:trHeight w:val="330"/>
        </w:trPr>
        <w:tc>
          <w:tcPr>
            <w:tcW w:w="3133" w:type="dxa"/>
            <w:gridSpan w:val="4"/>
            <w:shd w:val="clear" w:color="auto" w:fill="FFFFFF"/>
            <w:vAlign w:val="center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budżet państwa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9" w:type="dxa"/>
            <w:gridSpan w:val="4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03" w:type="dxa"/>
            <w:gridSpan w:val="3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7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7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425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7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1767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</w:tr>
      <w:tr w:rsidR="00041F3F" w:rsidRPr="002C1C26" w:rsidTr="00E4619E">
        <w:trPr>
          <w:trHeight w:val="351"/>
        </w:trPr>
        <w:tc>
          <w:tcPr>
            <w:tcW w:w="3133" w:type="dxa"/>
            <w:gridSpan w:val="4"/>
            <w:shd w:val="clear" w:color="auto" w:fill="FFFFFF"/>
            <w:vAlign w:val="center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JST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9" w:type="dxa"/>
            <w:gridSpan w:val="4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03" w:type="dxa"/>
            <w:gridSpan w:val="3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7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7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425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7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1767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</w:tr>
      <w:tr w:rsidR="00041F3F" w:rsidRPr="002C1C26" w:rsidTr="00E4619E">
        <w:trPr>
          <w:trHeight w:val="351"/>
        </w:trPr>
        <w:tc>
          <w:tcPr>
            <w:tcW w:w="3133" w:type="dxa"/>
            <w:gridSpan w:val="4"/>
            <w:shd w:val="clear" w:color="auto" w:fill="FFFFFF"/>
            <w:vAlign w:val="center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pozostałe jednostki (oddzielnie)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9" w:type="dxa"/>
            <w:gridSpan w:val="4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03" w:type="dxa"/>
            <w:gridSpan w:val="3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7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7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425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7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1767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</w:tr>
      <w:tr w:rsidR="00041F3F" w:rsidRPr="002C1C26" w:rsidTr="00E4619E">
        <w:trPr>
          <w:trHeight w:val="360"/>
        </w:trPr>
        <w:tc>
          <w:tcPr>
            <w:tcW w:w="3133" w:type="dxa"/>
            <w:gridSpan w:val="4"/>
            <w:shd w:val="clear" w:color="auto" w:fill="FFFFFF"/>
            <w:vAlign w:val="center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Saldo ogółem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9" w:type="dxa"/>
            <w:gridSpan w:val="4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03" w:type="dxa"/>
            <w:gridSpan w:val="3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7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7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425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7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1767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</w:tr>
      <w:tr w:rsidR="00041F3F" w:rsidRPr="002C1C26" w:rsidTr="00E4619E">
        <w:trPr>
          <w:trHeight w:val="360"/>
        </w:trPr>
        <w:tc>
          <w:tcPr>
            <w:tcW w:w="3133" w:type="dxa"/>
            <w:gridSpan w:val="4"/>
            <w:shd w:val="clear" w:color="auto" w:fill="FFFFFF"/>
            <w:vAlign w:val="center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budżet państwa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9" w:type="dxa"/>
            <w:gridSpan w:val="4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03" w:type="dxa"/>
            <w:gridSpan w:val="3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7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7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425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7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1767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</w:tr>
      <w:tr w:rsidR="00041F3F" w:rsidRPr="002C1C26" w:rsidTr="00E4619E">
        <w:trPr>
          <w:trHeight w:val="357"/>
        </w:trPr>
        <w:tc>
          <w:tcPr>
            <w:tcW w:w="3133" w:type="dxa"/>
            <w:gridSpan w:val="4"/>
            <w:shd w:val="clear" w:color="auto" w:fill="FFFFFF"/>
            <w:vAlign w:val="center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JST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9" w:type="dxa"/>
            <w:gridSpan w:val="4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03" w:type="dxa"/>
            <w:gridSpan w:val="3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7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7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425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7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1767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</w:tr>
      <w:tr w:rsidR="00041F3F" w:rsidRPr="002C1C26" w:rsidTr="00E4619E">
        <w:trPr>
          <w:trHeight w:val="357"/>
        </w:trPr>
        <w:tc>
          <w:tcPr>
            <w:tcW w:w="3133" w:type="dxa"/>
            <w:gridSpan w:val="4"/>
            <w:shd w:val="clear" w:color="auto" w:fill="FFFFFF"/>
            <w:vAlign w:val="center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pozostałe jednostki (oddzielnie)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9" w:type="dxa"/>
            <w:gridSpan w:val="4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03" w:type="dxa"/>
            <w:gridSpan w:val="3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7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7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425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567" w:type="dxa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1767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</w:tr>
      <w:tr w:rsidR="00041F3F" w:rsidRPr="002C1C26" w:rsidTr="00E4619E">
        <w:trPr>
          <w:gridAfter w:val="1"/>
          <w:wAfter w:w="10" w:type="dxa"/>
          <w:trHeight w:val="348"/>
        </w:trPr>
        <w:tc>
          <w:tcPr>
            <w:tcW w:w="2243" w:type="dxa"/>
            <w:gridSpan w:val="2"/>
            <w:shd w:val="clear" w:color="auto" w:fill="FFFFFF"/>
            <w:vAlign w:val="center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240" w:after="24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Źródła finansowania </w:t>
            </w:r>
          </w:p>
        </w:tc>
        <w:tc>
          <w:tcPr>
            <w:tcW w:w="8694" w:type="dxa"/>
            <w:gridSpan w:val="25"/>
            <w:shd w:val="clear" w:color="auto" w:fill="FFFFFF"/>
            <w:vAlign w:val="center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240" w:after="24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</w:tr>
      <w:tr w:rsidR="00041F3F" w:rsidRPr="002C1C26" w:rsidTr="00E4619E">
        <w:trPr>
          <w:gridAfter w:val="1"/>
          <w:wAfter w:w="10" w:type="dxa"/>
          <w:trHeight w:val="1926"/>
        </w:trPr>
        <w:tc>
          <w:tcPr>
            <w:tcW w:w="2243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Dodatkowe informacje, w tym wskazanie źródeł danych i przyjętych do obliczeń założeń</w:t>
            </w:r>
          </w:p>
        </w:tc>
        <w:tc>
          <w:tcPr>
            <w:tcW w:w="8694" w:type="dxa"/>
            <w:gridSpan w:val="25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Projektowane zmiany nie spowodują obciążeń dla budżetu państwa oraz sektora finansów publicznych.</w:t>
            </w:r>
          </w:p>
        </w:tc>
      </w:tr>
      <w:tr w:rsidR="00041F3F" w:rsidRPr="002C1C26" w:rsidTr="00E4619E">
        <w:trPr>
          <w:gridAfter w:val="1"/>
          <w:wAfter w:w="10" w:type="dxa"/>
          <w:trHeight w:val="345"/>
        </w:trPr>
        <w:tc>
          <w:tcPr>
            <w:tcW w:w="10937" w:type="dxa"/>
            <w:gridSpan w:val="27"/>
            <w:shd w:val="clear" w:color="auto" w:fill="99CCFF"/>
          </w:tcPr>
          <w:p w:rsidR="00041F3F" w:rsidRPr="00EB4D14" w:rsidRDefault="00041F3F" w:rsidP="00041F3F">
            <w:pPr>
              <w:pStyle w:val="Akapitzlist"/>
              <w:keepNext/>
              <w:numPr>
                <w:ilvl w:val="0"/>
                <w:numId w:val="3"/>
              </w:numPr>
              <w:suppressAutoHyphens/>
              <w:spacing w:before="120" w:after="0" w:line="360" w:lineRule="auto"/>
              <w:ind w:left="284" w:hanging="284"/>
              <w:rPr>
                <w:rFonts w:ascii="Times" w:eastAsia="Times New Roman" w:hAnsi="Times" w:cs="Times New Roman"/>
                <w:b/>
                <w:bCs/>
                <w:sz w:val="24"/>
                <w:szCs w:val="24"/>
                <w:lang w:eastAsia="pl-PL"/>
              </w:rPr>
            </w:pPr>
            <w:r w:rsidRPr="00EB4D14">
              <w:rPr>
                <w:rFonts w:ascii="Times" w:eastAsia="Times New Roman" w:hAnsi="Times" w:cs="Times New Roman"/>
                <w:b/>
                <w:bCs/>
                <w:sz w:val="24"/>
                <w:szCs w:val="24"/>
                <w:lang w:eastAsia="pl-PL"/>
              </w:rPr>
              <w:lastRenderedPageBreak/>
              <w:t xml:space="preserve">Wpływ na konkurencyjność gospodarki i przedsiębiorczość, w tym funkcjonowanie przedsiębiorców oraz na rodzinę, obywateli i gospodarstwa domowe </w:t>
            </w:r>
          </w:p>
        </w:tc>
      </w:tr>
      <w:tr w:rsidR="00041F3F" w:rsidRPr="002C1C26" w:rsidTr="00E4619E">
        <w:trPr>
          <w:gridAfter w:val="1"/>
          <w:wAfter w:w="10" w:type="dxa"/>
          <w:trHeight w:val="142"/>
        </w:trPr>
        <w:tc>
          <w:tcPr>
            <w:tcW w:w="10937" w:type="dxa"/>
            <w:gridSpan w:val="27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Skutki</w:t>
            </w:r>
          </w:p>
        </w:tc>
      </w:tr>
      <w:tr w:rsidR="00041F3F" w:rsidRPr="002C1C26" w:rsidTr="00E4619E">
        <w:trPr>
          <w:gridAfter w:val="1"/>
          <w:wAfter w:w="10" w:type="dxa"/>
          <w:trHeight w:val="142"/>
        </w:trPr>
        <w:tc>
          <w:tcPr>
            <w:tcW w:w="3889" w:type="dxa"/>
            <w:gridSpan w:val="7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Czas w latach od wejścia w życie zmian</w:t>
            </w:r>
          </w:p>
        </w:tc>
        <w:tc>
          <w:tcPr>
            <w:tcW w:w="755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0</w:t>
            </w:r>
          </w:p>
        </w:tc>
        <w:tc>
          <w:tcPr>
            <w:tcW w:w="709" w:type="dxa"/>
            <w:gridSpan w:val="4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1</w:t>
            </w:r>
          </w:p>
        </w:tc>
        <w:tc>
          <w:tcPr>
            <w:tcW w:w="851" w:type="dxa"/>
            <w:gridSpan w:val="3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2</w:t>
            </w:r>
          </w:p>
        </w:tc>
        <w:tc>
          <w:tcPr>
            <w:tcW w:w="708" w:type="dxa"/>
            <w:gridSpan w:val="3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3</w:t>
            </w:r>
          </w:p>
        </w:tc>
        <w:tc>
          <w:tcPr>
            <w:tcW w:w="709" w:type="dxa"/>
            <w:gridSpan w:val="3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5</w:t>
            </w:r>
          </w:p>
        </w:tc>
        <w:tc>
          <w:tcPr>
            <w:tcW w:w="992" w:type="dxa"/>
            <w:gridSpan w:val="3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10</w:t>
            </w:r>
          </w:p>
        </w:tc>
        <w:tc>
          <w:tcPr>
            <w:tcW w:w="2324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Łącznie(0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–</w:t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10)</w:t>
            </w:r>
          </w:p>
        </w:tc>
      </w:tr>
      <w:tr w:rsidR="00041F3F" w:rsidRPr="002C1C26" w:rsidTr="00E4619E">
        <w:trPr>
          <w:gridAfter w:val="1"/>
          <w:wAfter w:w="10" w:type="dxa"/>
          <w:trHeight w:val="142"/>
        </w:trPr>
        <w:tc>
          <w:tcPr>
            <w:tcW w:w="1668" w:type="dxa"/>
            <w:vMerge w:val="restart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W ujęciu pieniężnym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br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(w mln zł, ceny stałe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br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z …… r.)</w:t>
            </w:r>
          </w:p>
        </w:tc>
        <w:tc>
          <w:tcPr>
            <w:tcW w:w="2221" w:type="dxa"/>
            <w:gridSpan w:val="6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duże przedsiębiorstwa</w:t>
            </w:r>
          </w:p>
        </w:tc>
        <w:tc>
          <w:tcPr>
            <w:tcW w:w="755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709" w:type="dxa"/>
            <w:gridSpan w:val="4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851" w:type="dxa"/>
            <w:gridSpan w:val="3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708" w:type="dxa"/>
            <w:gridSpan w:val="3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709" w:type="dxa"/>
            <w:gridSpan w:val="3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992" w:type="dxa"/>
            <w:gridSpan w:val="3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2324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</w:tr>
      <w:tr w:rsidR="00041F3F" w:rsidRPr="002C1C26" w:rsidTr="00E4619E">
        <w:trPr>
          <w:gridAfter w:val="1"/>
          <w:wAfter w:w="10" w:type="dxa"/>
          <w:trHeight w:val="142"/>
        </w:trPr>
        <w:tc>
          <w:tcPr>
            <w:tcW w:w="1668" w:type="dxa"/>
            <w:vMerge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2221" w:type="dxa"/>
            <w:gridSpan w:val="6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sektor mikro-, małych i średnich przedsiębiorstw</w:t>
            </w:r>
          </w:p>
        </w:tc>
        <w:tc>
          <w:tcPr>
            <w:tcW w:w="755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709" w:type="dxa"/>
            <w:gridSpan w:val="4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851" w:type="dxa"/>
            <w:gridSpan w:val="3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708" w:type="dxa"/>
            <w:gridSpan w:val="3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709" w:type="dxa"/>
            <w:gridSpan w:val="3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992" w:type="dxa"/>
            <w:gridSpan w:val="3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2324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</w:tr>
      <w:tr w:rsidR="00041F3F" w:rsidRPr="002C1C26" w:rsidTr="00E4619E">
        <w:trPr>
          <w:gridAfter w:val="1"/>
          <w:wAfter w:w="10" w:type="dxa"/>
          <w:trHeight w:val="142"/>
        </w:trPr>
        <w:tc>
          <w:tcPr>
            <w:tcW w:w="1668" w:type="dxa"/>
            <w:vMerge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2221" w:type="dxa"/>
            <w:gridSpan w:val="6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rodzina, obywatele oraz gospodarstwa domowe</w:t>
            </w:r>
          </w:p>
        </w:tc>
        <w:tc>
          <w:tcPr>
            <w:tcW w:w="755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709" w:type="dxa"/>
            <w:gridSpan w:val="4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851" w:type="dxa"/>
            <w:gridSpan w:val="3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708" w:type="dxa"/>
            <w:gridSpan w:val="3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709" w:type="dxa"/>
            <w:gridSpan w:val="3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992" w:type="dxa"/>
            <w:gridSpan w:val="3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2324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</w:tr>
      <w:tr w:rsidR="00041F3F" w:rsidRPr="002C1C26" w:rsidTr="00E4619E">
        <w:trPr>
          <w:gridAfter w:val="1"/>
          <w:wAfter w:w="10" w:type="dxa"/>
          <w:trHeight w:val="142"/>
        </w:trPr>
        <w:tc>
          <w:tcPr>
            <w:tcW w:w="1668" w:type="dxa"/>
            <w:vMerge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2221" w:type="dxa"/>
            <w:gridSpan w:val="6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755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709" w:type="dxa"/>
            <w:gridSpan w:val="4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851" w:type="dxa"/>
            <w:gridSpan w:val="3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708" w:type="dxa"/>
            <w:gridSpan w:val="3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709" w:type="dxa"/>
            <w:gridSpan w:val="3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992" w:type="dxa"/>
            <w:gridSpan w:val="3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2324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</w:tr>
      <w:tr w:rsidR="00041F3F" w:rsidRPr="002C1C26" w:rsidTr="00E4619E">
        <w:trPr>
          <w:gridAfter w:val="1"/>
          <w:wAfter w:w="10" w:type="dxa"/>
          <w:trHeight w:val="142"/>
        </w:trPr>
        <w:tc>
          <w:tcPr>
            <w:tcW w:w="1668" w:type="dxa"/>
            <w:vMerge w:val="restart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W ujęciu niepieniężnym</w:t>
            </w:r>
          </w:p>
        </w:tc>
        <w:tc>
          <w:tcPr>
            <w:tcW w:w="2221" w:type="dxa"/>
            <w:gridSpan w:val="6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duże przedsiębiorstwa</w:t>
            </w:r>
          </w:p>
        </w:tc>
        <w:tc>
          <w:tcPr>
            <w:tcW w:w="7048" w:type="dxa"/>
            <w:gridSpan w:val="20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</w:tr>
      <w:tr w:rsidR="00041F3F" w:rsidRPr="002C1C26" w:rsidTr="00E4619E">
        <w:trPr>
          <w:gridAfter w:val="1"/>
          <w:wAfter w:w="10" w:type="dxa"/>
          <w:trHeight w:val="142"/>
        </w:trPr>
        <w:tc>
          <w:tcPr>
            <w:tcW w:w="1668" w:type="dxa"/>
            <w:vMerge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2221" w:type="dxa"/>
            <w:gridSpan w:val="6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sektor mikro-, małych i średnich przedsiębiorstw</w:t>
            </w:r>
          </w:p>
        </w:tc>
        <w:tc>
          <w:tcPr>
            <w:tcW w:w="7048" w:type="dxa"/>
            <w:gridSpan w:val="20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</w:tr>
      <w:tr w:rsidR="00041F3F" w:rsidRPr="002C1C26" w:rsidTr="00E4619E">
        <w:trPr>
          <w:gridAfter w:val="1"/>
          <w:wAfter w:w="10" w:type="dxa"/>
          <w:trHeight w:val="596"/>
        </w:trPr>
        <w:tc>
          <w:tcPr>
            <w:tcW w:w="1668" w:type="dxa"/>
            <w:vMerge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2221" w:type="dxa"/>
            <w:gridSpan w:val="6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rodzina, obywatele oraz gospodarstwa domowe </w:t>
            </w:r>
          </w:p>
        </w:tc>
        <w:tc>
          <w:tcPr>
            <w:tcW w:w="7048" w:type="dxa"/>
            <w:gridSpan w:val="20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</w:tr>
      <w:tr w:rsidR="00041F3F" w:rsidRPr="002C1C26" w:rsidTr="00E4619E">
        <w:trPr>
          <w:gridAfter w:val="1"/>
          <w:wAfter w:w="10" w:type="dxa"/>
          <w:trHeight w:val="240"/>
        </w:trPr>
        <w:tc>
          <w:tcPr>
            <w:tcW w:w="1668" w:type="dxa"/>
            <w:vMerge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2221" w:type="dxa"/>
            <w:gridSpan w:val="6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7048" w:type="dxa"/>
            <w:gridSpan w:val="20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</w:tr>
      <w:tr w:rsidR="00041F3F" w:rsidRPr="002C1C26" w:rsidTr="00E4619E">
        <w:trPr>
          <w:gridAfter w:val="1"/>
          <w:wAfter w:w="10" w:type="dxa"/>
          <w:trHeight w:val="142"/>
        </w:trPr>
        <w:tc>
          <w:tcPr>
            <w:tcW w:w="1668" w:type="dxa"/>
            <w:vMerge w:val="restart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Niemierzalne</w:t>
            </w:r>
          </w:p>
        </w:tc>
        <w:tc>
          <w:tcPr>
            <w:tcW w:w="2221" w:type="dxa"/>
            <w:gridSpan w:val="6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7048" w:type="dxa"/>
            <w:gridSpan w:val="20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</w:tr>
      <w:tr w:rsidR="00041F3F" w:rsidRPr="002C1C26" w:rsidTr="00E4619E">
        <w:trPr>
          <w:gridAfter w:val="1"/>
          <w:wAfter w:w="10" w:type="dxa"/>
          <w:trHeight w:val="142"/>
        </w:trPr>
        <w:tc>
          <w:tcPr>
            <w:tcW w:w="1668" w:type="dxa"/>
            <w:vMerge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2221" w:type="dxa"/>
            <w:gridSpan w:val="6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  <w:tc>
          <w:tcPr>
            <w:tcW w:w="7048" w:type="dxa"/>
            <w:gridSpan w:val="20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</w:tr>
      <w:tr w:rsidR="00041F3F" w:rsidRPr="002C1C26" w:rsidTr="00E4619E">
        <w:trPr>
          <w:gridAfter w:val="1"/>
          <w:wAfter w:w="10" w:type="dxa"/>
          <w:trHeight w:val="1643"/>
        </w:trPr>
        <w:tc>
          <w:tcPr>
            <w:tcW w:w="2243" w:type="dxa"/>
            <w:gridSpan w:val="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Dodatkowe informacje, w tym wskazanie źródeł danych i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 przyjętych do obliczeń założeń</w:t>
            </w:r>
          </w:p>
        </w:tc>
        <w:tc>
          <w:tcPr>
            <w:tcW w:w="8694" w:type="dxa"/>
            <w:gridSpan w:val="25"/>
            <w:shd w:val="clear" w:color="auto" w:fill="FFFFFF"/>
            <w:vAlign w:val="center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Proponowane zmiany nie mają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w</w:t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pływu na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konkurencyjność gospodarki i </w:t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przedsiębiorczość, w tym funkcjonowanie przedsiębiorców.</w:t>
            </w:r>
          </w:p>
        </w:tc>
      </w:tr>
      <w:tr w:rsidR="00041F3F" w:rsidRPr="002C1C26" w:rsidTr="00E4619E">
        <w:trPr>
          <w:gridAfter w:val="1"/>
          <w:wAfter w:w="10" w:type="dxa"/>
          <w:trHeight w:val="342"/>
        </w:trPr>
        <w:tc>
          <w:tcPr>
            <w:tcW w:w="10937" w:type="dxa"/>
            <w:gridSpan w:val="27"/>
            <w:shd w:val="clear" w:color="auto" w:fill="99CCFF"/>
            <w:vAlign w:val="center"/>
          </w:tcPr>
          <w:p w:rsidR="00041F3F" w:rsidRPr="00EB4D14" w:rsidRDefault="00041F3F" w:rsidP="00041F3F">
            <w:pPr>
              <w:pStyle w:val="Akapitzlist"/>
              <w:keepNext/>
              <w:numPr>
                <w:ilvl w:val="0"/>
                <w:numId w:val="3"/>
              </w:numPr>
              <w:suppressAutoHyphens/>
              <w:spacing w:before="120" w:after="0" w:line="360" w:lineRule="auto"/>
              <w:ind w:left="284" w:hanging="284"/>
              <w:rPr>
                <w:rFonts w:ascii="Times" w:eastAsia="Times New Roman" w:hAnsi="Times" w:cs="Times New Roman"/>
                <w:b/>
                <w:bCs/>
                <w:sz w:val="24"/>
                <w:szCs w:val="24"/>
                <w:lang w:eastAsia="pl-PL"/>
              </w:rPr>
            </w:pPr>
            <w:r w:rsidRPr="00EB4D14">
              <w:rPr>
                <w:rFonts w:ascii="Times" w:eastAsia="Times New Roman" w:hAnsi="Times" w:cs="Times New Roman"/>
                <w:b/>
                <w:bCs/>
                <w:sz w:val="24"/>
                <w:szCs w:val="24"/>
                <w:lang w:eastAsia="pl-PL"/>
              </w:rPr>
              <w:t>Zmiana obciążeń regulacyjnych (w tym obowiązków informacyjnych) wynikających z projektu</w:t>
            </w:r>
          </w:p>
        </w:tc>
      </w:tr>
      <w:tr w:rsidR="00041F3F" w:rsidRPr="002C1C26" w:rsidTr="00E4619E">
        <w:trPr>
          <w:gridAfter w:val="1"/>
          <w:wAfter w:w="10" w:type="dxa"/>
          <w:trHeight w:val="151"/>
        </w:trPr>
        <w:tc>
          <w:tcPr>
            <w:tcW w:w="10937" w:type="dxa"/>
            <w:gridSpan w:val="27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instrText xml:space="preserve"> FORMCHECKBOX </w:instrText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separate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end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 nie dotyczy</w:t>
            </w:r>
          </w:p>
        </w:tc>
      </w:tr>
      <w:tr w:rsidR="00041F3F" w:rsidRPr="002C1C26" w:rsidTr="00E4619E">
        <w:trPr>
          <w:gridAfter w:val="1"/>
          <w:wAfter w:w="10" w:type="dxa"/>
          <w:trHeight w:val="946"/>
        </w:trPr>
        <w:tc>
          <w:tcPr>
            <w:tcW w:w="5111" w:type="dxa"/>
            <w:gridSpan w:val="1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Wprowadzane są obciążenia poza bezwzględnie wymaganymi przez UE (szczegóły w odwróconej tabeli zgodności).</w:t>
            </w:r>
          </w:p>
        </w:tc>
        <w:tc>
          <w:tcPr>
            <w:tcW w:w="5826" w:type="dxa"/>
            <w:gridSpan w:val="15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instrText xml:space="preserve"> FORMCHECKBOX </w:instrText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separate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end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 tak</w:t>
            </w:r>
          </w:p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instrText xml:space="preserve"> FORMCHECKBOX </w:instrText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separate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end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 nie</w:t>
            </w:r>
          </w:p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instrText xml:space="preserve"> FORMCHECKBOX </w:instrText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separate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end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 nie dotyczy</w:t>
            </w:r>
          </w:p>
        </w:tc>
      </w:tr>
      <w:tr w:rsidR="00041F3F" w:rsidRPr="002C1C26" w:rsidTr="00E4619E">
        <w:trPr>
          <w:gridAfter w:val="1"/>
          <w:wAfter w:w="10" w:type="dxa"/>
          <w:trHeight w:val="1245"/>
        </w:trPr>
        <w:tc>
          <w:tcPr>
            <w:tcW w:w="5111" w:type="dxa"/>
            <w:gridSpan w:val="1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instrText xml:space="preserve"> FORMCHECKBOX </w:instrText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separate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end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 zmniejszenie liczby dokumentów </w:t>
            </w:r>
          </w:p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instrText xml:space="preserve"> FORMCHECKBOX </w:instrText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separate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end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 zmniejszenie liczby procedur</w:t>
            </w:r>
          </w:p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instrText xml:space="preserve"> FORMCHECKBOX </w:instrText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separate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end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 skrócenie czasu na załatwienie sprawy</w:t>
            </w:r>
          </w:p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instrText xml:space="preserve"> FORMCHECKBOX </w:instrText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separate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end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 inne: </w:t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helpText w:type="text" w:val="W przypadku wyboru Upoważnienie ustawowe, Strategia lub Inne wpisz dokładnie źródła tj. jaka ustawa, tytuł strategii i jaki inny dokument"/>
                  <w:statusText w:type="text" w:val="W przypadku wyboru Upoważnienie ustawowe, Strategia lub Inne wpisz dokładnie źródła tj. jaka ustawa, tytuł strategii i jaki inny dokument"/>
                  <w:textInput/>
                </w:ffData>
              </w:fldChar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instrText xml:space="preserve"> FORMTEXT </w:instrText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separate"/>
            </w:r>
            <w:r w:rsidRPr="002C1C26">
              <w:rPr>
                <w:rFonts w:ascii="Cambria Math" w:eastAsia="Times New Roman" w:hAnsi="Cambria Math" w:cs="Cambria Math"/>
                <w:kern w:val="2"/>
                <w:sz w:val="24"/>
                <w:szCs w:val="20"/>
                <w:lang w:eastAsia="pl-PL"/>
              </w:rPr>
              <w:t> </w:t>
            </w:r>
            <w:r w:rsidRPr="002C1C26">
              <w:rPr>
                <w:rFonts w:ascii="Cambria Math" w:eastAsia="Times New Roman" w:hAnsi="Cambria Math" w:cs="Cambria Math"/>
                <w:kern w:val="2"/>
                <w:sz w:val="24"/>
                <w:szCs w:val="20"/>
                <w:lang w:eastAsia="pl-PL"/>
              </w:rPr>
              <w:t> </w:t>
            </w:r>
            <w:r w:rsidRPr="002C1C26">
              <w:rPr>
                <w:rFonts w:ascii="Cambria Math" w:eastAsia="Times New Roman" w:hAnsi="Cambria Math" w:cs="Cambria Math"/>
                <w:kern w:val="2"/>
                <w:sz w:val="24"/>
                <w:szCs w:val="20"/>
                <w:lang w:eastAsia="pl-PL"/>
              </w:rPr>
              <w:t> </w:t>
            </w:r>
            <w:r w:rsidRPr="002C1C26">
              <w:rPr>
                <w:rFonts w:ascii="Cambria Math" w:eastAsia="Times New Roman" w:hAnsi="Cambria Math" w:cs="Cambria Math"/>
                <w:kern w:val="2"/>
                <w:sz w:val="24"/>
                <w:szCs w:val="20"/>
                <w:lang w:eastAsia="pl-PL"/>
              </w:rPr>
              <w:t> </w:t>
            </w:r>
            <w:r w:rsidRPr="002C1C26">
              <w:rPr>
                <w:rFonts w:ascii="Cambria Math" w:eastAsia="Times New Roman" w:hAnsi="Cambria Math" w:cs="Cambria Math"/>
                <w:kern w:val="2"/>
                <w:sz w:val="24"/>
                <w:szCs w:val="20"/>
                <w:lang w:eastAsia="pl-PL"/>
              </w:rPr>
              <w:t> </w:t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end"/>
            </w:r>
          </w:p>
        </w:tc>
        <w:tc>
          <w:tcPr>
            <w:tcW w:w="5826" w:type="dxa"/>
            <w:gridSpan w:val="15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instrText xml:space="preserve"> FORMCHECKBOX </w:instrText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separate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end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 zwiększenie liczby dokumentów</w:t>
            </w:r>
          </w:p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instrText xml:space="preserve"> FORMCHECKBOX </w:instrText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separate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end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 zwiększenie liczby procedur</w:t>
            </w:r>
          </w:p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instrText xml:space="preserve"> FORMCHECKBOX </w:instrText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separate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end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 wydłużenie czasu na załatwienie sprawy</w:t>
            </w:r>
          </w:p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instrText xml:space="preserve"> FORMCHECKBOX </w:instrText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separate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end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 inne: </w:t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helpText w:type="text" w:val="W przypadku wyboru Upoważnienie ustawowe, Strategia lub Inne wpisz dokładnie źródła tj. jaka ustawa, tytuł strategii i jaki inny dokument"/>
                  <w:statusText w:type="text" w:val="W przypadku wyboru Upoważnienie ustawowe, Strategia lub Inne wpisz dokładnie źródła tj. jaka ustawa, tytuł strategii i jaki inny dokument"/>
                  <w:textInput/>
                </w:ffData>
              </w:fldChar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instrText xml:space="preserve"> FORMTEXT </w:instrText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separate"/>
            </w:r>
            <w:r w:rsidRPr="002C1C26">
              <w:rPr>
                <w:rFonts w:ascii="Cambria Math" w:eastAsia="Times New Roman" w:hAnsi="Cambria Math" w:cs="Cambria Math"/>
                <w:kern w:val="2"/>
                <w:sz w:val="24"/>
                <w:szCs w:val="20"/>
                <w:lang w:eastAsia="pl-PL"/>
              </w:rPr>
              <w:t> </w:t>
            </w:r>
            <w:r w:rsidRPr="002C1C26">
              <w:rPr>
                <w:rFonts w:ascii="Cambria Math" w:eastAsia="Times New Roman" w:hAnsi="Cambria Math" w:cs="Cambria Math"/>
                <w:kern w:val="2"/>
                <w:sz w:val="24"/>
                <w:szCs w:val="20"/>
                <w:lang w:eastAsia="pl-PL"/>
              </w:rPr>
              <w:t> </w:t>
            </w:r>
            <w:r w:rsidRPr="002C1C26">
              <w:rPr>
                <w:rFonts w:ascii="Cambria Math" w:eastAsia="Times New Roman" w:hAnsi="Cambria Math" w:cs="Cambria Math"/>
                <w:kern w:val="2"/>
                <w:sz w:val="24"/>
                <w:szCs w:val="20"/>
                <w:lang w:eastAsia="pl-PL"/>
              </w:rPr>
              <w:t> </w:t>
            </w:r>
            <w:r w:rsidRPr="002C1C26">
              <w:rPr>
                <w:rFonts w:ascii="Cambria Math" w:eastAsia="Times New Roman" w:hAnsi="Cambria Math" w:cs="Cambria Math"/>
                <w:kern w:val="2"/>
                <w:sz w:val="24"/>
                <w:szCs w:val="20"/>
                <w:lang w:eastAsia="pl-PL"/>
              </w:rPr>
              <w:t> </w:t>
            </w:r>
            <w:r w:rsidRPr="002C1C26">
              <w:rPr>
                <w:rFonts w:ascii="Cambria Math" w:eastAsia="Times New Roman" w:hAnsi="Cambria Math" w:cs="Cambria Math"/>
                <w:kern w:val="2"/>
                <w:sz w:val="24"/>
                <w:szCs w:val="20"/>
                <w:lang w:eastAsia="pl-PL"/>
              </w:rPr>
              <w:t> </w:t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end"/>
            </w:r>
          </w:p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</w:tr>
      <w:tr w:rsidR="00041F3F" w:rsidRPr="002C1C26" w:rsidTr="00E4619E">
        <w:trPr>
          <w:gridAfter w:val="1"/>
          <w:wAfter w:w="10" w:type="dxa"/>
          <w:trHeight w:val="870"/>
        </w:trPr>
        <w:tc>
          <w:tcPr>
            <w:tcW w:w="5111" w:type="dxa"/>
            <w:gridSpan w:val="12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Wprowadzane obciążenia są przystosowane do ich elektronizacji. </w:t>
            </w:r>
          </w:p>
        </w:tc>
        <w:tc>
          <w:tcPr>
            <w:tcW w:w="5826" w:type="dxa"/>
            <w:gridSpan w:val="15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instrText xml:space="preserve"> FORMCHECKBOX </w:instrText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separate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end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 tak</w:t>
            </w:r>
          </w:p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instrText xml:space="preserve"> FORMCHECKBOX </w:instrText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separate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end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 nie</w:t>
            </w:r>
          </w:p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instrText xml:space="preserve"> FORMCHECKBOX </w:instrText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separate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end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 nie dotyczy</w:t>
            </w:r>
          </w:p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</w:tc>
      </w:tr>
      <w:tr w:rsidR="00041F3F" w:rsidRPr="002C1C26" w:rsidTr="00E4619E">
        <w:trPr>
          <w:gridAfter w:val="1"/>
          <w:wAfter w:w="10" w:type="dxa"/>
          <w:trHeight w:val="630"/>
        </w:trPr>
        <w:tc>
          <w:tcPr>
            <w:tcW w:w="10937" w:type="dxa"/>
            <w:gridSpan w:val="27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Komentarz:</w:t>
            </w:r>
          </w:p>
        </w:tc>
      </w:tr>
      <w:tr w:rsidR="00041F3F" w:rsidRPr="002C1C26" w:rsidTr="00E4619E">
        <w:trPr>
          <w:gridAfter w:val="1"/>
          <w:wAfter w:w="10" w:type="dxa"/>
          <w:trHeight w:val="142"/>
        </w:trPr>
        <w:tc>
          <w:tcPr>
            <w:tcW w:w="10937" w:type="dxa"/>
            <w:gridSpan w:val="27"/>
            <w:shd w:val="clear" w:color="auto" w:fill="99CCFF"/>
          </w:tcPr>
          <w:p w:rsidR="00041F3F" w:rsidRPr="00EB4D14" w:rsidRDefault="00041F3F" w:rsidP="00041F3F">
            <w:pPr>
              <w:pStyle w:val="Akapitzlist"/>
              <w:keepNext/>
              <w:numPr>
                <w:ilvl w:val="0"/>
                <w:numId w:val="3"/>
              </w:numPr>
              <w:suppressAutoHyphens/>
              <w:spacing w:before="120" w:after="0" w:line="360" w:lineRule="auto"/>
              <w:ind w:left="284" w:hanging="284"/>
              <w:rPr>
                <w:rFonts w:ascii="Times" w:eastAsia="Times New Roman" w:hAnsi="Times" w:cs="Times New Roman"/>
                <w:b/>
                <w:bCs/>
                <w:sz w:val="24"/>
                <w:szCs w:val="24"/>
                <w:lang w:eastAsia="pl-PL"/>
              </w:rPr>
            </w:pPr>
            <w:r w:rsidRPr="00EB4D14">
              <w:rPr>
                <w:rFonts w:ascii="Times" w:eastAsia="Times New Roman" w:hAnsi="Times" w:cs="Times New Roman"/>
                <w:b/>
                <w:bCs/>
                <w:sz w:val="24"/>
                <w:szCs w:val="24"/>
                <w:lang w:eastAsia="pl-PL"/>
              </w:rPr>
              <w:t xml:space="preserve">Wpływ na rynek pracy </w:t>
            </w:r>
          </w:p>
        </w:tc>
      </w:tr>
      <w:tr w:rsidR="00041F3F" w:rsidRPr="002C1C26" w:rsidTr="00E4619E">
        <w:trPr>
          <w:gridAfter w:val="1"/>
          <w:wAfter w:w="10" w:type="dxa"/>
          <w:trHeight w:val="142"/>
        </w:trPr>
        <w:tc>
          <w:tcPr>
            <w:tcW w:w="10937" w:type="dxa"/>
            <w:gridSpan w:val="27"/>
            <w:shd w:val="clear" w:color="auto" w:fill="auto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Projektowane zmiany nie będą miały wpływu na rynek pracy.</w:t>
            </w:r>
          </w:p>
        </w:tc>
      </w:tr>
      <w:tr w:rsidR="00041F3F" w:rsidRPr="002C1C26" w:rsidTr="00E4619E">
        <w:trPr>
          <w:gridAfter w:val="1"/>
          <w:wAfter w:w="10" w:type="dxa"/>
          <w:trHeight w:val="142"/>
        </w:trPr>
        <w:tc>
          <w:tcPr>
            <w:tcW w:w="10937" w:type="dxa"/>
            <w:gridSpan w:val="27"/>
            <w:shd w:val="clear" w:color="auto" w:fill="99CCFF"/>
          </w:tcPr>
          <w:p w:rsidR="00041F3F" w:rsidRPr="00EB4D14" w:rsidRDefault="00041F3F" w:rsidP="00041F3F">
            <w:pPr>
              <w:pStyle w:val="Akapitzlist"/>
              <w:keepNext/>
              <w:numPr>
                <w:ilvl w:val="0"/>
                <w:numId w:val="3"/>
              </w:numPr>
              <w:suppressAutoHyphens/>
              <w:spacing w:before="120" w:after="0" w:line="360" w:lineRule="auto"/>
              <w:ind w:left="426" w:hanging="426"/>
              <w:rPr>
                <w:rFonts w:ascii="Times" w:eastAsia="Times New Roman" w:hAnsi="Times" w:cs="Times New Roman"/>
                <w:b/>
                <w:bCs/>
                <w:sz w:val="24"/>
                <w:szCs w:val="24"/>
                <w:lang w:eastAsia="pl-PL"/>
              </w:rPr>
            </w:pPr>
            <w:r w:rsidRPr="00EB4D14">
              <w:rPr>
                <w:rFonts w:ascii="Times" w:eastAsia="Times New Roman" w:hAnsi="Times" w:cs="Times New Roman"/>
                <w:b/>
                <w:bCs/>
                <w:sz w:val="24"/>
                <w:szCs w:val="24"/>
                <w:lang w:eastAsia="pl-PL"/>
              </w:rPr>
              <w:lastRenderedPageBreak/>
              <w:t>Wpływ na pozostałe obszary</w:t>
            </w:r>
          </w:p>
        </w:tc>
      </w:tr>
      <w:tr w:rsidR="00041F3F" w:rsidRPr="002C1C26" w:rsidTr="00E4619E">
        <w:trPr>
          <w:gridAfter w:val="1"/>
          <w:wAfter w:w="10" w:type="dxa"/>
          <w:trHeight w:val="1031"/>
        </w:trPr>
        <w:tc>
          <w:tcPr>
            <w:tcW w:w="3547" w:type="dxa"/>
            <w:gridSpan w:val="5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instrText xml:space="preserve"> FORMCHECKBOX </w:instrText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separate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end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 środowisko naturalne</w:t>
            </w:r>
          </w:p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instrText xml:space="preserve"> FORMCHECKBOX </w:instrText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separate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end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 sytuacja i rozwój regionalny</w:t>
            </w:r>
          </w:p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instrText xml:space="preserve"> FORMCHECKBOX </w:instrText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separate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end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 inne: </w:t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helpText w:type="text" w:val="W przypadku wyboru Upoważnienie ustawowe, Strategia lub Inne wpisz dokładnie źródła tj. jaka ustawa, tytuł strategii i jaki inny dokument"/>
                  <w:statusText w:type="text" w:val="W przypadku wyboru Upoważnienie ustawowe, Strategia lub Inne wpisz dokładnie źródła tj. jaka ustawa, tytuł strategii i jaki inny dokument"/>
                  <w:textInput/>
                </w:ffData>
              </w:fldChar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instrText xml:space="preserve"> FORMTEXT </w:instrText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separate"/>
            </w:r>
            <w:r w:rsidRPr="002C1C26">
              <w:rPr>
                <w:rFonts w:ascii="Cambria Math" w:eastAsia="Times New Roman" w:hAnsi="Cambria Math" w:cs="Cambria Math"/>
                <w:kern w:val="2"/>
                <w:sz w:val="24"/>
                <w:szCs w:val="20"/>
                <w:lang w:eastAsia="pl-PL"/>
              </w:rPr>
              <w:t> </w:t>
            </w:r>
            <w:r w:rsidRPr="002C1C26">
              <w:rPr>
                <w:rFonts w:ascii="Cambria Math" w:eastAsia="Times New Roman" w:hAnsi="Cambria Math" w:cs="Cambria Math"/>
                <w:kern w:val="2"/>
                <w:sz w:val="24"/>
                <w:szCs w:val="20"/>
                <w:lang w:eastAsia="pl-PL"/>
              </w:rPr>
              <w:t> </w:t>
            </w:r>
            <w:r w:rsidRPr="002C1C26">
              <w:rPr>
                <w:rFonts w:ascii="Cambria Math" w:eastAsia="Times New Roman" w:hAnsi="Cambria Math" w:cs="Cambria Math"/>
                <w:kern w:val="2"/>
                <w:sz w:val="24"/>
                <w:szCs w:val="20"/>
                <w:lang w:eastAsia="pl-PL"/>
              </w:rPr>
              <w:t> </w:t>
            </w:r>
            <w:r w:rsidRPr="002C1C26">
              <w:rPr>
                <w:rFonts w:ascii="Cambria Math" w:eastAsia="Times New Roman" w:hAnsi="Cambria Math" w:cs="Cambria Math"/>
                <w:kern w:val="2"/>
                <w:sz w:val="24"/>
                <w:szCs w:val="20"/>
                <w:lang w:eastAsia="pl-PL"/>
              </w:rPr>
              <w:t> </w:t>
            </w:r>
            <w:r w:rsidRPr="002C1C26">
              <w:rPr>
                <w:rFonts w:ascii="Cambria Math" w:eastAsia="Times New Roman" w:hAnsi="Cambria Math" w:cs="Cambria Math"/>
                <w:kern w:val="2"/>
                <w:sz w:val="24"/>
                <w:szCs w:val="20"/>
                <w:lang w:eastAsia="pl-PL"/>
              </w:rPr>
              <w:t> </w:t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end"/>
            </w:r>
          </w:p>
        </w:tc>
        <w:tc>
          <w:tcPr>
            <w:tcW w:w="3687" w:type="dxa"/>
            <w:gridSpan w:val="16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instrText xml:space="preserve"> FORMCHECKBOX </w:instrText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separate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end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 demografia</w:t>
            </w:r>
          </w:p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instrText xml:space="preserve"> FORMCHECKBOX </w:instrText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separate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end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 mienie państwowe</w:t>
            </w:r>
          </w:p>
        </w:tc>
        <w:tc>
          <w:tcPr>
            <w:tcW w:w="3703" w:type="dxa"/>
            <w:gridSpan w:val="6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</w:p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instrText xml:space="preserve"> FORMCHECKBOX </w:instrText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separate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end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 informatyzacja</w:t>
            </w:r>
          </w:p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instrText xml:space="preserve"> FORMCHECKBOX </w:instrText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r>
            <w:r w:rsidR="00DC36E3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separate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fldChar w:fldCharType="end"/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 zdrowie</w:t>
            </w:r>
          </w:p>
        </w:tc>
      </w:tr>
      <w:tr w:rsidR="00041F3F" w:rsidRPr="002C1C26" w:rsidTr="00E4619E">
        <w:trPr>
          <w:gridAfter w:val="1"/>
          <w:wAfter w:w="10" w:type="dxa"/>
          <w:trHeight w:val="712"/>
        </w:trPr>
        <w:tc>
          <w:tcPr>
            <w:tcW w:w="2243" w:type="dxa"/>
            <w:gridSpan w:val="2"/>
            <w:shd w:val="clear" w:color="auto" w:fill="FFFFFF"/>
            <w:vAlign w:val="center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Omówienie wpływu</w:t>
            </w:r>
          </w:p>
        </w:tc>
        <w:tc>
          <w:tcPr>
            <w:tcW w:w="8694" w:type="dxa"/>
            <w:gridSpan w:val="25"/>
            <w:shd w:val="clear" w:color="auto" w:fill="FFFFFF"/>
            <w:vAlign w:val="center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Projektowane zmiany nie będą miały wpływu na pozostałe obszary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.</w:t>
            </w:r>
          </w:p>
        </w:tc>
      </w:tr>
      <w:tr w:rsidR="00041F3F" w:rsidRPr="002C1C26" w:rsidTr="00E4619E">
        <w:trPr>
          <w:gridAfter w:val="1"/>
          <w:wAfter w:w="10" w:type="dxa"/>
          <w:trHeight w:val="142"/>
        </w:trPr>
        <w:tc>
          <w:tcPr>
            <w:tcW w:w="10937" w:type="dxa"/>
            <w:gridSpan w:val="27"/>
            <w:shd w:val="clear" w:color="auto" w:fill="99CCFF"/>
          </w:tcPr>
          <w:p w:rsidR="00041F3F" w:rsidRPr="00EB4D14" w:rsidRDefault="00041F3F" w:rsidP="00041F3F">
            <w:pPr>
              <w:pStyle w:val="Akapitzlist"/>
              <w:keepNext/>
              <w:numPr>
                <w:ilvl w:val="0"/>
                <w:numId w:val="3"/>
              </w:numPr>
              <w:suppressAutoHyphens/>
              <w:spacing w:before="120" w:after="0" w:line="360" w:lineRule="auto"/>
              <w:ind w:left="426" w:hanging="426"/>
              <w:rPr>
                <w:rFonts w:ascii="Times" w:eastAsia="Times New Roman" w:hAnsi="Times" w:cs="Times New Roman"/>
                <w:b/>
                <w:bCs/>
                <w:sz w:val="24"/>
                <w:szCs w:val="24"/>
                <w:lang w:eastAsia="pl-PL"/>
              </w:rPr>
            </w:pPr>
            <w:r w:rsidRPr="00EB4D14">
              <w:rPr>
                <w:rFonts w:ascii="Times" w:eastAsia="Times New Roman" w:hAnsi="Times" w:cs="Times New Roman"/>
                <w:b/>
                <w:bCs/>
                <w:sz w:val="24"/>
                <w:szCs w:val="24"/>
                <w:lang w:eastAsia="pl-PL"/>
              </w:rPr>
              <w:t>Planowane wykonanie przepisów aktu prawnego</w:t>
            </w:r>
          </w:p>
        </w:tc>
      </w:tr>
      <w:tr w:rsidR="00041F3F" w:rsidRPr="002C1C26" w:rsidTr="00E4619E">
        <w:trPr>
          <w:gridAfter w:val="1"/>
          <w:wAfter w:w="10" w:type="dxa"/>
          <w:trHeight w:val="142"/>
        </w:trPr>
        <w:tc>
          <w:tcPr>
            <w:tcW w:w="10937" w:type="dxa"/>
            <w:gridSpan w:val="27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Planowane wejście w życie i wykonanie przepisów po upływie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14</w:t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 dni od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 </w:t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dnia ogłoszenia.</w:t>
            </w:r>
          </w:p>
        </w:tc>
      </w:tr>
      <w:tr w:rsidR="00041F3F" w:rsidRPr="002C1C26" w:rsidTr="00E4619E">
        <w:trPr>
          <w:gridAfter w:val="1"/>
          <w:wAfter w:w="10" w:type="dxa"/>
          <w:trHeight w:val="142"/>
        </w:trPr>
        <w:tc>
          <w:tcPr>
            <w:tcW w:w="10937" w:type="dxa"/>
            <w:gridSpan w:val="27"/>
            <w:shd w:val="clear" w:color="auto" w:fill="99CCFF"/>
          </w:tcPr>
          <w:p w:rsidR="00041F3F" w:rsidRPr="00EB4D14" w:rsidRDefault="00041F3F" w:rsidP="00041F3F">
            <w:pPr>
              <w:pStyle w:val="Akapitzlist"/>
              <w:keepNext/>
              <w:numPr>
                <w:ilvl w:val="0"/>
                <w:numId w:val="3"/>
              </w:numPr>
              <w:suppressAutoHyphens/>
              <w:spacing w:before="120" w:after="0" w:line="360" w:lineRule="auto"/>
              <w:ind w:left="426" w:hanging="426"/>
              <w:rPr>
                <w:rFonts w:ascii="Times" w:eastAsia="Times New Roman" w:hAnsi="Times" w:cs="Times New Roman"/>
                <w:b/>
                <w:bCs/>
                <w:sz w:val="24"/>
                <w:szCs w:val="24"/>
                <w:lang w:eastAsia="pl-PL"/>
              </w:rPr>
            </w:pPr>
            <w:r w:rsidRPr="00EB4D14">
              <w:rPr>
                <w:rFonts w:ascii="Times" w:eastAsia="Times New Roman" w:hAnsi="Times" w:cs="Times New Roman"/>
                <w:b/>
                <w:bCs/>
                <w:sz w:val="24"/>
                <w:szCs w:val="24"/>
                <w:lang w:eastAsia="pl-PL"/>
              </w:rPr>
              <w:t>W jaki sposób i kiedy nastąpi ewaluacja efektów projektu oraz jakie mierniki zostaną zastosowane?</w:t>
            </w:r>
          </w:p>
        </w:tc>
      </w:tr>
      <w:tr w:rsidR="00041F3F" w:rsidRPr="002C1C26" w:rsidTr="00E4619E">
        <w:trPr>
          <w:gridAfter w:val="1"/>
          <w:wAfter w:w="10" w:type="dxa"/>
          <w:trHeight w:val="142"/>
        </w:trPr>
        <w:tc>
          <w:tcPr>
            <w:tcW w:w="10937" w:type="dxa"/>
            <w:gridSpan w:val="27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Brak.</w:t>
            </w:r>
          </w:p>
        </w:tc>
      </w:tr>
      <w:tr w:rsidR="00041F3F" w:rsidRPr="002C1C26" w:rsidTr="00E4619E">
        <w:trPr>
          <w:gridAfter w:val="1"/>
          <w:wAfter w:w="10" w:type="dxa"/>
          <w:trHeight w:val="142"/>
        </w:trPr>
        <w:tc>
          <w:tcPr>
            <w:tcW w:w="10937" w:type="dxa"/>
            <w:gridSpan w:val="27"/>
            <w:shd w:val="clear" w:color="auto" w:fill="99CCFF"/>
          </w:tcPr>
          <w:p w:rsidR="00041F3F" w:rsidRPr="00EB4D14" w:rsidRDefault="00041F3F" w:rsidP="00041F3F">
            <w:pPr>
              <w:pStyle w:val="Akapitzlist"/>
              <w:keepNext/>
              <w:numPr>
                <w:ilvl w:val="0"/>
                <w:numId w:val="3"/>
              </w:numPr>
              <w:suppressAutoHyphens/>
              <w:spacing w:before="120" w:after="0" w:line="360" w:lineRule="auto"/>
              <w:ind w:left="426" w:hanging="426"/>
              <w:rPr>
                <w:rFonts w:ascii="Times" w:eastAsia="Times New Roman" w:hAnsi="Times" w:cs="Times New Roman"/>
                <w:b/>
                <w:bCs/>
                <w:sz w:val="24"/>
                <w:szCs w:val="24"/>
                <w:lang w:eastAsia="pl-PL"/>
              </w:rPr>
            </w:pPr>
            <w:r w:rsidRPr="00EB4D14">
              <w:rPr>
                <w:rFonts w:ascii="Times" w:eastAsia="Times New Roman" w:hAnsi="Times" w:cs="Times New Roman"/>
                <w:b/>
                <w:bCs/>
                <w:sz w:val="24"/>
                <w:szCs w:val="24"/>
                <w:lang w:eastAsia="pl-PL"/>
              </w:rPr>
              <w:t xml:space="preserve">Załączniki (istotne dokumenty źródłowe, badania, analizy itp.) </w:t>
            </w:r>
          </w:p>
        </w:tc>
      </w:tr>
      <w:tr w:rsidR="00041F3F" w:rsidRPr="002C1C26" w:rsidTr="00E4619E">
        <w:trPr>
          <w:gridAfter w:val="1"/>
          <w:wAfter w:w="10" w:type="dxa"/>
          <w:trHeight w:val="142"/>
        </w:trPr>
        <w:tc>
          <w:tcPr>
            <w:tcW w:w="10937" w:type="dxa"/>
            <w:gridSpan w:val="27"/>
            <w:shd w:val="clear" w:color="auto" w:fill="FFFFFF"/>
          </w:tcPr>
          <w:p w:rsidR="00041F3F" w:rsidRPr="002C1C26" w:rsidRDefault="00041F3F" w:rsidP="00E461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Uzasadniona</w:t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 opini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>a</w:t>
            </w:r>
            <w:r w:rsidRPr="002C1C26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 Komisji Europejskiej – uchybienie nr 2014/2080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pl-PL"/>
              </w:rPr>
              <w:t xml:space="preserve"> oraz odpowiedź udzielona na uzasadnioną opinię Komisji Europejskiej</w:t>
            </w:r>
          </w:p>
        </w:tc>
      </w:tr>
    </w:tbl>
    <w:p w:rsidR="002C1C26" w:rsidRPr="002C1C26" w:rsidRDefault="002C1C26" w:rsidP="002C1C26">
      <w:pPr>
        <w:pStyle w:val="ARTartustawynprozporzdzenia"/>
      </w:pPr>
    </w:p>
    <w:sectPr w:rsidR="002C1C26" w:rsidRPr="002C1C26" w:rsidSect="002C1C2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FE5" w:rsidRDefault="007E6FE5" w:rsidP="002C1C26">
      <w:pPr>
        <w:spacing w:after="0" w:line="240" w:lineRule="auto"/>
      </w:pPr>
      <w:r>
        <w:separator/>
      </w:r>
    </w:p>
  </w:endnote>
  <w:endnote w:type="continuationSeparator" w:id="0">
    <w:p w:rsidR="007E6FE5" w:rsidRDefault="007E6FE5" w:rsidP="002C1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977606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C1C26" w:rsidRPr="002C1C26" w:rsidRDefault="002C1C26" w:rsidP="002C1C26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C1C2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C1C2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C1C2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C36E3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2C1C2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FE5" w:rsidRDefault="007E6FE5" w:rsidP="002C1C26">
      <w:pPr>
        <w:spacing w:after="0" w:line="240" w:lineRule="auto"/>
      </w:pPr>
      <w:r>
        <w:separator/>
      </w:r>
    </w:p>
  </w:footnote>
  <w:footnote w:type="continuationSeparator" w:id="0">
    <w:p w:rsidR="007E6FE5" w:rsidRDefault="007E6FE5" w:rsidP="002C1C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7A49E5"/>
    <w:multiLevelType w:val="hybridMultilevel"/>
    <w:tmpl w:val="3B8CBA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D5579E"/>
    <w:multiLevelType w:val="hybridMultilevel"/>
    <w:tmpl w:val="0AD269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923496"/>
    <w:multiLevelType w:val="hybridMultilevel"/>
    <w:tmpl w:val="31EA5C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816AB5"/>
    <w:multiLevelType w:val="hybridMultilevel"/>
    <w:tmpl w:val="C56C40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895"/>
    <w:rsid w:val="00041F3F"/>
    <w:rsid w:val="002C1C26"/>
    <w:rsid w:val="00363E0F"/>
    <w:rsid w:val="003F201F"/>
    <w:rsid w:val="00453BA3"/>
    <w:rsid w:val="004E0A95"/>
    <w:rsid w:val="00597B83"/>
    <w:rsid w:val="005F4005"/>
    <w:rsid w:val="006429C7"/>
    <w:rsid w:val="006466AC"/>
    <w:rsid w:val="00725B90"/>
    <w:rsid w:val="00726F0A"/>
    <w:rsid w:val="007455B5"/>
    <w:rsid w:val="007E26CA"/>
    <w:rsid w:val="007E6FE5"/>
    <w:rsid w:val="007F1465"/>
    <w:rsid w:val="008D1573"/>
    <w:rsid w:val="009236ED"/>
    <w:rsid w:val="009D0A04"/>
    <w:rsid w:val="009F03C5"/>
    <w:rsid w:val="00BC3130"/>
    <w:rsid w:val="00D033A0"/>
    <w:rsid w:val="00D03895"/>
    <w:rsid w:val="00D82285"/>
    <w:rsid w:val="00DC36E3"/>
    <w:rsid w:val="00E1655A"/>
    <w:rsid w:val="00EB4D14"/>
    <w:rsid w:val="00FF0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5F4005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5F4005"/>
    <w:rPr>
      <w:bCs/>
    </w:rPr>
  </w:style>
  <w:style w:type="paragraph" w:customStyle="1" w:styleId="PKTpunkt">
    <w:name w:val="PKT – punkt"/>
    <w:uiPriority w:val="13"/>
    <w:qFormat/>
    <w:rsid w:val="005F4005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TIRwPKTzmtirwpktartykuempunktem">
    <w:name w:val="Z/TIR_w_PKT – zm. tir. w pkt artykułem (punktem)"/>
    <w:basedOn w:val="Normalny"/>
    <w:uiPriority w:val="33"/>
    <w:qFormat/>
    <w:rsid w:val="006429C7"/>
    <w:pPr>
      <w:spacing w:after="0" w:line="360" w:lineRule="auto"/>
      <w:ind w:left="1894" w:hanging="397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C1C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1C26"/>
  </w:style>
  <w:style w:type="paragraph" w:styleId="Stopka">
    <w:name w:val="footer"/>
    <w:basedOn w:val="Normalny"/>
    <w:link w:val="StopkaZnak"/>
    <w:uiPriority w:val="99"/>
    <w:unhideWhenUsed/>
    <w:rsid w:val="002C1C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1C26"/>
  </w:style>
  <w:style w:type="paragraph" w:styleId="Akapitzlist">
    <w:name w:val="List Paragraph"/>
    <w:basedOn w:val="Normalny"/>
    <w:uiPriority w:val="34"/>
    <w:qFormat/>
    <w:rsid w:val="002C1C2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23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36ED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F08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F08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F08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F08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F085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5F4005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5F4005"/>
    <w:rPr>
      <w:bCs/>
    </w:rPr>
  </w:style>
  <w:style w:type="paragraph" w:customStyle="1" w:styleId="PKTpunkt">
    <w:name w:val="PKT – punkt"/>
    <w:uiPriority w:val="13"/>
    <w:qFormat/>
    <w:rsid w:val="005F4005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TIRwPKTzmtirwpktartykuempunktem">
    <w:name w:val="Z/TIR_w_PKT – zm. tir. w pkt artykułem (punktem)"/>
    <w:basedOn w:val="Normalny"/>
    <w:uiPriority w:val="33"/>
    <w:qFormat/>
    <w:rsid w:val="006429C7"/>
    <w:pPr>
      <w:spacing w:after="0" w:line="360" w:lineRule="auto"/>
      <w:ind w:left="1894" w:hanging="397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C1C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1C26"/>
  </w:style>
  <w:style w:type="paragraph" w:styleId="Stopka">
    <w:name w:val="footer"/>
    <w:basedOn w:val="Normalny"/>
    <w:link w:val="StopkaZnak"/>
    <w:uiPriority w:val="99"/>
    <w:unhideWhenUsed/>
    <w:rsid w:val="002C1C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1C26"/>
  </w:style>
  <w:style w:type="paragraph" w:styleId="Akapitzlist">
    <w:name w:val="List Paragraph"/>
    <w:basedOn w:val="Normalny"/>
    <w:uiPriority w:val="34"/>
    <w:qFormat/>
    <w:rsid w:val="002C1C2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23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36ED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F08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F08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F08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F08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F08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1483</Words>
  <Characters>8903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Binkowska Joanna</dc:creator>
  <cp:lastModifiedBy>Ewa A. Genert</cp:lastModifiedBy>
  <cp:revision>2</cp:revision>
  <cp:lastPrinted>2015-09-18T13:56:00Z</cp:lastPrinted>
  <dcterms:created xsi:type="dcterms:W3CDTF">2015-12-09T12:09:00Z</dcterms:created>
  <dcterms:modified xsi:type="dcterms:W3CDTF">2015-12-09T12:09:00Z</dcterms:modified>
</cp:coreProperties>
</file>