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868" w:rsidRPr="009022F8" w:rsidRDefault="003A2868" w:rsidP="009022F8">
      <w:pPr>
        <w:spacing w:after="0" w:line="30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  <w:r w:rsidRPr="001313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UZASADNIENIE</w:t>
      </w:r>
    </w:p>
    <w:p w:rsidR="003A2868" w:rsidRPr="007B2708" w:rsidRDefault="003A2868" w:rsidP="009022F8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funkcjonowania Agencji Mienia Wojskowego utworzonej ustawą z dnia 10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lipca 2015 r. o Agencji Mienia Wojskowego (Dz. U. z 2016 r. poz. 614</w:t>
      </w:r>
      <w:r w:rsidR="00C25C96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1202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F00A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wykazała występowanie wielu problemów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rozwiązania których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niezbędne są zmiany ustawowe. Celem niniejszego projektu jest zatem wprowadzenie rozwiązań, które z jednej strony pozwolą usprawnić dotychczasowe działanie A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gencji, a z drugiej – uprościć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odformalizować przepisy dotyczące zasad obsadzania stanowisk kierowniczych w Biurze Prezesa Agencji oraz stanowisk dyrektorów 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ddziałów 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egionalnych.</w:t>
      </w:r>
    </w:p>
    <w:p w:rsidR="00C95B70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przewiduje </w:t>
      </w:r>
      <w:r w:rsidR="00C95B7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zmianę brzmienia art. 1 pkt 3 </w:t>
      </w:r>
      <w:r w:rsidR="000D19A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dodanie, iż ustawa określi zasady i tryb gospodarowania mieniem Skarbu Państwa przekazanym Agencji na podstawie decyzji właściwego ministra</w:t>
      </w:r>
      <w:r w:rsidR="008C03C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Zmiana wynika z poszerzenia uprawnień Agencji</w:t>
      </w:r>
      <w:r w:rsidR="002209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C03C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wynikających z otrzymywanego do zbycia sprzętu wojskowego lub produktów podwójnego </w:t>
      </w:r>
      <w:r w:rsidR="002209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zastosowania</w:t>
      </w:r>
      <w:r w:rsidR="001142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209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42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Proponuje się, żeby Agencja </w:t>
      </w:r>
      <w:r w:rsidR="008C03C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decyzji Ministra Obrony Narodowej albo ministra właściwego d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spraw 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209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ewnętrznych (art. 57 projektu)</w:t>
      </w:r>
      <w:r w:rsidR="001142C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mogła nieodpłatnie przekazać lub zbyć przedmiotowy sprzęt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A2868" w:rsidRPr="007B2708" w:rsidRDefault="00C95B70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przewiduje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nadanie nowego brzmienia </w:t>
      </w:r>
      <w:r w:rsidR="00F13406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upoważnieniu ustawowemu zawartemu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5 ust. 5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13406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którym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Ministe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 Obrony Narodowej, w nadawanym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statucie </w:t>
      </w:r>
      <w:r w:rsidR="008C5BEA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określi organizację wewnętrzną Agencji, w tym stanowiska kierownicze w Biurze Prezesa Agencji, ale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nie będzie już określał szczegółowych zadań i uprawnień Prezesa Agencji i dyrektorów oddziałów regionalnych Agencji, trybu udzielania pełnomocnictw oraz systemu audytu i kontroli wewnętrznej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gdyż wynika to z przepisów ustawowych.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A2868" w:rsidRPr="007B2708" w:rsidRDefault="003E3403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Kolejną zmianą jest nadanie n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owe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brzmieni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3 w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10 i dookreślenie kompetencji dyrektorów o</w:t>
      </w:r>
      <w:r w:rsidR="000D19A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ddziałów regionalnych Agencji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odesłanie do uregulowań zawartych </w:t>
      </w:r>
      <w:r w:rsidR="000D19A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przedmiotowej</w:t>
      </w:r>
      <w:r w:rsidR="000D19A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ustawie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ustawie z dnia 22 czerwca 1995 r. o zakwaterowaniu Sił Zbrojnych Rzeczypospolitej Polskiej (Dz. U. z 2016 r. poz. 207)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26FC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Dookreślenie kompetencji dyrektorów oddziałów regionalnych Agencji zmierza do jednoznacznego wskazania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26FC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jakim zakresie przysługuje im atrybut organu Agencji oraz w jakim mogą reprezentować Agencję </w:t>
      </w:r>
      <w:r w:rsidR="0039671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 postępowaniach przed sądami, a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9671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wykonują zadania własne i w jakim wydają decyzje administracyjne. Regulacja ta ma na celu usunięcie wątpliwości interpretacyjnych, w tym istotnych z punktu </w:t>
      </w:r>
      <w:r w:rsidR="0039671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widzenia funkcjonowania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</w:t>
      </w:r>
      <w:r w:rsidR="0039671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w zakresie właściwości rzeczowej dyrektorów oddziałów regionalnych i wskazania ich katalogu kompetencji.</w:t>
      </w:r>
    </w:p>
    <w:p w:rsidR="00F7586E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na potrzeby obronności i bezpieczeństwa państwa, a w tym obrót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zagranicą towarami, technologiami i usługami o znaczeniu strategicznym dla bezpieczeństwa państwa, przechowywanie i obrót materiałami wybuchowymi, bronią, amunicją oraz wyrobami i technologią o przeznaczeniu wojskowym lub policyjnym, a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współpraca z przedsiębiorcami realizującymi powyższe czynności oraz szybkość dokonywania tych procesów stwarza konieczność zmiany art. 11 przez umożliwienie 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Prezesowi Rady Ministrów na wniosek Ministra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Obrony Narodowej powoływania i odwoływania Prezesa Agencji Mienia Wojskowego, a tym samym także rezygnację z dokonywania jego naboru w trybie otwartego i konkurencyjnego konkursu. Obecne kompetencje Agencji w zakresie obronności i bezpieczeństwa państwa zostały wprowadzone w ustawie </w:t>
      </w:r>
      <w:r w:rsidR="002C07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10 lipca 2015 r.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Agencji Mienia Wojskowego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celu zapewnienia jej możliwości podejmowania działań w zakresie obrotu materiałami wybuchowymi, bronią, amunicją oraz wyrobami i technologią o przeznaczeniu wojskowym lub policyjnym z podmiotami na obszarze</w:t>
      </w:r>
      <w:r w:rsidR="009B5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Unii Europejskiej, ale także z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podmiotami spoza europejskiego obszaru celnego. Agencja w ramach ich realizacji działa w imieniu własnym, ale także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rządu polskiego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reprezentowanego przez Ministra Obrony Narodowej w toku realizacji umów międzynarodowych (kontraktów eksportowych). Skutkuje to zwiększeniem zaufania kontrahentów zagranicznych oraz wyższą efektywności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handlu. Daje to możliwości realizacji innego ważnego celu, jaki przyświecał przyznani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nowych kompetencji związanych ze współpracą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przemysłem obronny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W założeniu ma to także powodować zwiększeni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wolumenu produkcji i obrotu tego przemysłu. Przyznanie nowych kompetencji Agencji jest także skorelowane z utworzeniem spółki PGZ S.A. oraz konsolidacją grupy.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ten sposób zwiększenie kapitalizacji i zdolności zarządzania przemysłem obronnym może 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zostać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skutecznie wykorzystan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obrocie towarami, technologiami i usługami o znaczeniu strategicznym dla bezpieczeństwa państwa,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zakresie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przechowywani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a i</w:t>
      </w:r>
      <w:r w:rsidR="002C07A5">
        <w:rPr>
          <w:rFonts w:ascii="Times New Roman" w:eastAsia="Times New Roman" w:hAnsi="Times New Roman" w:cs="Times New Roman"/>
          <w:sz w:val="24"/>
          <w:szCs w:val="24"/>
          <w:lang w:eastAsia="pl-PL"/>
        </w:rPr>
        <w:t> w 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obrocie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materiałami wybuchowymi, bronią, amunicją oraz wyrobami i technologią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przeznaczeniu wojskowym lub policyjnym, w tym obr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ocie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zagranicą.</w:t>
      </w:r>
      <w:r w:rsidR="004D528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Przyjęty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 sposób powoływania</w:t>
      </w:r>
      <w:r w:rsidR="004D528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Prezes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D528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Zastępców Prezesa Agencji 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>powinien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przekładać się na zwiększenie uprawnień 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Ministra Obrony Narodowej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kreowania wysokości miesięcznego wynagrodzenia tych organów. Jednakże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kształtowanie wysokości wynagrodzenia Prezesa i Zastępców Prezesa Agencji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następowało na zasadach określonych w przepisach </w:t>
      </w:r>
      <w:bookmarkStart w:id="1" w:name="#hiperlinkText.rpc?hiperlink=type=tresc:"/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bookmarkEnd w:id="1"/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3 marca 2000 r.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wynagradzaniu osób kierujących niektórymi podmiotami prawnymi (Dz. U. z 2015 r. poz. 2099). Podobny mechanizm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zastosowany przy ustalaniu 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wynagrodzenia dla przewodniczącego i pozostałych członków Rady Nadzorczej. 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Zaznaczyć </w:t>
      </w:r>
      <w:r w:rsidR="00457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należy, że analogiczne rozwiązania funkcjonują w innych agencjach wykonawczych.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Proponowane brzmienie art. 18 ust. 2 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da możliwość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Ministrowi Obrony Narodowej autonomiczne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ustalani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A60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wynagrodzenia Prezes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owi</w:t>
      </w:r>
      <w:r w:rsidR="008A60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jego zastępc</w:t>
      </w:r>
      <w:r w:rsidR="00134BC1">
        <w:rPr>
          <w:rFonts w:ascii="Times New Roman" w:eastAsia="Times New Roman" w:hAnsi="Times New Roman" w:cs="Times New Roman"/>
          <w:sz w:val="24"/>
          <w:szCs w:val="24"/>
          <w:lang w:eastAsia="pl-PL"/>
        </w:rPr>
        <w:t>om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7586E" w:rsidRPr="007B2708" w:rsidRDefault="00F7586E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projektowanego art. 19 ust. 9 ustawy Minister Obrony Narodowej ustali również 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wynagrodzenia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przewodniczące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pozostały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Nadzorczej. </w:t>
      </w:r>
    </w:p>
    <w:p w:rsidR="003A2868" w:rsidRPr="007B2708" w:rsidRDefault="00F7586E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zakładane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brzmienie art. 14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art. 15 ust. 2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pozwoli na usprawnienie działalności Biura Prezesa Agencji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oddziałów regionalnych Agencji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umożliwiając Prezesowi Agencji efektywne i szybkie dobierani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kadry, co jest szczególnie istotne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wobec nowych, wyżej opisanych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kompetencji AMW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procedury konkursowej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3A2868" w:rsidRPr="007B2708" w:rsidRDefault="00F7586E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Propozycja u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chyleni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przepisu art. 16 wynika z przyjętych w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cześniej rozwiązań systemowych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rezygnacji z dokonywania naboru na stanowiska kierownicze w Agencji w trybie przeprowadzania konkursów.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Zaprojektowany przepis art. 17 jasno i pr</w:t>
      </w:r>
      <w:r w:rsidR="00CE419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ecyzyjne określi reprezentację A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gencji oraz właściwość Prezesa i dyrektorów oddziałów regionalnyc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h w wykonywaniu zadań własnych 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zleconych. 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Wynikiem projektowanych zmian jest konieczność zdefiniowania od nowa w art. 20 ust. 2 pkt 4 i pkt 6 roli i zadań Rady Nadzorczej Agencji, wzmacniając jej upra</w:t>
      </w:r>
      <w:r w:rsidR="000C553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wnienia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stosunku do Prezesa Agencji.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Przewiduje się wzmocnienie pozycji Rady Nadzorczej 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przyznanie jej</w:t>
      </w:r>
      <w:r w:rsidR="00532BF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C553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kompetencji w zakresie udzielania</w:t>
      </w:r>
      <w:r w:rsidR="00532BF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Prezesowi Agencji </w:t>
      </w:r>
      <w:r w:rsidR="000C553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absolutorium.</w:t>
      </w:r>
      <w:r w:rsidR="00AE687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tychczas</w:t>
      </w:r>
      <w:r w:rsidR="00AE687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uprawnienie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r w:rsidR="00AE687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Minister Obrony Narodowej.</w:t>
      </w:r>
      <w:r w:rsidR="00532BF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tych rozwiązań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usprawnienie systemu podejmowania decyzji w sprawach personalnych dotyczących kierownictwa Agencji. 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AE687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onsekwencj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nieudzielenia absolutorium przez Radę Nadzorczą</w:t>
      </w:r>
      <w:r w:rsidR="00F758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95DFA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21 ust. 2 i 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projektu) będzie przyznanie 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rowi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Obrony Narodowej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uprawnienia do 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odwoła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Prezesa</w:t>
      </w:r>
      <w:r w:rsidR="00AE687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Agencji</w:t>
      </w:r>
      <w:r w:rsidR="00581D3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Dodanie przepisu art. 27a jest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następstwem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odstąpienia od konkursów w zatrudnianiu na kierowniczych stanowiskach w Agencji.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Proponowane uchylenie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2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28 ma na celu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zasady ustalania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 jedn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ego rocznego planu finansowego</w:t>
      </w:r>
      <w:r w:rsidR="00226CC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(nie zaś kilku planów wytworzonych przez poszczególnych dyrektorów oddziałów regionalnych Agencji)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tym samym likwidacj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D6658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samodzielności finansowej dyrektorów oddziałów regionalnych Agencji.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brzmienia art. 41 ust. 1 pkt 1 wynika z faktu, że zgodnie z ustawą </w:t>
      </w:r>
      <w:r w:rsidR="00CE4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10 lipca 2015 r.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 Agencji Mienia Wojskowego, s</w:t>
      </w:r>
      <w:r w:rsidR="00CE4674">
        <w:rPr>
          <w:rFonts w:ascii="Times New Roman" w:eastAsia="Times New Roman" w:hAnsi="Times New Roman" w:cs="Times New Roman"/>
          <w:sz w:val="24"/>
          <w:szCs w:val="24"/>
          <w:lang w:eastAsia="pl-PL"/>
        </w:rPr>
        <w:t>tosownie do zasad określonych w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przepisach ustawy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 postępowania cywilnego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brak czynnego majątku dłużnika, który zmarł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powoduje, że możliwym jest umorzenie należności Agencji.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Obecne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brzmienie tego przepisu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budzi wątpliwości interpretacyjne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dlatego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też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się zmianę tego przepisu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dodanie sformułowania </w:t>
      </w:r>
      <w:r w:rsidR="00AA384F" w:rsidRP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lub ustalono składniki majątkowe, które ustały wraz ze śmiercią dłużnika</w:t>
      </w:r>
      <w:r w:rsidR="00AA384F" w:rsidRP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osobiste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związane z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dłużnikiem ustające z chwilą jego śmierci).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Zatem śmierć dłużnika, którego jedynym ustalonym składnikiem majątkowym była np.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emerytura, daje możliwość umorzenia należności i nikt takiego zadłużenia nie będzie dziedziczyć. </w:t>
      </w:r>
    </w:p>
    <w:p w:rsidR="00CE419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Dyspozycja ta pozostaje w ścisłej korelacji z obowiązującymi przepisami dotyczącymi spadkobrania rozstrzygającymi, że brak majątku potwierdzony prywatnym spisem inwentarza spadkobierców skutkuje brakiem odpowiedzialności za długi spadkowe.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dotychczasowej praktyki można wywnioskować, że trudności finansowe ro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dziców najczęściej wiązały się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późniejszym okresie również z niedostatkiem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(dzieci funkcjonujących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społeczeństwie jako osoby dorosłe), co nawet przy odmiennych regulacjach prawnych nie przyczyniał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do jakiejkolwiek możliwości zaspokojenia wierzyciela. 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Propozycja zmiany brzmienia w art. 41 ust. 11 dotyczy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obszarów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Propozycja pierwsza pozwoli na przyjęcie, że we wszystkich sprawach umorzeniowych formą,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następuje umorzenie</w:t>
      </w:r>
      <w:r w:rsidR="00CE45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umowa o zwolnienie z długu, odpowiednio jednostronne oświadczenie woli. Takie rozstrzygnięcie jest ujednoliceniem formy rozstrzygnięć Agencji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zakresie tzw. </w:t>
      </w:r>
      <w:r w:rsidR="00BD33B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ugody, czyli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zmiany terminu płatności, jak 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umorzeń. Za rozwiązaniem tym przemawia również fakt, że należność pieniężna ze swojej natury ma „pierwotny” charakter cywilnoprawny, a tylko w szczególnych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sytuacjach, z mocy przepisów szczególnych ustawodawca powziął rozstrzygnięcie, że należność ma charakter administracyjnoprawny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Propozycja druga 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związana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rozszerzeniem sytuacji, w których będzie możliwe jednostronne oświadczenie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woli, gdy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miejsce pobytu dłużnika nie jest znane umożliwiłoby zaprzestanie formalnych działań, często długotrwałych i nic 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niewnoszących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spraw związanych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poszukiwaniem dłużnika, a następnie z ustanawianiem kuratora przez sąd. Proponowana zmiana uzasadniona jest również faktem, że umorzenie należności jest wyłącznie czynnością przysparzającą w majątku dłużnika. </w:t>
      </w:r>
    </w:p>
    <w:p w:rsidR="00644520" w:rsidRPr="007B2708" w:rsidRDefault="00644520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Obecny art. 53 ust. 1 ustawy o Agencji Mienia Wojskowego stanowi, że Minister Obrony Narodowej może zawierać z Agencją umowy o zarządzanie nieruchomościami będącymi w trwałym zarządzie jednostek organizacyjnych podległych Ministrowi Obrony Narodowej lub przez niego nadzorowanych, niewykorzystywanymi przez te jednostki, a także umowy o świadczenie usług, w tym usług wypoczynkowych, konferencyjnych i szkoleniowych, ochrony obiektów oraz robót budowlanych 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remontowych na rzecz Ministra Obrony Narodowej.</w:t>
      </w:r>
    </w:p>
    <w:p w:rsidR="00644520" w:rsidRPr="007B2708" w:rsidRDefault="00644520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przedmiotowego przepisu wynika, że Agencja Mienia Wojskowego może świadczyć usługi wyłącznie na rzecz Ministra Obrony Narodowej. Podkreślenia wymaga, że zgodnie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14 ust. 2b ustawy z dnia 22 czerwca 1995 r.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zakwaterowaniu Sił Zbrojnych Rzeczypospolitej Polskiej (Dz. U. z 2015 r. poz. 746,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który utracił moc z dniem 1 października 2015 r. na mocy art. 107 ustawy o Agencji Mienia Wojskowego, Minister Obrony Narodowej mógł zawierać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Wojskową Agencją Mieszkaniową umowy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usług nie tylko na rzecz Ministra Obrony Narodowej, ale również jednostek organizacyjnych podległych Ministrowi Obrony Narodowej lub przez niego nadzorowanych. Mając na uwadze, że Agenc</w:t>
      </w:r>
      <w:r w:rsidR="00AA384F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ja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Mienia Wojskowego po połączeniu miała wykonywać zadania dotychczasowej Wojskowej Agencji Mieszkaniowej i Agencji Mienia Wojskowego, koniecznym jest zapewnienie, aby Agencja Mienia Wojskowego mogła wykonywać usługi oraz roboty budowlane 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remontowe także na rzecz jednostek organizacyjnych podległych Ministrowi Obrony Narodowej lub przez niego nadzorowanych, w tym także bezpośrednio na rzecz Ministra Obrony Narodowej.</w:t>
      </w:r>
    </w:p>
    <w:p w:rsidR="003A2868" w:rsidRPr="007B2708" w:rsidRDefault="00644520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Zatem n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owelizacja art. 53 ust. 1 wynika z konieczności zapewnienia Ministrowi Obrony Narodowej możliwości zawierania umów z Agencją Mienia Wojskowego na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świadczenie usług nie tylko na rzecz Ministra Obrony Narodowej, ale również na rzecz jednostek organizacyjnych podległych Ministrowi Obrony Narodowej lub przez niego nadzorowanych. Przedmiotowa kwestia wynika z potrzeby zapewnienia bezpieczeństwa systemu zabezpieczenia logistycznego wewnątrz jednostek organizacyjnych podległych Ministrowi Obrony Narodowej. Projektowana zmiana uzasadniona jest również ze względu na zastosowanie nowelizowanego przepisu w praktyce. Przepis ten jest podstawą zawierania przez A</w:t>
      </w:r>
      <w:r w:rsidR="00CE419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gencję Mienia Wojskowego umów z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jednostkami organizacyjnymi podległymi Ministrowi Obrony Narodowej lub przez niego nadzorowany</w:t>
      </w:r>
      <w:r w:rsidR="00CE419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mi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Poszczególne umowy są zawierane na realizację konkretnych zadań inwestycyjnych, zaś podmiotem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działającym jako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zamawiający/zleceniodawca pozostają poszczególne Rejonowe Zarządy Infrastruktury Ministerstwa Obrony Narodowej. Zatem również w celu wyeliminowania ewentualnych wątpliwości interpretacyjnych, doprecyzowanie brzmienia zmienianego przepisu jest wskazane. Wyjaśnić należy, że 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wyniku połączenia Wojskowej Agencji Mieszkaniowej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Agencji Mienia Wojskowego, na mocy przepisów ustawy z dnia 10 lipca 2015 r. o Agencji </w:t>
      </w:r>
      <w:r w:rsidR="00A5635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Mienia Wojskowego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została utworzona agencja – Agencja Mienia Wojskowego, któr</w:t>
      </w:r>
      <w:r w:rsidR="00C22D96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spółkach tworzonych przez A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gencję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ienia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>ojskowego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jedynym wspólnikiem pozostaje Skarb Państwa reprezentowany przez Agencję Mienia Wojskowego. </w:t>
      </w:r>
    </w:p>
    <w:p w:rsidR="003A2868" w:rsidRPr="007B2708" w:rsidRDefault="003A2868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Obecnie spółki realizują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głównie umowy w wyniku zleceń</w:t>
      </w:r>
      <w:r w:rsidR="00142A62" w:rsidRP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2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 </w:t>
      </w:r>
      <w:r w:rsidR="00142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ienia </w:t>
      </w:r>
      <w:r w:rsidR="00142A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>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mocy przepisu art.</w:t>
      </w:r>
      <w:r w:rsidR="00142A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63 ust. 1 ustawy </w:t>
      </w:r>
      <w:r w:rsidR="00EF1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10 lipca 2015 r.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 A</w:t>
      </w:r>
      <w:r w:rsidR="00A51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 Mienia Wojskowego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wcześniejsze umowy zawarte z Wojskową Agencją Mieszkaniową na mocy art. 17a ust. 1 ustawy z dnia 22 czerwca 1995 r.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zakwaterowaniu Sił Zbrojnych Rzeczypospolitej Po</w:t>
      </w:r>
      <w:r w:rsidR="00A5635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lskiej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także w związku z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F1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udzielanymi </w:t>
      </w:r>
      <w:r w:rsidR="00EF120B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F1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 </w:t>
      </w:r>
      <w:r w:rsidR="00EF120B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EF1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ienia </w:t>
      </w:r>
      <w:r w:rsidR="00EF120B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EF120B">
        <w:rPr>
          <w:rFonts w:ascii="Times New Roman" w:eastAsia="Times New Roman" w:hAnsi="Times New Roman" w:cs="Times New Roman"/>
          <w:sz w:val="24"/>
          <w:szCs w:val="24"/>
          <w:lang w:eastAsia="pl-PL"/>
        </w:rPr>
        <w:t>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zleceniami Ministra Obrony Narodowej.</w:t>
      </w:r>
    </w:p>
    <w:p w:rsidR="003A2868" w:rsidRPr="007B2708" w:rsidRDefault="00BD33BC" w:rsidP="001313E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Jak stanowi art. 60 ust. 1–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ustawy o 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 Mienia Wojskowego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3A2868" w:rsidRPr="007B2708" w:rsidRDefault="003A2868" w:rsidP="001313EC">
      <w:pPr>
        <w:numPr>
          <w:ilvl w:val="0"/>
          <w:numId w:val="1"/>
        </w:numPr>
        <w:spacing w:after="0" w:line="36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Agencja może tworzyć, łączyć, przystępować i przejmować, na podstawie przepisów odrębnych, spółki prawa handlowego i towarzystwa budownictwa społecznego, wnosić mienie, w tym także jako wkład niepieniężny do tych spółek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towarzystw budownictwa społecznego, które realizują zadania na potrzeby obro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nności i bezpieczeństwa państwa;</w:t>
      </w:r>
    </w:p>
    <w:p w:rsidR="003A2868" w:rsidRPr="007B2708" w:rsidRDefault="007B2708" w:rsidP="001313EC">
      <w:pPr>
        <w:numPr>
          <w:ilvl w:val="0"/>
          <w:numId w:val="1"/>
        </w:numPr>
        <w:spacing w:after="0" w:line="36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działanie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 w zakresie, o którym mowa w ust. 1, musi być poprzedzone zgodą Ministra Obrony Narodowej wydaną w porozumieniu z ministrem wł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aściwym do spraw Skarbu Państwa;</w:t>
      </w:r>
    </w:p>
    <w:p w:rsidR="003A2868" w:rsidRPr="007B2708" w:rsidRDefault="007B2708" w:rsidP="001313EC">
      <w:pPr>
        <w:numPr>
          <w:ilvl w:val="0"/>
          <w:numId w:val="1"/>
        </w:numPr>
        <w:spacing w:after="0" w:line="36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akcje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lub udziały w spółkach prawa handlowego i towarzystwach budownictwa społecznego, o których mowa w ust. 1, nabyte lub objęte przez Agencję w zamian za mienie Skarbu Państwa, stanowią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własność Skarbu Państwa;</w:t>
      </w:r>
    </w:p>
    <w:p w:rsidR="003A2868" w:rsidRPr="007B2708" w:rsidRDefault="007B2708" w:rsidP="001313EC">
      <w:pPr>
        <w:numPr>
          <w:ilvl w:val="0"/>
          <w:numId w:val="1"/>
        </w:numPr>
        <w:spacing w:before="120" w:after="0" w:line="36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prawa 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obowiązki wspólnika lub akcjonariusza w podmiotach, o których mowa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ust. 3, wykonuje, w imieniu Skarbu Państwa, Agencja.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63 ust. 1 ustawy o A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ienia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spółki i towarzystwa budownictwa społecznego utworzone przez Agencję mogą dokonywać wobec Agencji oraz między sobą czynności w zakresie:</w:t>
      </w:r>
    </w:p>
    <w:p w:rsidR="003A2868" w:rsidRPr="007B2708" w:rsidRDefault="003A2868" w:rsidP="002D204B">
      <w:pPr>
        <w:numPr>
          <w:ilvl w:val="0"/>
          <w:numId w:val="2"/>
        </w:numPr>
        <w:spacing w:after="0" w:line="360" w:lineRule="auto"/>
        <w:ind w:left="578"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 i administrowania nieruchomościami;</w:t>
      </w:r>
    </w:p>
    <w:p w:rsidR="003A2868" w:rsidRPr="007B2708" w:rsidRDefault="003A2868" w:rsidP="002D204B">
      <w:pPr>
        <w:numPr>
          <w:ilvl w:val="0"/>
          <w:numId w:val="2"/>
        </w:numPr>
        <w:spacing w:after="0" w:line="360" w:lineRule="auto"/>
        <w:ind w:left="578"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przygotowania, prowadzenia i rozliczania zadań inwestycyjnych, w tym przebudowy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remontów;</w:t>
      </w:r>
    </w:p>
    <w:p w:rsidR="003A2868" w:rsidRPr="007B2708" w:rsidRDefault="003A2868" w:rsidP="002D204B">
      <w:pPr>
        <w:numPr>
          <w:ilvl w:val="0"/>
          <w:numId w:val="2"/>
        </w:numPr>
        <w:spacing w:after="0" w:line="360" w:lineRule="auto"/>
        <w:ind w:left="578"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przygotowania, prowadzenia i rozliczania usług wypoczynkowych, konferencyjnych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szkoleniowych, ochrony obiektów oraz robót budowlanych i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remontowych.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Powyższe rozwiązania są analogiczne do zawartych wcześniej i funkcjonujących 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praktyce Wojskowej Agencji Mieszkaniowej i jej spółek rozwiązań prawnych opartych na art. 17 ust. 2 i art. 17a ust. 1 ustawy z dnia 22 czerwca 1995 r. o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zakwaterowaniu Sił Zbrojnych Rzeczypospolitej Polskiej. Przepisy art. 17 ust. 2, a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szczególności art. 17a ust. 1 stanowiły podstawę dokonywania zleceń – udzielania zamówień </w:t>
      </w:r>
      <w:proofErr w:type="spellStart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Sinevii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stosowania przepisów </w:t>
      </w:r>
      <w:r w:rsidR="00BB157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29 stycznia 2004 r. –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BB157C">
        <w:rPr>
          <w:rFonts w:ascii="Times New Roman" w:eastAsia="Times New Roman" w:hAnsi="Times New Roman" w:cs="Times New Roman"/>
          <w:sz w:val="24"/>
          <w:szCs w:val="24"/>
          <w:lang w:eastAsia="pl-PL"/>
        </w:rPr>
        <w:t>rawo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zamówień publicznych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Rozwiązania te opierały się oczywiście na koncepcji zamówień </w:t>
      </w:r>
      <w:r w:rsidRPr="00BB2C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in </w:t>
      </w:r>
      <w:proofErr w:type="spellStart"/>
      <w:r w:rsidRPr="00BB2C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house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szeroko rozważanej w orzecznictw</w:t>
      </w:r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TSUE (np. w sprawach: </w:t>
      </w:r>
      <w:proofErr w:type="spellStart"/>
      <w:r w:rsidR="0096614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Teckel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C-107/98, Stadt – Halle C-26/03, Parking </w:t>
      </w:r>
      <w:proofErr w:type="spellStart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Brixen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GmbH C-458/03, czy ANAV C-410/04).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Omawiany powyżej 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>ar</w:t>
      </w:r>
      <w:r w:rsidR="00A51B2A">
        <w:rPr>
          <w:rFonts w:ascii="Times New Roman" w:eastAsia="Times New Roman" w:hAnsi="Times New Roman" w:cs="Times New Roman"/>
          <w:sz w:val="24"/>
          <w:szCs w:val="24"/>
          <w:lang w:eastAsia="pl-PL"/>
        </w:rPr>
        <w:t>t.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17a ust. 1 ustawy z dnia 22 czerwca 1995 r. 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zakwaterowaniu Sił Zbrojnych Rzeczypospolitej Polskiej wskazywał bowiem jednoznacznie konkretną grupę podmiotów – spółek ze 100% udziałem Skarbu Państwa, które tworzyła W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ojskowa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>ieszkaniowa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Podobną kompetencję, choć na mocy innego przepisu</w:t>
      </w:r>
      <w:r w:rsidR="00A51B2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posiadała była A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ienia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BB2C41">
        <w:rPr>
          <w:rFonts w:ascii="Times New Roman" w:eastAsia="Times New Roman" w:hAnsi="Times New Roman" w:cs="Times New Roman"/>
          <w:sz w:val="24"/>
          <w:szCs w:val="24"/>
          <w:lang w:eastAsia="pl-PL"/>
        </w:rPr>
        <w:t>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Dziś odpowiednikiem art. 17a ust. 1 ustawy z dnia 22 czerwca 1995 r. o zakwaterowaniu Sił Zbrojnych Rzeczypospolitej Polskiej jest art. 63 ustawy o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B270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Agencji Mienia Wojskowego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tego też powodu Agencja nie powinna stosować przepisów o zamówieniach publicznych do udzielania zamówień w ramach realizacji umów zawartych z MON,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także w związku z udzielaniem dalszych zamówień, o których mowa w art. 53 ustawy </w:t>
      </w:r>
      <w:r w:rsidR="005271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10 lipca 2015 r. 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51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gencji Mienia Wojskowego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swoim spółkom.</w:t>
      </w:r>
    </w:p>
    <w:p w:rsidR="00C36883" w:rsidRPr="007B2708" w:rsidRDefault="00C36883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należy podkreślić, iż wprowadzony art. 63 ust. 1a ustawy, wskazujący, iż do czynności, o których mowa w ust. 1 wspomnianego art. 63, dokonywanych przez spółkę ze 100% udziałem Skarbu Państwa reprezentowanego przez Agencję, jeżeli ponad 80% działalności takiej spółki jest wykonywan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rzecz Agencji, nie stosuje się przepisów ustawy z dnia 29 stycznia 2004 r. – Prawo zamówień publicznych, ma </w:t>
      </w:r>
      <w:r w:rsidR="006A50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 utrzymanie zasad zlecania umów i realizacji zamówień, jakie miały miejsce jeszcze przed połączeniem dwóch agencji. Rozwiązanie to nie 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sprzeczne z przepisami </w:t>
      </w:r>
      <w:r w:rsidR="00C22D96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yrektywy 2014/24/UE Parlamentu Europejskiego i Rady z 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26 lutego 2014 r. 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 zamówień publicznych, uchylając</w:t>
      </w:r>
      <w:r w:rsidR="00C22D96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dyrektywę 2004/18/WE (Dz. Urz. UE L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94 z 28.3.2014, str. 65). Jest </w:t>
      </w:r>
      <w:r w:rsidR="00C22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konieczne dla rozwiania wątpliwości interpretacyjnych co do stosowania prawa obecnie, gdyż analogiczny przepis zawiera art. 38 ust. 2 ustawy o Agencji Mienia Wojskowego, a ponadto wobec wejścia w życie </w:t>
      </w:r>
      <w:r w:rsidR="008B6D71">
        <w:rPr>
          <w:rFonts w:ascii="Times New Roman" w:eastAsia="Times New Roman" w:hAnsi="Times New Roman" w:cs="Times New Roman"/>
          <w:sz w:val="24"/>
          <w:szCs w:val="24"/>
          <w:lang w:eastAsia="pl-PL"/>
        </w:rPr>
        <w:t>z 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dniem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1 stycznia 2017 r. nowych przepisów o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zamówieniach </w:t>
      </w:r>
      <w:r w:rsidRPr="00DA338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in </w:t>
      </w:r>
      <w:proofErr w:type="spellStart"/>
      <w:r w:rsidRPr="00DA338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house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usta</w:t>
      </w:r>
      <w:r w:rsidR="006136EA">
        <w:rPr>
          <w:rFonts w:ascii="Times New Roman" w:eastAsia="Times New Roman" w:hAnsi="Times New Roman" w:cs="Times New Roman"/>
          <w:sz w:val="24"/>
          <w:szCs w:val="24"/>
          <w:lang w:eastAsia="pl-PL"/>
        </w:rPr>
        <w:t>wie z 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29 stycznia 2004 r. –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(Dz. U. z 2015 r. poz. 2164) wprowadzonych ustawą z</w:t>
      </w:r>
      <w:r w:rsidR="00B21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B21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 2016 r. o zmianie ustawy – Prawo zamówień publicznych oraz niektórych innych ustaw (Dz.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z 2016 r. poz. 1020). </w:t>
      </w:r>
    </w:p>
    <w:p w:rsidR="0024682D" w:rsidRPr="007B2708" w:rsidRDefault="00951462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3A286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57</w:t>
      </w:r>
      <w:r w:rsidR="00FE1E28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24682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projektu </w:t>
      </w:r>
      <w:r w:rsidR="0024682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wskazano, iż 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decyzji Ministra Obrony Narodowej albo ministra właściwego do spraw wewnętrznych</w:t>
      </w:r>
      <w:r w:rsidR="0024682D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Agencja będzie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mogła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951462" w:rsidRPr="007B2708" w:rsidRDefault="002D204B" w:rsidP="002D204B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nieodpłatn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lub zby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sprzęt wojskow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produkt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podw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ójnego zastosowania i uzbrojenie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których mowa w art. 3 pkt 1 i 2 ustawy z dnia 29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2000 r. o obrocie z zagranicą towarami technologiami i usługami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znaczeniu strategicznym dla bezpieczeństwa państwa, a także dla utrzymania międzynar</w:t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odowego pokoju i bezpieczeństwa, </w:t>
      </w:r>
    </w:p>
    <w:p w:rsidR="00C95DFA" w:rsidRPr="007B2708" w:rsidRDefault="002D204B" w:rsidP="002D204B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zby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sprzęt</w:t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wojskow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produkt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podw</w:t>
      </w:r>
      <w:r w:rsidR="00951462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ójnego zastosowania i uzbrojenie</w:t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mowa w art. 3 pkt 1 i 2 ustawy z dnia 29 listopada 2000 r. o obrocie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zagranicą towarami</w:t>
      </w:r>
      <w:r w:rsidR="006833F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technologiami i usługami o znaczeniu strategicznym dla bezpieczeństwa państwa, </w:t>
      </w:r>
      <w:r w:rsidR="00A51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</w:t>
      </w:r>
      <w:r w:rsidR="002A3D2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utrzymania międzynarodowego pokoju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04D2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bezpieczeństwa, będące we władaniu jednostek organizacyjnych podległych Ministrowi Obrony Narodowej albo ministrowi właściwemu do spraw wewnętrznych lub przez nich nadzorowanych, które nie jest wykorzystywane do realizacji ich zadań.</w:t>
      </w:r>
    </w:p>
    <w:p w:rsidR="00053EA1" w:rsidRPr="007B2708" w:rsidRDefault="0040066E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Podobne rozwiązania prawno-organizacyjne wprowadzono w USA, Wielkiej Brytanii, Niemczech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Francji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Włoszech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umożliwia aktywne uczestnictwo administracji rządowej we wspieraniu eksportu sprzętu wojskowego. Powyższe uprawnienie nie narusza obowiązków określonych w ustawie z dnia 29 listopada 2000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obrocie z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zagranicą towarami, technologiami i usługami o znaczeniu strategicznym dla bezpieczeństwa państwa, a także dla utrzymania międzynarodowego pokoju i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oraz o zmianie niektórych ustaw (Dz. U. poz. 1250)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jest zbieżne z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zatwierdzonym w 2015 r. przez Radę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Ministrów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Programe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Bezpieczeństwa Regionu 2022. Jednocześnie wprowadzenie projektowanej zmiany nie wymaga nowelizacji ustawy z dnia 25 maja 2001 r. o przebudowie i modernizacji technicznej oraz finansowaniu Sił Zbrojnych Rzeczypospolitej Polskiej (Dz. U. z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2015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1716)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ponieważ </w:t>
      </w:r>
      <w:r w:rsidR="00A132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902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30 ust. 3–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5 ust</w:t>
      </w:r>
      <w:r w:rsidR="00B6631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awy o Agencji Mienia Wojskowego</w:t>
      </w:r>
      <w:r w:rsidR="006D17A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zależności od tego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kto p</w:t>
      </w:r>
      <w:r w:rsidR="00B6631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rzekaże Agencji zbywane mienie </w:t>
      </w:r>
      <w:r w:rsidR="007E7544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(MON czy MSP) znajdują się regulacje dotyczące Funduszu Modernizacji Sił Zbrojnych oraz Fund</w:t>
      </w:r>
      <w:r w:rsidR="00B6631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uszu Bezpieczeństwa Publicznego. W przypadku Funduszu Modernizacji Sił Zbrojnych przychody z tego tytułu są wskazane w art. 1</w:t>
      </w:r>
      <w:r w:rsidR="007A59CC">
        <w:rPr>
          <w:rFonts w:ascii="Times New Roman" w:eastAsia="Times New Roman" w:hAnsi="Times New Roman" w:cs="Times New Roman"/>
          <w:sz w:val="24"/>
          <w:szCs w:val="24"/>
          <w:lang w:eastAsia="pl-PL"/>
        </w:rPr>
        <w:t>1 ust. 3 pkt 2 ustawy z dnia 25 </w:t>
      </w:r>
      <w:r w:rsidR="00B6631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maja 2001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6631C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r. o przebudowie i modernizacji technicznej oraz finansowaniu Sił Zbrojnych Rzeczypospolitej Polskiej</w:t>
      </w:r>
      <w:r w:rsidR="00B3261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D19A4" w:rsidRPr="007B2708" w:rsidRDefault="000D19A4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należy zauważyć, iż nieodpłatne przekazanie lub zbycie przedmiotów, o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mowa w art. 57 ust. 1</w:t>
      </w:r>
      <w:r w:rsidR="00BD639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korzyść podmiotów gospodarczych, będzie realizowane zgodnie z ustawą z dnia 30 kwietnia 2004 r. o postępowaniu w sprawach dotyczących pomocy publicznej</w:t>
      </w:r>
      <w:r w:rsidR="00C3688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2007 r. poz. 404).</w:t>
      </w:r>
    </w:p>
    <w:p w:rsidR="000D19A4" w:rsidRPr="007B2708" w:rsidRDefault="000D19A4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Przy stosowaniu art. 57 ustawy zastosowanie mają przepisy ustawy z dnia 29 listopada 2000</w:t>
      </w:r>
      <w:r w:rsidR="00BD6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obrocie z zagranicą towarami, technologiami i usługami o znaczeniu strategicznym dla bezpieczeństwa państwa, a także dla utrzymania międzynarodowego pokoju i bezpieczeństwa oraz o zmianie niektórych ustaw (Dz. U. poz. 1250).</w:t>
      </w:r>
    </w:p>
    <w:p w:rsidR="00173490" w:rsidRDefault="00B6631C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Wprowadzenie przepisu o możliwości dokonywania zmiany planu finansowego </w:t>
      </w:r>
      <w:r w:rsidR="0051617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(art. 57 ust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1617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3)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umożliwieniem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Agencji faktycznej realizacji zadań w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projektów specjalnych.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rozwiązuje problem korekt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lanu finansowego A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gencji Mienia Wojskowego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związanych z zadaniami dotyczącymi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tzw. projektów specjalnych. W</w:t>
      </w:r>
      <w:r w:rsid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podjęcia tego rodzaju decyzji, w kompetencji Ministra Obrony Narodowej </w:t>
      </w:r>
      <w:r w:rsidR="001734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uzgodnieniu z ministrem właściwym do spraw finansów publicznych 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będzie leżało wydanie zgody na wprowadzenie zmian w planie finansowym Agencji, umożliwiający</w:t>
      </w:r>
      <w:r w:rsidR="003B2F91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053EA1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realizację danej decyzji.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Podstawowym celem proponowanych rozwiązań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usprawnienie mechanizmu kor</w:t>
      </w:r>
      <w:r w:rsidR="004576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ekt planu finansowego </w:t>
      </w:r>
      <w:r w:rsidR="00FD1AD0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skrócenie </w:t>
      </w:r>
      <w:r w:rsidR="0038343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długotrwałej procedury zmiany </w:t>
      </w:r>
      <w:r w:rsidR="003E3403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tego </w:t>
      </w:r>
      <w:r w:rsidR="00383437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planu w sytuacji potrzeby natychmiastowej realizacji decyzji Ministra Obrony Narodowej. 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wywołuje skutków społecznych i gospodarczych. Celem projektu jest poprawa skuteczności funkcjonowania Agencji Mienia Wojskowego.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projektowanego aktu prawnego</w:t>
      </w:r>
      <w:r w:rsidR="00C44D6E"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zgodny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z prawem Unii Europejskiej.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5 ustawy z dnia 7 lipca 2005 r. o działalności lobbingowej w procesie stanowienia prawa</w:t>
      </w:r>
      <w:r w:rsidRPr="007B27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poz. 1414, z </w:t>
      </w:r>
      <w:proofErr w:type="spellStart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pó</w:t>
      </w:r>
      <w:r w:rsidR="000B5B5C">
        <w:rPr>
          <w:rFonts w:ascii="Times New Roman" w:eastAsia="Times New Roman" w:hAnsi="Times New Roman" w:cs="Times New Roman"/>
          <w:sz w:val="24"/>
          <w:szCs w:val="24"/>
          <w:lang w:eastAsia="pl-PL"/>
        </w:rPr>
        <w:t>źn</w:t>
      </w:r>
      <w:proofErr w:type="spellEnd"/>
      <w:r w:rsidR="000B5B5C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projekt ustawy został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udostępniony w</w:t>
      </w:r>
      <w:r w:rsidR="001313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Biuletynie Informacji Publicznej na stronach internetowych Rządowego Centrum Legislacji. </w:t>
      </w:r>
    </w:p>
    <w:p w:rsidR="003A2868" w:rsidRPr="007B2708" w:rsidRDefault="003A2868" w:rsidP="002D204B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podlega notyfikacji zgodnie z procedurą określoną w</w:t>
      </w:r>
      <w:r w:rsidR="001313EC"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rozporządzeniu Rady Ministrów z dnia 23 grudnia 2002 r. w sprawie sposobu funkcjonowania krajowego systemu notyfikacji norm i</w:t>
      </w:r>
      <w:r w:rsidR="001313EC"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D204B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 prawnych (Dz</w:t>
      </w:r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U. poz. 2039, z </w:t>
      </w:r>
      <w:proofErr w:type="spellStart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B2708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sectPr w:rsidR="003A2868" w:rsidRPr="007B2708" w:rsidSect="001313EC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3BC" w:rsidRDefault="00BD33BC" w:rsidP="00BD33BC">
      <w:pPr>
        <w:spacing w:after="0" w:line="240" w:lineRule="auto"/>
      </w:pPr>
      <w:r>
        <w:separator/>
      </w:r>
    </w:p>
  </w:endnote>
  <w:endnote w:type="continuationSeparator" w:id="0">
    <w:p w:rsidR="00BD33BC" w:rsidRDefault="00BD33BC" w:rsidP="00BD3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30554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D33BC" w:rsidRPr="001313EC" w:rsidRDefault="001313EC" w:rsidP="001313E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13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13E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13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0BED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1313E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3BC" w:rsidRDefault="00BD33BC" w:rsidP="00BD33BC">
      <w:pPr>
        <w:spacing w:after="0" w:line="240" w:lineRule="auto"/>
      </w:pPr>
      <w:r>
        <w:separator/>
      </w:r>
    </w:p>
  </w:footnote>
  <w:footnote w:type="continuationSeparator" w:id="0">
    <w:p w:rsidR="00BD33BC" w:rsidRDefault="00BD33BC" w:rsidP="00BD3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C69E6"/>
    <w:multiLevelType w:val="hybridMultilevel"/>
    <w:tmpl w:val="D7AEE4CC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A7D0E"/>
    <w:multiLevelType w:val="hybridMultilevel"/>
    <w:tmpl w:val="B8D43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868"/>
    <w:rsid w:val="000471A7"/>
    <w:rsid w:val="00053EA1"/>
    <w:rsid w:val="00067253"/>
    <w:rsid w:val="000B38C7"/>
    <w:rsid w:val="000B5B5C"/>
    <w:rsid w:val="000C553D"/>
    <w:rsid w:val="000D19A4"/>
    <w:rsid w:val="000D320F"/>
    <w:rsid w:val="001142C4"/>
    <w:rsid w:val="0012337E"/>
    <w:rsid w:val="001313EC"/>
    <w:rsid w:val="00134BC1"/>
    <w:rsid w:val="00142A62"/>
    <w:rsid w:val="00173490"/>
    <w:rsid w:val="001A5285"/>
    <w:rsid w:val="001C52E8"/>
    <w:rsid w:val="002209C4"/>
    <w:rsid w:val="00226CC7"/>
    <w:rsid w:val="00226FCF"/>
    <w:rsid w:val="00242818"/>
    <w:rsid w:val="0024682D"/>
    <w:rsid w:val="0026773F"/>
    <w:rsid w:val="002A3D20"/>
    <w:rsid w:val="002A5B35"/>
    <w:rsid w:val="002B5F81"/>
    <w:rsid w:val="002C07A5"/>
    <w:rsid w:val="002D204B"/>
    <w:rsid w:val="002E4A92"/>
    <w:rsid w:val="00327A40"/>
    <w:rsid w:val="00350986"/>
    <w:rsid w:val="00383437"/>
    <w:rsid w:val="00393B1C"/>
    <w:rsid w:val="00396717"/>
    <w:rsid w:val="003A2868"/>
    <w:rsid w:val="003B16DC"/>
    <w:rsid w:val="003B2F91"/>
    <w:rsid w:val="003E3403"/>
    <w:rsid w:val="0040066E"/>
    <w:rsid w:val="004033BB"/>
    <w:rsid w:val="00414C39"/>
    <w:rsid w:val="004215A5"/>
    <w:rsid w:val="004336FD"/>
    <w:rsid w:val="00457687"/>
    <w:rsid w:val="00457A62"/>
    <w:rsid w:val="004D528F"/>
    <w:rsid w:val="004E6DFA"/>
    <w:rsid w:val="00512618"/>
    <w:rsid w:val="00516170"/>
    <w:rsid w:val="00526633"/>
    <w:rsid w:val="0052711D"/>
    <w:rsid w:val="00532BF4"/>
    <w:rsid w:val="00581D31"/>
    <w:rsid w:val="006136EA"/>
    <w:rsid w:val="00644520"/>
    <w:rsid w:val="006833F0"/>
    <w:rsid w:val="006A5097"/>
    <w:rsid w:val="006B3909"/>
    <w:rsid w:val="006D17A3"/>
    <w:rsid w:val="007A59CC"/>
    <w:rsid w:val="007B2708"/>
    <w:rsid w:val="007E7544"/>
    <w:rsid w:val="00856689"/>
    <w:rsid w:val="008A6076"/>
    <w:rsid w:val="008B6D71"/>
    <w:rsid w:val="008C03CD"/>
    <w:rsid w:val="008C5BEA"/>
    <w:rsid w:val="008F1805"/>
    <w:rsid w:val="009022F8"/>
    <w:rsid w:val="00951462"/>
    <w:rsid w:val="0096614D"/>
    <w:rsid w:val="009B52BD"/>
    <w:rsid w:val="00A132D5"/>
    <w:rsid w:val="00A4286B"/>
    <w:rsid w:val="00A51B2A"/>
    <w:rsid w:val="00A56351"/>
    <w:rsid w:val="00A77220"/>
    <w:rsid w:val="00AA384F"/>
    <w:rsid w:val="00AE687F"/>
    <w:rsid w:val="00B02D24"/>
    <w:rsid w:val="00B211A3"/>
    <w:rsid w:val="00B3261E"/>
    <w:rsid w:val="00B62EAC"/>
    <w:rsid w:val="00B6631C"/>
    <w:rsid w:val="00BB157C"/>
    <w:rsid w:val="00BB2C41"/>
    <w:rsid w:val="00BD33BC"/>
    <w:rsid w:val="00BD6399"/>
    <w:rsid w:val="00C10FC3"/>
    <w:rsid w:val="00C22D96"/>
    <w:rsid w:val="00C25C96"/>
    <w:rsid w:val="00C36883"/>
    <w:rsid w:val="00C44D6E"/>
    <w:rsid w:val="00C95B70"/>
    <w:rsid w:val="00C95DFA"/>
    <w:rsid w:val="00CD2C3C"/>
    <w:rsid w:val="00CE4198"/>
    <w:rsid w:val="00CE4575"/>
    <w:rsid w:val="00CE4674"/>
    <w:rsid w:val="00D6658C"/>
    <w:rsid w:val="00DA338D"/>
    <w:rsid w:val="00DD526E"/>
    <w:rsid w:val="00E446D7"/>
    <w:rsid w:val="00EF120B"/>
    <w:rsid w:val="00F00AAD"/>
    <w:rsid w:val="00F04D24"/>
    <w:rsid w:val="00F10BED"/>
    <w:rsid w:val="00F13406"/>
    <w:rsid w:val="00F66898"/>
    <w:rsid w:val="00F7586E"/>
    <w:rsid w:val="00F775AE"/>
    <w:rsid w:val="00FC616C"/>
    <w:rsid w:val="00FD1AD0"/>
    <w:rsid w:val="00FE1265"/>
    <w:rsid w:val="00FE1E28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58069-0709-4875-9302-D7F15C1E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6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35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D3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3BC"/>
  </w:style>
  <w:style w:type="paragraph" w:styleId="Stopka">
    <w:name w:val="footer"/>
    <w:basedOn w:val="Normalny"/>
    <w:link w:val="StopkaZnak"/>
    <w:uiPriority w:val="99"/>
    <w:unhideWhenUsed/>
    <w:rsid w:val="00BD3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F7FAA-C954-41F1-983E-59A203191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3214</Words>
  <Characters>19285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Laskowski Piotr</dc:creator>
  <cp:lastModifiedBy>Grażyna D. Grabowska</cp:lastModifiedBy>
  <cp:revision>2</cp:revision>
  <cp:lastPrinted>2016-09-02T17:17:00Z</cp:lastPrinted>
  <dcterms:created xsi:type="dcterms:W3CDTF">2016-09-16T12:47:00Z</dcterms:created>
  <dcterms:modified xsi:type="dcterms:W3CDTF">2016-09-16T12:47:00Z</dcterms:modified>
</cp:coreProperties>
</file>