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89C" w:rsidRPr="00A7289C" w:rsidRDefault="00A7289C" w:rsidP="00133590">
      <w:pPr>
        <w:pStyle w:val="OZNPROJEKTUwskazaniedatylubwersjiprojektu"/>
        <w:keepNext/>
      </w:pPr>
      <w:bookmarkStart w:id="0" w:name="_GoBack"/>
      <w:bookmarkEnd w:id="0"/>
      <w:r w:rsidRPr="00CF7CC6">
        <w:t>Projekt</w:t>
      </w:r>
    </w:p>
    <w:p w:rsidR="00A7289C" w:rsidRPr="008E15C0" w:rsidRDefault="00A7289C" w:rsidP="00A7289C">
      <w:pPr>
        <w:pStyle w:val="OZNRODZAKTUtznustawalubrozporzdzenieiorganwydajcy"/>
      </w:pPr>
      <w:r w:rsidRPr="008E15C0">
        <w:t>Ustawa</w:t>
      </w:r>
    </w:p>
    <w:p w:rsidR="00A7289C" w:rsidRPr="008E15C0" w:rsidRDefault="00A7289C" w:rsidP="00A7289C">
      <w:pPr>
        <w:pStyle w:val="DATAAKTUdatauchwalenialubwydaniaaktu"/>
      </w:pPr>
      <w:r>
        <w:t>z dnia</w:t>
      </w:r>
    </w:p>
    <w:p w:rsidR="00A7289C" w:rsidRPr="008E15C0" w:rsidRDefault="00A7289C" w:rsidP="00133590">
      <w:pPr>
        <w:pStyle w:val="TYTUAKTUprzedmiotregulacjiustawylubrozporzdzenia"/>
      </w:pPr>
      <w:r>
        <w:t xml:space="preserve">o zmianie ustawy </w:t>
      </w:r>
      <w:r w:rsidRPr="008E15C0">
        <w:t xml:space="preserve">o ochronie zabytków i opiece nad zabytkami </w:t>
      </w:r>
      <w:r>
        <w:t>oraz ustawy</w:t>
      </w:r>
      <w:r w:rsidRPr="008E15C0">
        <w:t xml:space="preserve"> o zmianie ustawy o ochronie zabytków i opiece nad zabytkami oraz</w:t>
      </w:r>
      <w:r>
        <w:t xml:space="preserve"> </w:t>
      </w:r>
      <w:r w:rsidRPr="008E15C0">
        <w:t>ustawy o muzeach</w:t>
      </w:r>
    </w:p>
    <w:p w:rsidR="00A7289C" w:rsidRPr="00F734FF" w:rsidRDefault="00A7289C" w:rsidP="00133590">
      <w:pPr>
        <w:pStyle w:val="ARTartustawynprozporzdzenia"/>
        <w:keepNext/>
      </w:pPr>
      <w:r w:rsidRPr="00133590">
        <w:rPr>
          <w:rStyle w:val="Ppogrubienie"/>
        </w:rPr>
        <w:t>Art. 1.</w:t>
      </w:r>
      <w:r>
        <w:t xml:space="preserve"> </w:t>
      </w:r>
      <w:r w:rsidRPr="008E15C0">
        <w:t xml:space="preserve">W ustawie z dnia 23 lipca 2003 r. o </w:t>
      </w:r>
      <w:r w:rsidRPr="00F734FF">
        <w:t>ochronie zabytków i opiece nad zabytkami (Dz. U. z 2014 r. poz. 1446</w:t>
      </w:r>
      <w:r>
        <w:t>,</w:t>
      </w:r>
      <w:r w:rsidRPr="00F734FF">
        <w:t xml:space="preserve"> z 2015 r. poz. 397, 774 i 1505</w:t>
      </w:r>
      <w:r>
        <w:t xml:space="preserve"> oraz z 2016 r. poz. 1330</w:t>
      </w:r>
      <w:r w:rsidRPr="00F734FF">
        <w:t>) wprowadza się następujące zmiany:</w:t>
      </w:r>
    </w:p>
    <w:p w:rsidR="00A7289C" w:rsidRPr="00F734FF" w:rsidRDefault="00A7289C" w:rsidP="00133590">
      <w:pPr>
        <w:pStyle w:val="PKTpunkt"/>
        <w:keepNext/>
      </w:pPr>
      <w:r>
        <w:t>1)</w:t>
      </w:r>
      <w:r>
        <w:tab/>
      </w:r>
      <w:r w:rsidRPr="00F734FF">
        <w:t>w art. 24a w ust. 2 po pkt 1 dodaje się pkt 1a w brzmieniu:</w:t>
      </w:r>
    </w:p>
    <w:p w:rsidR="00A7289C" w:rsidRPr="008E15C0" w:rsidRDefault="00A7289C" w:rsidP="00A7289C">
      <w:pPr>
        <w:pStyle w:val="ZPKTzmpktartykuempunktem"/>
      </w:pPr>
      <w:r>
        <w:t>„</w:t>
      </w:r>
      <w:r w:rsidRPr="008E15C0">
        <w:t>1a)</w:t>
      </w:r>
      <w:r>
        <w:tab/>
      </w:r>
      <w:r w:rsidRPr="008E15C0">
        <w:t>zabytkami wpisanymi na Listę Skarbów Dziedzictwa</w:t>
      </w:r>
      <w:r>
        <w:t>,”</w:t>
      </w:r>
      <w:r w:rsidRPr="008E15C0">
        <w:t>;</w:t>
      </w:r>
    </w:p>
    <w:p w:rsidR="00A7289C" w:rsidRPr="00F734FF" w:rsidRDefault="00A7289C" w:rsidP="00133590">
      <w:pPr>
        <w:pStyle w:val="PKTpunkt"/>
        <w:keepNext/>
      </w:pPr>
      <w:r>
        <w:t>2)</w:t>
      </w:r>
      <w:r>
        <w:tab/>
      </w:r>
      <w:r w:rsidRPr="00F734FF">
        <w:t>w art. 37a ust. 1 i 2 otrzymują brzmienie:</w:t>
      </w:r>
    </w:p>
    <w:p w:rsidR="00A7289C" w:rsidRPr="00E54B01" w:rsidRDefault="00A7289C" w:rsidP="00A7289C">
      <w:pPr>
        <w:pStyle w:val="ZUSTzmustartykuempunktem"/>
      </w:pPr>
      <w:r>
        <w:t>„</w:t>
      </w:r>
      <w:r w:rsidRPr="008E15C0">
        <w:t>1.</w:t>
      </w:r>
      <w:r>
        <w:t xml:space="preserve"> </w:t>
      </w:r>
      <w:r w:rsidRPr="00B72918">
        <w:t>Pracami</w:t>
      </w:r>
      <w:r w:rsidRPr="008E15C0">
        <w:t xml:space="preserve"> konserwatorskimi, pracami restauratorskimi lub badaniami konserwatorskimi, p</w:t>
      </w:r>
      <w:r w:rsidR="00DE022F">
        <w:t>r</w:t>
      </w:r>
      <w:r w:rsidRPr="008E15C0">
        <w:t>owadzonymi przy zabytk</w:t>
      </w:r>
      <w:r>
        <w:t>ach</w:t>
      </w:r>
      <w:r w:rsidRPr="008E15C0">
        <w:t xml:space="preserve"> wpisany</w:t>
      </w:r>
      <w:r>
        <w:t>ch</w:t>
      </w:r>
      <w:r w:rsidRPr="008E15C0">
        <w:t xml:space="preserve"> do rejestru albo na Listę Skarbów Dziedzictwa kieruje osoba, która ukończyła studia drugiego stopnia lub jednolite studia magisterskie, w zakresie konserwacji i restauracji dzieł sztuki lub konserwacji zabytków oraz która po rozpoczęciu studiów drugiego stopnia lub po zaliczeniu szóstego semestru jednolitych studiów mag</w:t>
      </w:r>
      <w:r>
        <w:t>isterskich, przez co najmniej 9 </w:t>
      </w:r>
      <w:r w:rsidRPr="008E15C0">
        <w:t xml:space="preserve">miesięcy brała udział w pracach konserwatorskich, pracach restauratorskich lub badaniach konserwatorskich, </w:t>
      </w:r>
      <w:r w:rsidRPr="00E54B01">
        <w:t xml:space="preserve">prowadzonych przy zabytkach wpisanych do rejestru, na Listę Skarbów Dziedzictwa, do inwentarza muzeum będącego instytucją kultury lub innych </w:t>
      </w:r>
      <w:r>
        <w:t xml:space="preserve">zabytkach </w:t>
      </w:r>
      <w:r w:rsidRPr="00E54B01">
        <w:t>zaliczanych do jednej z kategorii, o</w:t>
      </w:r>
      <w:r>
        <w:t xml:space="preserve"> </w:t>
      </w:r>
      <w:r w:rsidRPr="00E54B01">
        <w:t>których mowa w art. 64 ust. 1.</w:t>
      </w:r>
    </w:p>
    <w:p w:rsidR="00A7289C" w:rsidRPr="00F734FF" w:rsidRDefault="00A7289C" w:rsidP="00133590">
      <w:pPr>
        <w:pStyle w:val="ZUSTzmustartykuempunktem"/>
        <w:keepNext/>
      </w:pPr>
      <w:r w:rsidRPr="008E15C0">
        <w:t>2.</w:t>
      </w:r>
      <w:r>
        <w:t xml:space="preserve"> </w:t>
      </w:r>
      <w:r w:rsidRPr="008E15C0">
        <w:t>W dziedzinach nieobjętych programem stu</w:t>
      </w:r>
      <w:r w:rsidRPr="00F734FF">
        <w:t>diów wyższych, o których mowa w</w:t>
      </w:r>
      <w:r>
        <w:t> </w:t>
      </w:r>
      <w:r w:rsidRPr="00F734FF">
        <w:t>ust. 1, pracami konserwatorskimi, pracami restauratorskimi lub badaniami konserwatorskimi, prowadzonymi przy zabytkach wpisanych do rejestru albo na Listę Skarbów Dziedzictwa kieruje osoba, która posiada:</w:t>
      </w:r>
    </w:p>
    <w:p w:rsidR="00A7289C" w:rsidRPr="008E15C0" w:rsidRDefault="00A7289C" w:rsidP="00A7289C">
      <w:pPr>
        <w:pStyle w:val="ZPKTzmpktartykuempunktem"/>
      </w:pPr>
      <w:r w:rsidRPr="008E15C0">
        <w:t>1)</w:t>
      </w:r>
      <w:r w:rsidRPr="008E15C0">
        <w:tab/>
        <w:t>świadectwo ukończenia szkoły średniej zawodowej oraz tytuł zawodowy albo wykształcenie średnie i dyplom potwierdzający posiadanie kwalifikacji zawodowych w zawodach odpowiadających danej dziedzinie lub</w:t>
      </w:r>
    </w:p>
    <w:p w:rsidR="00A7289C" w:rsidRPr="00F734FF" w:rsidRDefault="00A7289C" w:rsidP="00133590">
      <w:pPr>
        <w:pStyle w:val="ZPKTzmpktartykuempunktem"/>
        <w:keepNext/>
      </w:pPr>
      <w:r w:rsidRPr="008E15C0">
        <w:t>2)</w:t>
      </w:r>
      <w:r w:rsidRPr="008E15C0">
        <w:tab/>
        <w:t>dyplom mistrza w zawodzie odpowiadającym danej dziedzinie</w:t>
      </w:r>
    </w:p>
    <w:p w:rsidR="00A7289C" w:rsidRPr="00E54B01" w:rsidRDefault="00A7289C" w:rsidP="00A7289C">
      <w:pPr>
        <w:pStyle w:val="ZCZWSPPKTzmczciwsppktartykuempunktem"/>
      </w:pPr>
      <w:r>
        <w:t>–</w:t>
      </w:r>
      <w:r w:rsidRPr="008E15C0">
        <w:t xml:space="preserve"> oraz która przez co najmniej 4 lata brała udział w pracach konserwatorskich, pracach restauratorskich lub badaniach konserwatorskich, prowadzonych przy zabytkach wpisanych do </w:t>
      </w:r>
      <w:r w:rsidRPr="00E54B01">
        <w:t xml:space="preserve">rejestru, na Listę Skarbów Dziedzictwa, do inwentarza muzeum będącego </w:t>
      </w:r>
      <w:r w:rsidRPr="00E54B01">
        <w:lastRenderedPageBreak/>
        <w:t>instytucją kultury lub innych</w:t>
      </w:r>
      <w:r>
        <w:t xml:space="preserve"> zabytkach</w:t>
      </w:r>
      <w:r w:rsidRPr="00E54B01">
        <w:t xml:space="preserve"> zaliczanych do jednej z kategorii, o których mowa w art. 64 ust. 1.</w:t>
      </w:r>
      <w:r>
        <w:t>”</w:t>
      </w:r>
      <w:r w:rsidRPr="00E54B01">
        <w:t>;</w:t>
      </w:r>
    </w:p>
    <w:p w:rsidR="00A7289C" w:rsidRPr="00F734FF" w:rsidRDefault="00A7289C" w:rsidP="00133590">
      <w:pPr>
        <w:pStyle w:val="PKTpunkt"/>
        <w:keepNext/>
      </w:pPr>
      <w:r>
        <w:t>3)</w:t>
      </w:r>
      <w:r>
        <w:tab/>
      </w:r>
      <w:r w:rsidRPr="00F734FF">
        <w:t>art. 37f otrzymuje brzmienie:</w:t>
      </w:r>
    </w:p>
    <w:p w:rsidR="00A7289C" w:rsidRPr="008E15C0" w:rsidRDefault="00A7289C" w:rsidP="00A7289C">
      <w:pPr>
        <w:pStyle w:val="ZARTzmartartykuempunktem"/>
      </w:pPr>
      <w:r>
        <w:t>„</w:t>
      </w:r>
      <w:r w:rsidRPr="008E15C0">
        <w:t>Art.</w:t>
      </w:r>
      <w:r>
        <w:t xml:space="preserve"> </w:t>
      </w:r>
      <w:r w:rsidRPr="008E15C0">
        <w:t>37f.</w:t>
      </w:r>
      <w:r>
        <w:t xml:space="preserve"> </w:t>
      </w:r>
      <w:r w:rsidRPr="008E15C0">
        <w:t>Przy ustalaniu udziału w pracach konserwatorskich, pracach restauratorskich lub badaniach konserwatorskich, robotach budowlanych lub badaniach architektonicznych, prowadzonych przy zabytk</w:t>
      </w:r>
      <w:r>
        <w:t>ach</w:t>
      </w:r>
      <w:r w:rsidRPr="008E15C0">
        <w:t xml:space="preserve"> wpisany</w:t>
      </w:r>
      <w:r>
        <w:t>ch</w:t>
      </w:r>
      <w:r w:rsidRPr="008E15C0">
        <w:t xml:space="preserve"> do rejestru albo na Listę Skarbów Dziedzictwa uwzględnia się udział w tych pracach, badaniach lub robotach, prowadzonych przy zabytk</w:t>
      </w:r>
      <w:r>
        <w:t>ach</w:t>
      </w:r>
      <w:r w:rsidRPr="008E15C0">
        <w:t xml:space="preserve"> niewpisany</w:t>
      </w:r>
      <w:r>
        <w:t>ch</w:t>
      </w:r>
      <w:r w:rsidRPr="008E15C0">
        <w:t xml:space="preserve"> do rejestru, o ile były one prowadzone przed dniem 26 sierpnia 2011 r.</w:t>
      </w:r>
      <w:r>
        <w:t>”</w:t>
      </w:r>
      <w:r w:rsidRPr="008E15C0">
        <w:t>;</w:t>
      </w:r>
    </w:p>
    <w:p w:rsidR="00A7289C" w:rsidRPr="00F734FF" w:rsidRDefault="00A7289C" w:rsidP="00133590">
      <w:pPr>
        <w:pStyle w:val="PKTpunkt"/>
        <w:keepNext/>
      </w:pPr>
      <w:r>
        <w:t>4)</w:t>
      </w:r>
      <w:r>
        <w:tab/>
      </w:r>
      <w:r w:rsidRPr="00F734FF">
        <w:t>w art. 37g ust. 1 otrzymuje brzmienie:</w:t>
      </w:r>
    </w:p>
    <w:p w:rsidR="00A7289C" w:rsidRPr="00A7289C" w:rsidRDefault="00A7289C" w:rsidP="00A7289C">
      <w:pPr>
        <w:pStyle w:val="ZUSTzmustartykuempunktem"/>
      </w:pPr>
      <w:r>
        <w:t>„</w:t>
      </w:r>
      <w:r w:rsidRPr="00A7289C">
        <w:t>1.</w:t>
      </w:r>
      <w:r>
        <w:t xml:space="preserve"> </w:t>
      </w:r>
      <w:r w:rsidRPr="00A7289C">
        <w:t>Udział w pracach konserwatorskich, pracach restauratorskich lub badaniach konserwatorskich, prowadzonych przy zabytkach wpisanych na Listę Skarbów Dziedzictwa albo w pracach konserwatorskich, pracach restauratorskich, badaniach konserwatorskich, robotach budowlanych lub badaniach architektonicznych, prowadzonych przy zabytkach wpisanych do rejestru, inwentarza muzeum będącego instytucją kultury lub innych zabytkach zaliczanych do jednej z kategorii, o których mowa w art. 64 ust</w:t>
      </w:r>
      <w:r w:rsidR="00CA0775">
        <w:t>.</w:t>
      </w:r>
      <w:r w:rsidRPr="00A7289C">
        <w:t xml:space="preserve"> 1, oraz badaniach archeologicznych, lub zatrudnienie przy tych pracach lub badaniach w</w:t>
      </w:r>
      <w:r>
        <w:t xml:space="preserve"> </w:t>
      </w:r>
      <w:r w:rsidRPr="00A7289C">
        <w:t>muzeum będącym instytucją kultury, potwierdzają świadectwa, w tym dotyczące odbytych praktyk zawodowych, oraz inne dokumenty zaświadczające udział w tych pracach, badaniach lub robotach lub zatrudnienie przy tych pracach wydane przez kierownika jednostki organizacyjnej, na rzecz której te prace, badania lub roboty były wykonywane, albo przez osobę, pod której nadzorem były wykonywane, w</w:t>
      </w:r>
      <w:r>
        <w:t> </w:t>
      </w:r>
      <w:r w:rsidRPr="00A7289C">
        <w:t>tym zakresy obowiązków na stanowiskach pracy w muzeum będącym instytucją kultury lub zaświadczenia wydane przez wojewódzkich konserwatorów zabytków.</w:t>
      </w:r>
      <w:r>
        <w:t>”</w:t>
      </w:r>
      <w:r w:rsidRPr="00A7289C">
        <w:t>.</w:t>
      </w:r>
    </w:p>
    <w:p w:rsidR="00A7289C" w:rsidRPr="00A7289C" w:rsidRDefault="00A7289C" w:rsidP="00133590">
      <w:pPr>
        <w:pStyle w:val="ARTartustawynprozporzdzenia"/>
        <w:keepNext/>
      </w:pPr>
      <w:r w:rsidRPr="00133590">
        <w:rPr>
          <w:rStyle w:val="Ppogrubienie"/>
        </w:rPr>
        <w:t>Art. 2.</w:t>
      </w:r>
      <w:r>
        <w:t xml:space="preserve"> </w:t>
      </w:r>
      <w:r w:rsidRPr="00A7289C">
        <w:t>W ustawie z dnia 10 lipca 2015 r. o zmianie ustawy o ochronie zabytków i</w:t>
      </w:r>
      <w:r>
        <w:t> </w:t>
      </w:r>
      <w:r w:rsidRPr="00A7289C">
        <w:t>opiece nad zabytkami oraz ustawy o muzeach (Dz. U. z 2016 r. poz. 1330) w art. 1:</w:t>
      </w:r>
    </w:p>
    <w:p w:rsidR="00A7289C" w:rsidRPr="00A7289C" w:rsidRDefault="00A7289C" w:rsidP="00133590">
      <w:pPr>
        <w:pStyle w:val="PKTpunkt"/>
        <w:keepNext/>
      </w:pPr>
      <w:r>
        <w:t>1)</w:t>
      </w:r>
      <w:r>
        <w:tab/>
      </w:r>
      <w:r w:rsidRPr="00A7289C">
        <w:t>pkt 11 i 12 otrzymują brzmienie:</w:t>
      </w:r>
    </w:p>
    <w:p w:rsidR="00A7289C" w:rsidRPr="00A7289C" w:rsidRDefault="00A7289C" w:rsidP="00133590">
      <w:pPr>
        <w:pStyle w:val="ZPKTzmpktartykuempunktem"/>
        <w:keepNext/>
      </w:pPr>
      <w:r>
        <w:t>„11)</w:t>
      </w:r>
      <w:r>
        <w:tab/>
      </w:r>
      <w:r w:rsidRPr="00A7289C">
        <w:t>w art. 36a ust. 1 otrzymuje brzmienie:</w:t>
      </w:r>
    </w:p>
    <w:p w:rsidR="00A7289C" w:rsidRPr="008E15C0" w:rsidRDefault="00A7289C" w:rsidP="00583E41">
      <w:pPr>
        <w:pStyle w:val="ZZUSTzmianazmust"/>
      </w:pPr>
      <w:r>
        <w:t>„</w:t>
      </w:r>
      <w:r w:rsidRPr="008E15C0">
        <w:t>1.</w:t>
      </w:r>
      <w:r>
        <w:t xml:space="preserve"> </w:t>
      </w:r>
      <w:r w:rsidRPr="008E15C0">
        <w:t xml:space="preserve">Osoba fizyczna lub jednostka </w:t>
      </w:r>
      <w:r w:rsidRPr="00583E41">
        <w:t>organizacyjna</w:t>
      </w:r>
      <w:r>
        <w:t xml:space="preserve"> występująca z wnioskiem o </w:t>
      </w:r>
      <w:r w:rsidRPr="008E15C0">
        <w:t>pozwolenie na prowadzenie prac konserwatorskich, prac restauratorskich lub badań konserwatorskich</w:t>
      </w:r>
      <w:r>
        <w:t>,</w:t>
      </w:r>
      <w:r w:rsidRPr="008E15C0">
        <w:t xml:space="preserve"> przy zabytku wpisanym na Listę Skarbów Dziedzictwa albo na prowadzenie prac konserwatorskich, prac restauratorskich, badań konserwatorskich lub badań </w:t>
      </w:r>
      <w:r w:rsidRPr="008E15C0">
        <w:lastRenderedPageBreak/>
        <w:t>architektonicznych, przy zabytku wpisanym do rejestru albo badań archeologicznych, jest obowiązana zapewnić kierowanie tymi pracami oraz badaniami albo samodzielne ich wykonywanie przez osoby spełniające odp</w:t>
      </w:r>
      <w:r>
        <w:t xml:space="preserve">owiednio wymagania, o </w:t>
      </w:r>
      <w:r w:rsidRPr="008E15C0">
        <w:t>których mowa w art. 37a ust. 1 i</w:t>
      </w:r>
      <w:r w:rsidR="00133590">
        <w:t> </w:t>
      </w:r>
      <w:r w:rsidRPr="008E15C0">
        <w:t>2, art. 37b ust. 1 i 3, art. 37d ust. 1 albo art. 37e ust.</w:t>
      </w:r>
      <w:r>
        <w:t xml:space="preserve"> </w:t>
      </w:r>
      <w:r w:rsidRPr="008E15C0">
        <w:t>1.</w:t>
      </w:r>
      <w:r>
        <w:t>”</w:t>
      </w:r>
      <w:r w:rsidRPr="008E15C0">
        <w:t>;</w:t>
      </w:r>
    </w:p>
    <w:p w:rsidR="00A7289C" w:rsidRPr="008E15C0" w:rsidRDefault="00A7289C" w:rsidP="00133590">
      <w:pPr>
        <w:pStyle w:val="ZPKTzmpktartykuempunktem"/>
        <w:keepNext/>
      </w:pPr>
      <w:r w:rsidRPr="008E15C0">
        <w:t>12)</w:t>
      </w:r>
      <w:r>
        <w:tab/>
      </w:r>
      <w:r w:rsidRPr="008E15C0">
        <w:t>w art. 37:</w:t>
      </w:r>
    </w:p>
    <w:p w:rsidR="00A7289C" w:rsidRPr="00A7289C" w:rsidRDefault="00A7289C" w:rsidP="00133590">
      <w:pPr>
        <w:pStyle w:val="ZLITwPKTzmlitwpktartykuempunktem"/>
        <w:keepNext/>
      </w:pPr>
      <w:r>
        <w:t>1)</w:t>
      </w:r>
      <w:r>
        <w:tab/>
      </w:r>
      <w:r w:rsidRPr="00A7289C">
        <w:t>ust. 1 otrzymuje brzmienie:</w:t>
      </w:r>
    </w:p>
    <w:p w:rsidR="00A7289C" w:rsidRPr="00A7289C" w:rsidRDefault="00A7289C" w:rsidP="00133590">
      <w:pPr>
        <w:pStyle w:val="ZZUSTzmianazmust"/>
        <w:keepNext/>
      </w:pPr>
      <w:r>
        <w:t>„</w:t>
      </w:r>
      <w:r w:rsidRPr="00A7289C">
        <w:t>1.</w:t>
      </w:r>
      <w:r>
        <w:t xml:space="preserve"> </w:t>
      </w:r>
      <w:r w:rsidRPr="00A7289C">
        <w:t>Minister właściwy do spraw kultury i ochrony dziedzictwa narodowego określi, w drodze rozporządzenia:</w:t>
      </w:r>
    </w:p>
    <w:p w:rsidR="00A7289C" w:rsidRPr="00920405" w:rsidRDefault="00A7289C" w:rsidP="00A7289C">
      <w:pPr>
        <w:pStyle w:val="ZZPKTzmianazmpkt"/>
      </w:pPr>
      <w:r w:rsidRPr="00920405">
        <w:t>1)</w:t>
      </w:r>
      <w:r w:rsidRPr="00920405">
        <w:tab/>
        <w:t>tryb wydawania pozwoleń, o których mowa w art. 36 ust. 1 i 1a;</w:t>
      </w:r>
    </w:p>
    <w:p w:rsidR="00A7289C" w:rsidRPr="00920405" w:rsidRDefault="00A7289C" w:rsidP="00A7289C">
      <w:pPr>
        <w:pStyle w:val="ZZPKTzmianazmpkt"/>
      </w:pPr>
      <w:r w:rsidRPr="00920405">
        <w:t>2)</w:t>
      </w:r>
      <w:r w:rsidRPr="00920405">
        <w:tab/>
        <w:t xml:space="preserve">dane i informacje, które zawierają wnioski o wydanie pozwoleń, </w:t>
      </w:r>
      <w:r>
        <w:t>o</w:t>
      </w:r>
      <w:r w:rsidR="00133590">
        <w:t> </w:t>
      </w:r>
      <w:r>
        <w:t xml:space="preserve">których mowa w art. 36 ust. 1 i 1a, </w:t>
      </w:r>
      <w:r w:rsidRPr="00920405">
        <w:t>oraz dokumentację dołączaną do wniosków niezbędną do ich rozpatrzenia;</w:t>
      </w:r>
    </w:p>
    <w:p w:rsidR="00A7289C" w:rsidRPr="00920405" w:rsidRDefault="00A7289C" w:rsidP="00A7289C">
      <w:pPr>
        <w:pStyle w:val="ZZPKTzmianazmpkt"/>
      </w:pPr>
      <w:r w:rsidRPr="00920405">
        <w:t>3)</w:t>
      </w:r>
      <w:r w:rsidRPr="00920405">
        <w:tab/>
        <w:t xml:space="preserve">dane i informacje, które zawierają pozwolenia, </w:t>
      </w:r>
      <w:r>
        <w:t>o których mowa w</w:t>
      </w:r>
      <w:r w:rsidR="00133590">
        <w:t> </w:t>
      </w:r>
      <w:r>
        <w:t xml:space="preserve">art. 36 ust. 1 i 1a, </w:t>
      </w:r>
      <w:r w:rsidRPr="00920405">
        <w:t>oraz warunki, które mogą zostać w nich zastrzeżone;</w:t>
      </w:r>
    </w:p>
    <w:p w:rsidR="00A7289C" w:rsidRPr="00920405" w:rsidRDefault="00A7289C" w:rsidP="00A7289C">
      <w:pPr>
        <w:pStyle w:val="ZZPKTzmianazmpkt"/>
      </w:pPr>
      <w:r w:rsidRPr="00920405">
        <w:t>4)</w:t>
      </w:r>
      <w:r w:rsidRPr="00920405">
        <w:tab/>
        <w:t>elementy, które zawiera dokumentacja prac konserwatorskich i prac restauratorskich prowadzonych przy zabytku ruchomym wpisanym do rejestru albo na Listę Skarbów Dziedzictwa oraz dokumentacja badań archeologicznych.</w:t>
      </w:r>
      <w:r>
        <w:t>”;</w:t>
      </w:r>
    </w:p>
    <w:p w:rsidR="00A7289C" w:rsidRPr="00A7289C" w:rsidRDefault="00A7289C" w:rsidP="00133590">
      <w:pPr>
        <w:pStyle w:val="ZUSTzmustartykuempunktem"/>
        <w:keepNext/>
      </w:pPr>
      <w:r>
        <w:t>2)</w:t>
      </w:r>
      <w:r>
        <w:tab/>
      </w:r>
      <w:r w:rsidRPr="00A7289C">
        <w:t>w ust. 4 wprowadzenie do wyliczenia otrzymuje brzmienie:</w:t>
      </w:r>
    </w:p>
    <w:p w:rsidR="00A7289C" w:rsidRPr="00A7289C" w:rsidRDefault="00A7289C" w:rsidP="00A7289C">
      <w:pPr>
        <w:pStyle w:val="ZZFRAGzmianazmfragmentunpzdania"/>
      </w:pPr>
      <w:r>
        <w:t>„</w:t>
      </w:r>
      <w:r w:rsidRPr="00A7289C">
        <w:t>Elementy, o których mowa w ust. 1 pkt 4, określa się tak, aby poszczególne etapy prac konserwatorskich i prac restauratorskich prowadzonych przy zabytku ruchomym wpisanym do rejestru albo na Listę Skarbów Dziedzictwa oraz badań archeologicznych były udokumentowane i uwzględniały wszystkie okoliczności prowadzonych prac, a także obejmowały:</w:t>
      </w:r>
      <w:r>
        <w:t>”</w:t>
      </w:r>
      <w:r w:rsidRPr="00A7289C">
        <w:t>;</w:t>
      </w:r>
      <w:r>
        <w:t>”</w:t>
      </w:r>
      <w:r w:rsidRPr="00A7289C">
        <w:t>;</w:t>
      </w:r>
    </w:p>
    <w:p w:rsidR="00A7289C" w:rsidRPr="00A7289C" w:rsidRDefault="00583E41" w:rsidP="00DE022F">
      <w:pPr>
        <w:pStyle w:val="PKTpunkt"/>
        <w:keepNext/>
      </w:pPr>
      <w:r>
        <w:t>2</w:t>
      </w:r>
      <w:r w:rsidR="00A7289C">
        <w:t>)</w:t>
      </w:r>
      <w:r w:rsidR="00A7289C">
        <w:tab/>
      </w:r>
      <w:r w:rsidR="00A7289C" w:rsidRPr="00A7289C">
        <w:t>w pkt 13:</w:t>
      </w:r>
    </w:p>
    <w:p w:rsidR="00A7289C" w:rsidRPr="00A7289C" w:rsidRDefault="00A7289C" w:rsidP="00DE022F">
      <w:pPr>
        <w:pStyle w:val="LITlitera"/>
        <w:keepNext/>
      </w:pPr>
      <w:r>
        <w:t>a)</w:t>
      </w:r>
      <w:r>
        <w:tab/>
      </w:r>
      <w:r w:rsidRPr="00A7289C">
        <w:t>wprowadzenie do zmiany otrzymuje brzmienie:</w:t>
      </w:r>
    </w:p>
    <w:p w:rsidR="00A7289C" w:rsidRPr="008E15C0" w:rsidRDefault="00A7289C" w:rsidP="00583E41">
      <w:pPr>
        <w:pStyle w:val="ZLITFRAGzmlitfragmentunpzdanialiter"/>
      </w:pPr>
      <w:r>
        <w:t>„</w:t>
      </w:r>
      <w:r w:rsidRPr="008E15C0">
        <w:t>po art. 37h dodaje się art. 37i w brzmieniu:</w:t>
      </w:r>
      <w:r>
        <w:t>”</w:t>
      </w:r>
      <w:r w:rsidRPr="008E15C0">
        <w:t>,</w:t>
      </w:r>
    </w:p>
    <w:p w:rsidR="00A7289C" w:rsidRPr="008E15C0" w:rsidRDefault="00A7289C" w:rsidP="00583E41">
      <w:pPr>
        <w:pStyle w:val="LITlitera"/>
      </w:pPr>
      <w:r w:rsidRPr="00E54B01">
        <w:t>b)</w:t>
      </w:r>
      <w:r w:rsidRPr="00E54B01">
        <w:tab/>
        <w:t xml:space="preserve">w dodawanym art. 37i oznaczenie </w:t>
      </w:r>
      <w:r>
        <w:t>jednostki redakcyjnej „Art.</w:t>
      </w:r>
      <w:r w:rsidRPr="008E15C0">
        <w:t xml:space="preserve"> </w:t>
      </w:r>
      <w:r>
        <w:t>37a” zastępuje się oznaczeniem jednostki redakcyjnej „Art. 37i”.</w:t>
      </w:r>
    </w:p>
    <w:p w:rsidR="00A7289C" w:rsidRPr="00737F6A" w:rsidRDefault="00A7289C" w:rsidP="00A7289C">
      <w:pPr>
        <w:pStyle w:val="ARTartustawynprozporzdzenia"/>
      </w:pPr>
      <w:r w:rsidRPr="00133590">
        <w:rPr>
          <w:rStyle w:val="Ppogrubienie"/>
        </w:rPr>
        <w:t>Art. 3.</w:t>
      </w:r>
      <w:r>
        <w:t xml:space="preserve"> </w:t>
      </w:r>
      <w:r w:rsidRPr="008E15C0">
        <w:t>Ustawa wchodzi w życie z dniem 25 listopada 2016 r.</w:t>
      </w:r>
    </w:p>
    <w:sectPr w:rsidR="00A7289C" w:rsidRPr="00737F6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customizations.xml><?xml version="1.0" encoding="utf-8"?>
<wne:tcg xmlns:r="http://schemas.openxmlformats.org/officeDocument/2006/relationships" xmlns:wne="http://schemas.microsoft.com/office/word/2006/wordml">
  <wne:keymaps>
    <wne:keymap wne:kcmPrimary="0242">
      <wne:macro wne:macroName="JEDNOLITY_SZABLON_RCL.DLA_UZYTKOWNIKA.A_BOLD"/>
    </wne:keymap>
    <wne:keymap wne:kcmPrimary="0244">
      <wne:macro wne:macroName="JEDNOLITY_SZABLON_RCL.DLA_UZYTKOWNIKA.A_D_INDEKS"/>
    </wne:keymap>
    <wne:keymap wne:kcmPrimary="0247">
      <wne:macro wne:macroName="JEDNOLITY_SZABLON_RCL.DLA_UZYTKOWNIKA.A_G_INDEKS"/>
    </wne:keymap>
    <wne:keymap wne:kcmPrimary="0249">
      <wne:macro wne:macroName="JEDNOLITY_SZABLON_RCL.DLA_UZYTKOWNIKA.A_ITALIC"/>
    </wne:keymap>
    <wne:keymap wne:mask="1" wne:kcmPrimary="0342"/>
    <wne:keymap wne:mask="1" wne:kcmPrimary="0349"/>
    <wne:keymap wne:kcmPrimary="0425">
      <wne:macro wne:macroName="JEDNOLITY_SZABLON_RCL.DLA_UZYTKOWNIKA.A_ZMNIEJSZZAGLEBIENIE"/>
    </wne:keymap>
    <wne:keymap wne:kcmPrimary="0426">
      <wne:macro wne:macroName="JEDNOLITY_SZABLON_RCL.DLA_UZYTKOWNIKA.A_ZMNIEJSZPOZIOMNOWELIZACJI"/>
    </wne:keymap>
    <wne:keymap wne:kcmPrimary="0427">
      <wne:macro wne:macroName="JEDNOLITY_SZABLON_RCL.DLA_UZYTKOWNIKA.A_ZWIEKSZZAGLEBIENIE"/>
    </wne:keymap>
    <wne:keymap wne:kcmPrimary="0428">
      <wne:macro wne:macroName="JEDNOLITY_SZABLON_RCL.DLA_UZYTKOWNIKA.A_ZWIEKSZPOZIOMNOWELIZACJI"/>
    </wne:keymap>
    <wne:keymap wne:mask="1" wne:kcmPrimary="0452"/>
    <wne:keymap wne:kcmPrimary="0456">
      <wne:macro wne:macroName="JEDNOLITY_SZABLON_RCL.DLA_UZYTKOWNIKA.A_WKLEJ"/>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597A" w:rsidRDefault="00D2597A">
      <w:r>
        <w:separator/>
      </w:r>
    </w:p>
  </w:endnote>
  <w:endnote w:type="continuationSeparator" w:id="0">
    <w:p w:rsidR="00D2597A" w:rsidRDefault="00D25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597A" w:rsidRDefault="00D2597A">
      <w:r>
        <w:separator/>
      </w:r>
    </w:p>
  </w:footnote>
  <w:footnote w:type="continuationSeparator" w:id="0">
    <w:p w:rsidR="00D2597A" w:rsidRDefault="00D259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942B68">
      <w:rPr>
        <w:noProof/>
      </w:rPr>
      <w:t>3</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efaultTableStyle w:val="TABELA2zszablonu"/>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DCE"/>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3590"/>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3E41"/>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16"/>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2B68"/>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4816"/>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289C"/>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A0775"/>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2597A"/>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022F"/>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6796"/>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1660422-F7B5-4CD0-A204-9282F273B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7289C"/>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D5A97E-D6F8-4E78-B154-4B57A8F6E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889</Words>
  <Characters>5336</Characters>
  <Application>Microsoft Office Word</Application>
  <DocSecurity>0</DocSecurity>
  <Lines>44</Lines>
  <Paragraphs>12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6213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Jarosław Deminet</dc:creator>
  <cp:lastModifiedBy>Grażyna D. Grabowska</cp:lastModifiedBy>
  <cp:revision>2</cp:revision>
  <cp:lastPrinted>2016-09-26T13:19:00Z</cp:lastPrinted>
  <dcterms:created xsi:type="dcterms:W3CDTF">2016-10-04T10:07:00Z</dcterms:created>
  <dcterms:modified xsi:type="dcterms:W3CDTF">2016-10-04T10:07:00Z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