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4431B" w:rsidRPr="0084313B" w:rsidRDefault="0034431B" w:rsidP="0084313B">
      <w:pPr>
        <w:spacing w:before="120" w:line="360" w:lineRule="auto"/>
        <w:jc w:val="center"/>
        <w:outlineLvl w:val="0"/>
      </w:pPr>
      <w:bookmarkStart w:id="0" w:name="_GoBack"/>
      <w:bookmarkEnd w:id="0"/>
      <w:r w:rsidRPr="0084313B">
        <w:t>UZASADNIENIE</w:t>
      </w:r>
    </w:p>
    <w:p w:rsidR="0034431B" w:rsidRPr="0084313B" w:rsidRDefault="0034431B" w:rsidP="0084313B">
      <w:pPr>
        <w:pStyle w:val="Tekstpodstawowy"/>
        <w:spacing w:before="120" w:after="0" w:line="360" w:lineRule="auto"/>
      </w:pPr>
      <w:r w:rsidRPr="0084313B">
        <w:t xml:space="preserve">Rządowy projekt ustawy </w:t>
      </w:r>
      <w:r w:rsidR="00EA6CD7" w:rsidRPr="0084313B">
        <w:t>o szczególnych rozwiązaniach służących realizacji ustawy budżetowej na rok 2017</w:t>
      </w:r>
      <w:r w:rsidR="00C7443E" w:rsidRPr="0084313B">
        <w:t xml:space="preserve">, zwany dalej </w:t>
      </w:r>
      <w:r w:rsidR="0074294E" w:rsidRPr="0084313B">
        <w:t>„</w:t>
      </w:r>
      <w:r w:rsidR="00C7443E" w:rsidRPr="0084313B">
        <w:t>projektem ustawy</w:t>
      </w:r>
      <w:r w:rsidR="0074294E" w:rsidRPr="0084313B">
        <w:t>”</w:t>
      </w:r>
      <w:r w:rsidR="00C7443E" w:rsidRPr="0084313B">
        <w:t>,</w:t>
      </w:r>
      <w:r w:rsidRPr="0084313B">
        <w:t xml:space="preserve"> jest ściśle związany z</w:t>
      </w:r>
      <w:r w:rsidR="0084313B">
        <w:t> </w:t>
      </w:r>
      <w:r w:rsidRPr="0084313B">
        <w:t>rządowym projektem ustawy budżetowej na rok 201</w:t>
      </w:r>
      <w:r w:rsidR="005328CE" w:rsidRPr="0084313B">
        <w:t>7</w:t>
      </w:r>
      <w:r w:rsidRPr="0084313B">
        <w:t>.</w:t>
      </w:r>
    </w:p>
    <w:p w:rsidR="0034431B" w:rsidRPr="0084313B" w:rsidRDefault="0034431B" w:rsidP="0084313B">
      <w:pPr>
        <w:pStyle w:val="Tekstpodstawowy"/>
        <w:spacing w:before="120" w:after="0" w:line="360" w:lineRule="auto"/>
      </w:pPr>
      <w:r w:rsidRPr="0084313B">
        <w:t>Regulacje przedmiotowego projekt</w:t>
      </w:r>
      <w:r w:rsidR="002728CB" w:rsidRPr="0084313B">
        <w:t xml:space="preserve">u ustawy </w:t>
      </w:r>
      <w:r w:rsidRPr="0084313B">
        <w:t>mają charakter komplementarny do</w:t>
      </w:r>
      <w:r w:rsidR="008E5A8F" w:rsidRPr="0084313B">
        <w:t xml:space="preserve"> </w:t>
      </w:r>
      <w:r w:rsidRPr="0084313B">
        <w:t xml:space="preserve">przyjętego </w:t>
      </w:r>
      <w:r w:rsidR="005328CE" w:rsidRPr="0084313B">
        <w:t>przez Radę Ministrów</w:t>
      </w:r>
      <w:r w:rsidR="000602F4">
        <w:t xml:space="preserve"> </w:t>
      </w:r>
      <w:r w:rsidRPr="0084313B">
        <w:t>projektu ustawy budżetowej na rok 201</w:t>
      </w:r>
      <w:r w:rsidR="005328CE" w:rsidRPr="0084313B">
        <w:t>7</w:t>
      </w:r>
      <w:r w:rsidRPr="0084313B">
        <w:t>.</w:t>
      </w:r>
    </w:p>
    <w:p w:rsidR="008F0C2E" w:rsidRPr="0084313B" w:rsidRDefault="0034431B" w:rsidP="0084313B">
      <w:pPr>
        <w:pStyle w:val="Tekstpodstawowy"/>
        <w:spacing w:before="120" w:after="0" w:line="360" w:lineRule="auto"/>
      </w:pPr>
      <w:r w:rsidRPr="0084313B">
        <w:t xml:space="preserve">Przedłożone propozycje zmian </w:t>
      </w:r>
      <w:r w:rsidR="007D3BEB" w:rsidRPr="0084313B">
        <w:t xml:space="preserve">niektórych ustaw </w:t>
      </w:r>
      <w:r w:rsidRPr="0084313B">
        <w:t>znajdują swoje odzwierciedlenie i</w:t>
      </w:r>
      <w:r w:rsidR="0084313B">
        <w:t> </w:t>
      </w:r>
      <w:r w:rsidRPr="0084313B">
        <w:t>wymierną korelację w kwotach ujętych w projekcie budżetu państwa na przyszły rok lub wiążą się z prawidłową realizacją ustawy budżetowej na rok 201</w:t>
      </w:r>
      <w:r w:rsidR="005328CE" w:rsidRPr="0084313B">
        <w:t>7</w:t>
      </w:r>
      <w:r w:rsidRPr="0084313B">
        <w:t>.</w:t>
      </w:r>
    </w:p>
    <w:p w:rsidR="00FE056E" w:rsidRPr="0084313B" w:rsidRDefault="00FE056E" w:rsidP="00A17293">
      <w:pPr>
        <w:spacing w:before="120" w:line="360" w:lineRule="auto"/>
        <w:ind w:left="426" w:hanging="426"/>
        <w:jc w:val="center"/>
        <w:outlineLvl w:val="0"/>
        <w:rPr>
          <w:b/>
        </w:rPr>
      </w:pPr>
      <w:r w:rsidRPr="0084313B">
        <w:rPr>
          <w:b/>
        </w:rPr>
        <w:t xml:space="preserve">Zmiany związane ze świadczeniami </w:t>
      </w:r>
      <w:r w:rsidR="00A17293">
        <w:rPr>
          <w:b/>
        </w:rPr>
        <w:br/>
      </w:r>
      <w:r w:rsidRPr="0084313B">
        <w:rPr>
          <w:b/>
        </w:rPr>
        <w:t xml:space="preserve">w sektorze finansów publicznych (art. </w:t>
      </w:r>
      <w:r w:rsidR="008146DE" w:rsidRPr="0084313B">
        <w:rPr>
          <w:b/>
        </w:rPr>
        <w:t>7</w:t>
      </w:r>
      <w:r w:rsidR="0074294E" w:rsidRPr="0084313B">
        <w:rPr>
          <w:b/>
        </w:rPr>
        <w:t xml:space="preserve">, art. </w:t>
      </w:r>
      <w:r w:rsidR="008146DE" w:rsidRPr="0084313B">
        <w:rPr>
          <w:b/>
        </w:rPr>
        <w:t>8</w:t>
      </w:r>
      <w:r w:rsidR="006D2FB8" w:rsidRPr="0084313B">
        <w:rPr>
          <w:b/>
        </w:rPr>
        <w:t xml:space="preserve"> i</w:t>
      </w:r>
      <w:r w:rsidRPr="0084313B">
        <w:rPr>
          <w:b/>
        </w:rPr>
        <w:t xml:space="preserve"> </w:t>
      </w:r>
      <w:r w:rsidR="0097231C" w:rsidRPr="0084313B">
        <w:rPr>
          <w:b/>
        </w:rPr>
        <w:t xml:space="preserve">art. </w:t>
      </w:r>
      <w:r w:rsidR="00DD0724" w:rsidRPr="0084313B">
        <w:rPr>
          <w:b/>
        </w:rPr>
        <w:t>1</w:t>
      </w:r>
      <w:r w:rsidR="00A17293">
        <w:rPr>
          <w:b/>
        </w:rPr>
        <w:t>7</w:t>
      </w:r>
      <w:r w:rsidRPr="0084313B">
        <w:rPr>
          <w:b/>
        </w:rPr>
        <w:t>)</w:t>
      </w:r>
    </w:p>
    <w:p w:rsidR="0075003C" w:rsidRPr="0084313B" w:rsidRDefault="00FE056E" w:rsidP="0084313B">
      <w:pPr>
        <w:spacing w:before="240" w:line="360" w:lineRule="auto"/>
        <w:jc w:val="both"/>
        <w:outlineLvl w:val="0"/>
      </w:pPr>
      <w:r w:rsidRPr="0084313B">
        <w:t>W projekcie ustawy proponuje się</w:t>
      </w:r>
      <w:r w:rsidR="003217ED" w:rsidRPr="0084313B">
        <w:t xml:space="preserve"> „zamrożenie”</w:t>
      </w:r>
      <w:r w:rsidR="00210A08" w:rsidRPr="0084313B">
        <w:t xml:space="preserve"> </w:t>
      </w:r>
      <w:r w:rsidRPr="0084313B">
        <w:t>funduszu świadczeń socjalnych.</w:t>
      </w:r>
      <w:r w:rsidR="005328CE" w:rsidRPr="0084313B">
        <w:t xml:space="preserve"> W</w:t>
      </w:r>
      <w:r w:rsidR="0084313B">
        <w:t> </w:t>
      </w:r>
      <w:r w:rsidR="00210A08" w:rsidRPr="0084313B">
        <w:t xml:space="preserve">przypadku </w:t>
      </w:r>
      <w:r w:rsidRPr="0084313B">
        <w:t>zakładowego funduszu świadczeń socjalnych podstawą naliczania odpisu będzi</w:t>
      </w:r>
      <w:r w:rsidR="00DD0724" w:rsidRPr="0084313B">
        <w:t>e kwota w wysokości 2917,14 zł.</w:t>
      </w:r>
    </w:p>
    <w:p w:rsidR="00EA43D0" w:rsidRPr="0084313B" w:rsidRDefault="00176001" w:rsidP="0084313B">
      <w:pPr>
        <w:spacing w:before="120" w:line="360" w:lineRule="auto"/>
        <w:jc w:val="both"/>
        <w:outlineLvl w:val="0"/>
      </w:pPr>
      <w:r w:rsidRPr="0084313B">
        <w:t xml:space="preserve">Celem zapisów </w:t>
      </w:r>
      <w:r w:rsidR="006A62BD" w:rsidRPr="0084313B">
        <w:t xml:space="preserve">proponowanych </w:t>
      </w:r>
      <w:r w:rsidRPr="0084313B">
        <w:t xml:space="preserve">w art. </w:t>
      </w:r>
      <w:r w:rsidR="00C43EF1" w:rsidRPr="0084313B">
        <w:t>7</w:t>
      </w:r>
      <w:r w:rsidR="0074294E" w:rsidRPr="0084313B">
        <w:t xml:space="preserve"> i art. </w:t>
      </w:r>
      <w:r w:rsidR="00C43EF1" w:rsidRPr="0084313B">
        <w:t>8</w:t>
      </w:r>
      <w:r w:rsidRPr="0084313B">
        <w:t xml:space="preserve"> projektu ustawy jest zmiana naliczania odpisu na fundusz świadczeń socjalnych dla osób uprawnionych do zaopatrzenia emerytalneg</w:t>
      </w:r>
      <w:r w:rsidR="003217ED" w:rsidRPr="0084313B">
        <w:t>o służb mundurowych oraz członków</w:t>
      </w:r>
      <w:r w:rsidRPr="0084313B">
        <w:t xml:space="preserve"> ich rodzin. </w:t>
      </w:r>
      <w:r w:rsidR="00EA43D0" w:rsidRPr="0084313B">
        <w:t>Projektowana z</w:t>
      </w:r>
      <w:r w:rsidRPr="0084313B">
        <w:t xml:space="preserve">miana spowoduje ograniczenie wydatków budżetu państwa na świadczenia socjalne dla emerytów i rencistów pobierających świadczenia emerytalno-rentowe z systemu emerytalnego. </w:t>
      </w:r>
      <w:r w:rsidR="00EA43D0" w:rsidRPr="0084313B">
        <w:t>Z</w:t>
      </w:r>
      <w:r w:rsidRPr="0084313B">
        <w:t xml:space="preserve">miana </w:t>
      </w:r>
      <w:r w:rsidR="00EA43D0" w:rsidRPr="0084313B">
        <w:t xml:space="preserve">ta </w:t>
      </w:r>
      <w:r w:rsidRPr="0084313B">
        <w:t>dotyczy emerytów i rencistów</w:t>
      </w:r>
      <w:r w:rsidR="003217ED" w:rsidRPr="0084313B">
        <w:t xml:space="preserve"> </w:t>
      </w:r>
      <w:r w:rsidR="0084313B">
        <w:t>–</w:t>
      </w:r>
      <w:r w:rsidRPr="0084313B">
        <w:t xml:space="preserve"> byłych żołnierzy oraz funkcjonariuszy Policji, Agencji Bezpieczeństwa Wewnętrznego, Agencji Wywiadu, Służby Kontrwywiadu Wojskowego, Służby Wywiadu Wojskowego, Centralnego Biura Antykorupcyjnego, Straży Granicznej, Biura Ochrony Rządu, Państwowej Straży Pożarnej i Służby Więziennej.</w:t>
      </w:r>
    </w:p>
    <w:p w:rsidR="00176001" w:rsidRPr="0084313B" w:rsidRDefault="00176001" w:rsidP="0084313B">
      <w:pPr>
        <w:spacing w:before="120" w:line="360" w:lineRule="auto"/>
        <w:jc w:val="both"/>
        <w:outlineLvl w:val="0"/>
      </w:pPr>
      <w:r w:rsidRPr="0084313B">
        <w:t xml:space="preserve">W projekcie ustawy proponuje się, </w:t>
      </w:r>
      <w:r w:rsidR="001C7CC6">
        <w:t>a</w:t>
      </w:r>
      <w:r w:rsidRPr="0084313B">
        <w:t>by w roku 201</w:t>
      </w:r>
      <w:r w:rsidR="00210A08" w:rsidRPr="0084313B">
        <w:t>7</w:t>
      </w:r>
      <w:r w:rsidRPr="0084313B">
        <w:t>, analogicznie jak w latach wcześniejszych, podstawą ustalenia odpisu na fundusz socjalny były środki zaplanowane w ustawie budżetowej na rok 2011 na emerytury i renty. Do roku 2011 fundusz socjalny dla żołnierzy zwolnionych z zawodowej służby wojskowej był tworzony z corocznego odpisu w wysokości 0,6% rocznych środków planowanych na emerytury i renty w danym roku</w:t>
      </w:r>
      <w:r w:rsidR="002F523F" w:rsidRPr="0084313B">
        <w:t>.</w:t>
      </w:r>
      <w:r w:rsidRPr="0084313B">
        <w:t xml:space="preserve"> </w:t>
      </w:r>
      <w:r w:rsidR="002F523F" w:rsidRPr="0084313B">
        <w:t>D</w:t>
      </w:r>
      <w:r w:rsidRPr="0084313B">
        <w:t xml:space="preserve">la funkcjonariuszy pozostałych służb mundurowych odpis ten wynosił 0,5% planowanych wydatków na emerytury i renty w danym roku. Od roku 2012 wysokość odpisu na fundusz socjalny emerytów i rencistów służb </w:t>
      </w:r>
      <w:r w:rsidRPr="0084313B">
        <w:lastRenderedPageBreak/>
        <w:t xml:space="preserve">mundurowych została </w:t>
      </w:r>
      <w:r w:rsidR="007C0048" w:rsidRPr="0084313B">
        <w:t>„</w:t>
      </w:r>
      <w:r w:rsidRPr="0084313B">
        <w:t>zamrożona</w:t>
      </w:r>
      <w:r w:rsidR="007C0048" w:rsidRPr="0084313B">
        <w:t>”</w:t>
      </w:r>
      <w:r w:rsidRPr="0084313B">
        <w:t xml:space="preserve"> w relacji do planowanych wydatków na emerytury i</w:t>
      </w:r>
      <w:r w:rsidR="0084313B">
        <w:t> </w:t>
      </w:r>
      <w:r w:rsidRPr="0084313B">
        <w:t>renty w roku 2011.</w:t>
      </w:r>
    </w:p>
    <w:p w:rsidR="0034431B" w:rsidRPr="0084313B" w:rsidRDefault="00A82352" w:rsidP="0084313B">
      <w:pPr>
        <w:spacing w:before="120" w:line="360" w:lineRule="auto"/>
        <w:ind w:left="426" w:hanging="426"/>
        <w:jc w:val="center"/>
        <w:outlineLvl w:val="0"/>
        <w:rPr>
          <w:b/>
        </w:rPr>
      </w:pPr>
      <w:r w:rsidRPr="0084313B">
        <w:rPr>
          <w:b/>
        </w:rPr>
        <w:t xml:space="preserve">Przepisy </w:t>
      </w:r>
      <w:r w:rsidR="0034431B" w:rsidRPr="0084313B">
        <w:rPr>
          <w:b/>
        </w:rPr>
        <w:t>związane z Funduszem Pracy</w:t>
      </w:r>
      <w:r w:rsidR="0034431B" w:rsidRPr="0084313B">
        <w:t xml:space="preserve"> </w:t>
      </w:r>
      <w:r w:rsidR="0034431B" w:rsidRPr="0084313B">
        <w:rPr>
          <w:b/>
        </w:rPr>
        <w:t xml:space="preserve">(art. </w:t>
      </w:r>
      <w:r w:rsidR="00C43EF1" w:rsidRPr="0084313B">
        <w:rPr>
          <w:b/>
        </w:rPr>
        <w:t>5</w:t>
      </w:r>
      <w:r w:rsidR="0074294E" w:rsidRPr="0084313B">
        <w:rPr>
          <w:b/>
        </w:rPr>
        <w:t xml:space="preserve">, art. </w:t>
      </w:r>
      <w:r w:rsidR="00C43EF1" w:rsidRPr="0084313B">
        <w:rPr>
          <w:b/>
        </w:rPr>
        <w:t>6</w:t>
      </w:r>
      <w:r w:rsidR="0034431B" w:rsidRPr="0084313B">
        <w:rPr>
          <w:b/>
        </w:rPr>
        <w:t xml:space="preserve">, art. </w:t>
      </w:r>
      <w:r w:rsidR="007226B2" w:rsidRPr="0084313B">
        <w:rPr>
          <w:b/>
        </w:rPr>
        <w:t>1</w:t>
      </w:r>
      <w:r w:rsidR="00A17293">
        <w:rPr>
          <w:b/>
        </w:rPr>
        <w:t>8</w:t>
      </w:r>
      <w:r w:rsidR="0074294E" w:rsidRPr="0084313B">
        <w:rPr>
          <w:b/>
        </w:rPr>
        <w:t xml:space="preserve"> i art. </w:t>
      </w:r>
      <w:r w:rsidR="00146AB7" w:rsidRPr="0084313B">
        <w:rPr>
          <w:b/>
        </w:rPr>
        <w:t>1</w:t>
      </w:r>
      <w:r w:rsidR="00A17293">
        <w:rPr>
          <w:b/>
        </w:rPr>
        <w:t>9</w:t>
      </w:r>
      <w:r w:rsidR="0034431B" w:rsidRPr="0084313B">
        <w:rPr>
          <w:b/>
        </w:rPr>
        <w:t>)</w:t>
      </w:r>
    </w:p>
    <w:p w:rsidR="00AD00E9" w:rsidRPr="0084313B" w:rsidRDefault="00AD00E9" w:rsidP="0084313B">
      <w:pPr>
        <w:spacing w:before="120" w:line="360" w:lineRule="auto"/>
        <w:jc w:val="both"/>
        <w:outlineLvl w:val="0"/>
      </w:pPr>
      <w:r w:rsidRPr="0084313B">
        <w:t>Projekt ustawy reguluje kwestię dotyczącą przekazywania środków Funduszu Pracy z</w:t>
      </w:r>
      <w:r w:rsidR="0084313B">
        <w:t> </w:t>
      </w:r>
      <w:r w:rsidRPr="0084313B">
        <w:t>przeznaczeniem na staże podyplomowe, szkolenia specjalizacyjne oraz specjalizacje wskazanych osób (art. 5 projektu ustawy).</w:t>
      </w:r>
    </w:p>
    <w:p w:rsidR="00AD00E9" w:rsidRPr="0084313B" w:rsidRDefault="00AD00E9" w:rsidP="0084313B">
      <w:pPr>
        <w:autoSpaceDE w:val="0"/>
        <w:autoSpaceDN w:val="0"/>
        <w:adjustRightInd w:val="0"/>
        <w:spacing w:before="120" w:line="360" w:lineRule="auto"/>
        <w:jc w:val="both"/>
      </w:pPr>
      <w:r w:rsidRPr="0084313B">
        <w:t xml:space="preserve">W art. </w:t>
      </w:r>
      <w:r w:rsidR="00E35EF7" w:rsidRPr="0084313B">
        <w:t>6</w:t>
      </w:r>
      <w:r w:rsidRPr="0084313B">
        <w:t xml:space="preserve"> projektu ustawy przewiduje się możliwość dokonywania w roku 2017 przesunięć, za zgodą </w:t>
      </w:r>
      <w:r w:rsidR="00EC7468">
        <w:t>ministra właściwego do spraw f</w:t>
      </w:r>
      <w:r w:rsidRPr="0084313B">
        <w:t>inansów</w:t>
      </w:r>
      <w:r w:rsidR="0047772F">
        <w:t xml:space="preserve"> publicznych</w:t>
      </w:r>
      <w:r w:rsidRPr="0084313B">
        <w:t>, wydatków z</w:t>
      </w:r>
      <w:r w:rsidR="0047772F">
        <w:t> </w:t>
      </w:r>
      <w:r w:rsidRPr="0084313B">
        <w:t>Funduszu Pracy, z zadań realizowanych ze środków Unii Europejskiej na zadania realizowane bez udziału tych środków. W świetle tego przepisu dokonywanie w roku 2017 przez dysponenta Funduszu Pracy przesunięć wydatków przewidzianych w planie Funduszu Pracy, realizowanych w ramach środków Unii Europejskiej w celu ich przeniesienia na zadania realizowane be</w:t>
      </w:r>
      <w:r w:rsidR="0084313B">
        <w:t>z udziału środków europejskich –</w:t>
      </w:r>
      <w:r w:rsidRPr="0084313B">
        <w:t xml:space="preserve"> bez zgody ministra właściwego</w:t>
      </w:r>
      <w:r w:rsidR="0084313B">
        <w:t xml:space="preserve"> do spraw finansów publicznych –</w:t>
      </w:r>
      <w:r w:rsidRPr="0084313B">
        <w:t xml:space="preserve"> nie będzie możliwe.</w:t>
      </w:r>
    </w:p>
    <w:p w:rsidR="00AD00E9" w:rsidRPr="0084313B" w:rsidRDefault="00AD00E9" w:rsidP="0084313B">
      <w:pPr>
        <w:spacing w:before="120" w:line="360" w:lineRule="auto"/>
        <w:jc w:val="both"/>
        <w:outlineLvl w:val="0"/>
      </w:pPr>
      <w:r w:rsidRPr="0084313B">
        <w:t>Projekt ustawy przewiduje finansowanie w roku 2017 staży podyplomowych oraz szkoleń specjalizacyjnych lekarzy i lekarzy dentystów oraz specjalizacji pielęgniarek i</w:t>
      </w:r>
      <w:r w:rsidR="0084313B">
        <w:t> </w:t>
      </w:r>
      <w:r w:rsidRPr="0084313B">
        <w:t>położnych ze środków Funduszu Pracy w wysokości 1</w:t>
      </w:r>
      <w:r w:rsidR="00020BFD">
        <w:t> 032 </w:t>
      </w:r>
      <w:r w:rsidRPr="0084313B">
        <w:t>721 tys. zł. W roku 2017 powyższe staże i szkolenia będą w całości finansowane ze środków Funduszu Pracy. W</w:t>
      </w:r>
      <w:r w:rsidR="0084313B">
        <w:t> </w:t>
      </w:r>
      <w:r w:rsidRPr="0084313B">
        <w:t xml:space="preserve">ramach tych środków </w:t>
      </w:r>
      <w:r w:rsidR="008046D8" w:rsidRPr="0084313B">
        <w:t>w</w:t>
      </w:r>
      <w:r w:rsidRPr="0084313B">
        <w:t xml:space="preserve"> roku 2017 będą pokrywane także koszty obsługi zadania realizowanego przez marszałków województw w zakresie stażu podyplomowego, zgodnie z projektem ustawy o zmianie ustawy o zawodach lekarza i lekarza dentysty oraz niektórych innych ustaw (druk sejmowy nr 769).</w:t>
      </w:r>
    </w:p>
    <w:p w:rsidR="00AD00E9" w:rsidRPr="0084313B" w:rsidRDefault="00AD00E9" w:rsidP="0084313B">
      <w:pPr>
        <w:spacing w:before="120" w:line="360" w:lineRule="auto"/>
        <w:jc w:val="both"/>
        <w:outlineLvl w:val="0"/>
      </w:pPr>
      <w:r w:rsidRPr="0084313B">
        <w:t>W celu umożliwienia finansowania ww. staży i szkoleń ze środków Funduszu Pracy w</w:t>
      </w:r>
      <w:r w:rsidR="0084313B" w:rsidRPr="0084313B">
        <w:t> </w:t>
      </w:r>
      <w:r w:rsidR="008046D8" w:rsidRPr="0084313B">
        <w:t xml:space="preserve">roku </w:t>
      </w:r>
      <w:r w:rsidRPr="0084313B">
        <w:t>2017 niezbędne jest wprowadzenie zmiany przepisów ustawy z dnia 20 kwietnia 2004 r. o</w:t>
      </w:r>
      <w:r w:rsidR="0084313B" w:rsidRPr="0084313B">
        <w:t xml:space="preserve"> </w:t>
      </w:r>
      <w:r w:rsidRPr="0084313B">
        <w:t>promocji zatrudnienia i instytucjach rynku pracy (Dz. U. z 2016 r. poz. 645, z</w:t>
      </w:r>
      <w:r w:rsidR="0084313B">
        <w:t> </w:t>
      </w:r>
      <w:r w:rsidRPr="0084313B">
        <w:t xml:space="preserve">późn. zm.) oraz ustawy z dnia 5 grudnia 1996 r. o zawodach lekarza i lekarza dentysty (Dz. U. z </w:t>
      </w:r>
      <w:r w:rsidR="0084313B" w:rsidRPr="0084313B">
        <w:t>2015 r. poz. 464, z późn. zm.) –</w:t>
      </w:r>
      <w:r w:rsidRPr="0084313B">
        <w:t xml:space="preserve"> zgodnie z art. 1</w:t>
      </w:r>
      <w:r w:rsidR="00A17293">
        <w:t>8</w:t>
      </w:r>
      <w:r w:rsidRPr="0084313B">
        <w:t xml:space="preserve"> i art. 1</w:t>
      </w:r>
      <w:r w:rsidR="00A17293">
        <w:t>9</w:t>
      </w:r>
      <w:r w:rsidRPr="0084313B">
        <w:t xml:space="preserve"> projektu ustawy.</w:t>
      </w:r>
    </w:p>
    <w:p w:rsidR="00AD00E9" w:rsidRPr="0084313B" w:rsidRDefault="00AD00E9" w:rsidP="0084313B">
      <w:pPr>
        <w:spacing w:before="120" w:line="360" w:lineRule="auto"/>
        <w:jc w:val="both"/>
        <w:outlineLvl w:val="0"/>
        <w:rPr>
          <w:i/>
        </w:rPr>
      </w:pPr>
      <w:r w:rsidRPr="0084313B">
        <w:t>Zgodnie z art. 108 ust. 1fc ustawy z dnia 20 kwietnia 2004 r. o promocji zatrudnienia i</w:t>
      </w:r>
      <w:r w:rsidR="0084313B">
        <w:t> </w:t>
      </w:r>
      <w:r w:rsidRPr="0084313B">
        <w:t>instytucjach rynku pracy, staże podyplomowe oraz szkolenia specjalizacyjne lekarzy, lekarzy dentystów, o których mowa w przepisach o zawodach lekarza i lekarza dentysty, specjalizacje pielęgniarek i położnych, o których mowa w przepisach o</w:t>
      </w:r>
      <w:r w:rsidR="0084313B">
        <w:t> </w:t>
      </w:r>
      <w:r w:rsidRPr="0084313B">
        <w:t>zawodach pielęgniarki i położnej, w roku 2017 finansowane będą ze środków Funduszu Pracy.</w:t>
      </w:r>
    </w:p>
    <w:p w:rsidR="00167D7C" w:rsidRPr="0084313B" w:rsidRDefault="00A82352" w:rsidP="0084313B">
      <w:pPr>
        <w:spacing w:before="120" w:line="360" w:lineRule="auto"/>
        <w:jc w:val="center"/>
        <w:outlineLvl w:val="0"/>
        <w:rPr>
          <w:b/>
        </w:rPr>
      </w:pPr>
      <w:r w:rsidRPr="0084313B">
        <w:rPr>
          <w:b/>
        </w:rPr>
        <w:lastRenderedPageBreak/>
        <w:t xml:space="preserve">Przepisy </w:t>
      </w:r>
      <w:r w:rsidR="0034431B" w:rsidRPr="0084313B">
        <w:rPr>
          <w:b/>
        </w:rPr>
        <w:t>związane ze świadczeniami</w:t>
      </w:r>
    </w:p>
    <w:p w:rsidR="0034431B" w:rsidRPr="0084313B" w:rsidRDefault="0034431B" w:rsidP="0084313B">
      <w:pPr>
        <w:spacing w:before="120" w:line="360" w:lineRule="auto"/>
        <w:jc w:val="center"/>
        <w:outlineLvl w:val="0"/>
        <w:rPr>
          <w:b/>
        </w:rPr>
      </w:pPr>
      <w:r w:rsidRPr="0084313B">
        <w:rPr>
          <w:b/>
        </w:rPr>
        <w:t xml:space="preserve">dla nauczycieli oraz pracowników uczelni publicznych (art. </w:t>
      </w:r>
      <w:r w:rsidR="005328CE" w:rsidRPr="0084313B">
        <w:rPr>
          <w:b/>
        </w:rPr>
        <w:t>1</w:t>
      </w:r>
      <w:r w:rsidR="0084313B">
        <w:rPr>
          <w:b/>
        </w:rPr>
        <w:t>–</w:t>
      </w:r>
      <w:r w:rsidR="003429FF" w:rsidRPr="0084313B">
        <w:rPr>
          <w:b/>
        </w:rPr>
        <w:t>3</w:t>
      </w:r>
      <w:r w:rsidRPr="0084313B">
        <w:rPr>
          <w:b/>
        </w:rPr>
        <w:t>)</w:t>
      </w:r>
    </w:p>
    <w:p w:rsidR="003429FF" w:rsidRPr="0084313B" w:rsidRDefault="003429FF" w:rsidP="0084313B">
      <w:pPr>
        <w:pStyle w:val="menfont"/>
        <w:spacing w:before="120" w:line="360" w:lineRule="auto"/>
        <w:jc w:val="both"/>
        <w:rPr>
          <w:rFonts w:ascii="Times New Roman" w:hAnsi="Times New Roman" w:cs="Times New Roman"/>
        </w:rPr>
      </w:pPr>
      <w:r w:rsidRPr="0084313B">
        <w:rPr>
          <w:rFonts w:ascii="Times New Roman" w:hAnsi="Times New Roman" w:cs="Times New Roman"/>
        </w:rPr>
        <w:t>Zgodnie z art.</w:t>
      </w:r>
      <w:r w:rsidR="008F321E" w:rsidRPr="0084313B">
        <w:rPr>
          <w:rFonts w:ascii="Times New Roman" w:hAnsi="Times New Roman" w:cs="Times New Roman"/>
        </w:rPr>
        <w:t xml:space="preserve"> </w:t>
      </w:r>
      <w:r w:rsidRPr="0084313B">
        <w:rPr>
          <w:rFonts w:ascii="Times New Roman" w:hAnsi="Times New Roman" w:cs="Times New Roman"/>
        </w:rPr>
        <w:t>70a ust. 3 i 4 ustawy z dnia 26 stycznia 1982 r. – Karta Nauczyciela (Dz.</w:t>
      </w:r>
      <w:r w:rsidR="0084313B">
        <w:rPr>
          <w:rFonts w:ascii="Times New Roman" w:hAnsi="Times New Roman" w:cs="Times New Roman"/>
        </w:rPr>
        <w:t> </w:t>
      </w:r>
      <w:r w:rsidRPr="0084313B">
        <w:rPr>
          <w:rFonts w:ascii="Times New Roman" w:hAnsi="Times New Roman" w:cs="Times New Roman"/>
        </w:rPr>
        <w:t>U. z 201</w:t>
      </w:r>
      <w:r w:rsidR="00757617" w:rsidRPr="0084313B">
        <w:rPr>
          <w:rFonts w:ascii="Times New Roman" w:hAnsi="Times New Roman" w:cs="Times New Roman"/>
        </w:rPr>
        <w:t>6</w:t>
      </w:r>
      <w:r w:rsidRPr="0084313B">
        <w:rPr>
          <w:rFonts w:ascii="Times New Roman" w:hAnsi="Times New Roman" w:cs="Times New Roman"/>
        </w:rPr>
        <w:t xml:space="preserve"> r. poz. </w:t>
      </w:r>
      <w:r w:rsidR="00757617" w:rsidRPr="0084313B">
        <w:rPr>
          <w:rFonts w:ascii="Times New Roman" w:hAnsi="Times New Roman" w:cs="Times New Roman"/>
        </w:rPr>
        <w:t>1379</w:t>
      </w:r>
      <w:r w:rsidRPr="0084313B">
        <w:rPr>
          <w:rFonts w:ascii="Times New Roman" w:hAnsi="Times New Roman" w:cs="Times New Roman"/>
        </w:rPr>
        <w:t>)</w:t>
      </w:r>
      <w:r w:rsidR="00F20112" w:rsidRPr="0084313B">
        <w:rPr>
          <w:rFonts w:ascii="Times New Roman" w:hAnsi="Times New Roman" w:cs="Times New Roman"/>
        </w:rPr>
        <w:t>,</w:t>
      </w:r>
      <w:r w:rsidRPr="0084313B">
        <w:rPr>
          <w:rFonts w:ascii="Times New Roman" w:hAnsi="Times New Roman" w:cs="Times New Roman"/>
        </w:rPr>
        <w:t xml:space="preserve"> w budżetach wojewodów oraz w budżecie ministra właściwego do spraw oświaty i wychowania na doskonalenie zawodowe nauczycieli wyodrębnia się następujące środki:</w:t>
      </w:r>
    </w:p>
    <w:p w:rsidR="003429FF" w:rsidRPr="0084313B" w:rsidRDefault="003429FF" w:rsidP="0084313B">
      <w:pPr>
        <w:pStyle w:val="menfont"/>
        <w:tabs>
          <w:tab w:val="left" w:pos="426"/>
        </w:tabs>
        <w:spacing w:line="360" w:lineRule="auto"/>
        <w:ind w:left="425" w:hanging="425"/>
        <w:jc w:val="both"/>
        <w:rPr>
          <w:rFonts w:ascii="Times New Roman" w:hAnsi="Times New Roman" w:cs="Times New Roman"/>
        </w:rPr>
      </w:pPr>
      <w:r w:rsidRPr="0084313B">
        <w:rPr>
          <w:rFonts w:ascii="Times New Roman" w:hAnsi="Times New Roman" w:cs="Times New Roman"/>
        </w:rPr>
        <w:t>1)</w:t>
      </w:r>
      <w:r w:rsidRPr="0084313B">
        <w:rPr>
          <w:rFonts w:ascii="Times New Roman" w:hAnsi="Times New Roman" w:cs="Times New Roman"/>
        </w:rPr>
        <w:tab/>
        <w:t>w budżetach wojewodów – w wysokości 5000 średnich wynagrodzeń nauczyciela stażysty, z przeznaczeniem na wsparcie na obszarze województwa doskonalenia zawodowego nauczycieli,</w:t>
      </w:r>
    </w:p>
    <w:p w:rsidR="003429FF" w:rsidRPr="0084313B" w:rsidRDefault="003429FF" w:rsidP="0084313B">
      <w:pPr>
        <w:pStyle w:val="menfont"/>
        <w:tabs>
          <w:tab w:val="left" w:pos="426"/>
        </w:tabs>
        <w:spacing w:line="360" w:lineRule="auto"/>
        <w:ind w:left="425" w:hanging="425"/>
        <w:jc w:val="both"/>
        <w:rPr>
          <w:rFonts w:ascii="Times New Roman" w:hAnsi="Times New Roman" w:cs="Times New Roman"/>
        </w:rPr>
      </w:pPr>
      <w:r w:rsidRPr="0084313B">
        <w:rPr>
          <w:rFonts w:ascii="Times New Roman" w:hAnsi="Times New Roman" w:cs="Times New Roman"/>
        </w:rPr>
        <w:t>2)</w:t>
      </w:r>
      <w:r w:rsidRPr="0084313B">
        <w:rPr>
          <w:rFonts w:ascii="Times New Roman" w:hAnsi="Times New Roman" w:cs="Times New Roman"/>
        </w:rPr>
        <w:tab/>
        <w:t>w budżecie ministra właściwego do spraw oświaty i wychowania – w wysokości 5000 średnich wynagrodzeń nauczyciela stażysty na realizację ogólnokrajowych zadań w zakresie doskonalenia zawodowego nauczycieli.</w:t>
      </w:r>
    </w:p>
    <w:p w:rsidR="00C03DB1" w:rsidRPr="0084313B" w:rsidRDefault="00C03DB1" w:rsidP="0084313B">
      <w:pPr>
        <w:pStyle w:val="menfont"/>
        <w:spacing w:before="120" w:line="360" w:lineRule="auto"/>
        <w:jc w:val="both"/>
        <w:rPr>
          <w:rFonts w:ascii="Times New Roman" w:hAnsi="Times New Roman" w:cs="Times New Roman"/>
        </w:rPr>
      </w:pPr>
      <w:r w:rsidRPr="0084313B">
        <w:rPr>
          <w:rFonts w:ascii="Times New Roman" w:hAnsi="Times New Roman" w:cs="Times New Roman"/>
        </w:rPr>
        <w:t>Analogicznie do roku 2016 proponuje się wprowadzenie przepisu</w:t>
      </w:r>
      <w:r w:rsidR="006029BA" w:rsidRPr="0084313B">
        <w:rPr>
          <w:rFonts w:ascii="Times New Roman" w:hAnsi="Times New Roman" w:cs="Times New Roman"/>
        </w:rPr>
        <w:t xml:space="preserve"> umożliwiającego </w:t>
      </w:r>
      <w:r w:rsidRPr="0084313B">
        <w:rPr>
          <w:rFonts w:ascii="Times New Roman" w:hAnsi="Times New Roman" w:cs="Times New Roman"/>
        </w:rPr>
        <w:t>elastyczne planowanie środków na doskonalenie zawodowe nauczycieli w roku 2017</w:t>
      </w:r>
      <w:r w:rsidR="006029BA" w:rsidRPr="0084313B">
        <w:rPr>
          <w:rFonts w:ascii="Times New Roman" w:hAnsi="Times New Roman" w:cs="Times New Roman"/>
        </w:rPr>
        <w:t xml:space="preserve"> (art.</w:t>
      </w:r>
      <w:r w:rsidR="0084313B">
        <w:rPr>
          <w:rFonts w:ascii="Times New Roman" w:hAnsi="Times New Roman" w:cs="Times New Roman"/>
        </w:rPr>
        <w:t xml:space="preserve"> </w:t>
      </w:r>
      <w:r w:rsidR="006029BA" w:rsidRPr="0084313B">
        <w:rPr>
          <w:rFonts w:ascii="Times New Roman" w:hAnsi="Times New Roman" w:cs="Times New Roman"/>
        </w:rPr>
        <w:t>1</w:t>
      </w:r>
      <w:r w:rsidR="0084313B">
        <w:rPr>
          <w:rFonts w:ascii="Times New Roman" w:hAnsi="Times New Roman" w:cs="Times New Roman"/>
        </w:rPr>
        <w:t xml:space="preserve"> </w:t>
      </w:r>
      <w:r w:rsidR="006029BA" w:rsidRPr="0084313B">
        <w:rPr>
          <w:rFonts w:ascii="Times New Roman" w:hAnsi="Times New Roman" w:cs="Times New Roman"/>
        </w:rPr>
        <w:t>projektu ustawy)</w:t>
      </w:r>
      <w:r w:rsidRPr="0084313B">
        <w:rPr>
          <w:rFonts w:ascii="Times New Roman" w:hAnsi="Times New Roman" w:cs="Times New Roman"/>
        </w:rPr>
        <w:t>.</w:t>
      </w:r>
    </w:p>
    <w:p w:rsidR="003429FF" w:rsidRPr="0084313B" w:rsidRDefault="003429FF" w:rsidP="0084313B">
      <w:pPr>
        <w:pStyle w:val="menfont"/>
        <w:spacing w:before="120" w:line="360" w:lineRule="auto"/>
        <w:jc w:val="both"/>
        <w:rPr>
          <w:rFonts w:ascii="Times New Roman" w:hAnsi="Times New Roman" w:cs="Times New Roman"/>
        </w:rPr>
      </w:pPr>
      <w:r w:rsidRPr="0084313B">
        <w:rPr>
          <w:rFonts w:ascii="Times New Roman" w:hAnsi="Times New Roman" w:cs="Times New Roman"/>
        </w:rPr>
        <w:t>Proponowany przepis pozwoli nie usztywniać budżetów poszczególnych wojewodów oraz budżetu ministra właściwego do spraw oświaty i wychowania, a jednocześnie nie będzie miał negatywnego przełożenia na realizację zadań z zakresu doskonalenia zawodowego nauczycieli. Należy podkreślić, że planowane w ostatnich latach w</w:t>
      </w:r>
      <w:r w:rsidR="0084313B">
        <w:rPr>
          <w:rFonts w:ascii="Times New Roman" w:hAnsi="Times New Roman" w:cs="Times New Roman"/>
        </w:rPr>
        <w:t> </w:t>
      </w:r>
      <w:r w:rsidRPr="0084313B">
        <w:rPr>
          <w:rFonts w:ascii="Times New Roman" w:hAnsi="Times New Roman" w:cs="Times New Roman"/>
        </w:rPr>
        <w:t>budżetach wojewodów oraz w budżecie Ministra Edukacji Narodowej środki na przedmio</w:t>
      </w:r>
      <w:r w:rsidR="00B8079E" w:rsidRPr="0084313B">
        <w:rPr>
          <w:rFonts w:ascii="Times New Roman" w:hAnsi="Times New Roman" w:cs="Times New Roman"/>
        </w:rPr>
        <w:t>towy cel były niewykorzystywane</w:t>
      </w:r>
      <w:r w:rsidRPr="0084313B">
        <w:rPr>
          <w:rFonts w:ascii="Times New Roman" w:hAnsi="Times New Roman" w:cs="Times New Roman"/>
        </w:rPr>
        <w:t xml:space="preserve">. </w:t>
      </w:r>
      <w:r w:rsidR="006029BA" w:rsidRPr="0084313B">
        <w:rPr>
          <w:rFonts w:ascii="Times New Roman" w:hAnsi="Times New Roman" w:cs="Times New Roman"/>
        </w:rPr>
        <w:t>N</w:t>
      </w:r>
      <w:r w:rsidRPr="0084313B">
        <w:rPr>
          <w:rFonts w:ascii="Times New Roman" w:hAnsi="Times New Roman" w:cs="Times New Roman"/>
        </w:rPr>
        <w:t xml:space="preserve">a doskonalenie zawodowe nauczycieli dysponenci pozyskują </w:t>
      </w:r>
      <w:r w:rsidR="006029BA" w:rsidRPr="0084313B">
        <w:rPr>
          <w:rFonts w:ascii="Times New Roman" w:hAnsi="Times New Roman" w:cs="Times New Roman"/>
        </w:rPr>
        <w:t xml:space="preserve">bowiem </w:t>
      </w:r>
      <w:r w:rsidRPr="0084313B">
        <w:rPr>
          <w:rFonts w:ascii="Times New Roman" w:hAnsi="Times New Roman" w:cs="Times New Roman"/>
        </w:rPr>
        <w:t>środki unijne i te są wykorzystywane w pierwszej kolejności.</w:t>
      </w:r>
    </w:p>
    <w:p w:rsidR="003429FF" w:rsidRPr="0084313B" w:rsidRDefault="003429FF" w:rsidP="0084313B">
      <w:pPr>
        <w:pStyle w:val="menfont"/>
        <w:spacing w:before="120" w:line="360" w:lineRule="auto"/>
        <w:jc w:val="both"/>
        <w:rPr>
          <w:rFonts w:ascii="Times New Roman" w:hAnsi="Times New Roman" w:cs="Times New Roman"/>
        </w:rPr>
      </w:pPr>
      <w:r w:rsidRPr="0084313B">
        <w:rPr>
          <w:rFonts w:ascii="Times New Roman" w:hAnsi="Times New Roman" w:cs="Times New Roman"/>
        </w:rPr>
        <w:t>Ewentualne oszczędności powstałe w wyniku zaplanowania niższej kwoty przeznaczonej na doskonalenie zawodowe nauczycieli w budżetach wojewodów oraz budżecie ministra właściwego do spraw oświaty i wychowania będą mogły być racjonalnie przeznaczone i wykorzystane przez ww. dysponentów na inne potrzeby w</w:t>
      </w:r>
      <w:r w:rsidR="0084313B">
        <w:rPr>
          <w:rFonts w:ascii="Times New Roman" w:hAnsi="Times New Roman" w:cs="Times New Roman"/>
        </w:rPr>
        <w:t> </w:t>
      </w:r>
      <w:r w:rsidRPr="0084313B">
        <w:rPr>
          <w:rFonts w:ascii="Times New Roman" w:hAnsi="Times New Roman" w:cs="Times New Roman"/>
        </w:rPr>
        <w:t>zakresie oświaty.</w:t>
      </w:r>
    </w:p>
    <w:p w:rsidR="0052520B" w:rsidRPr="0084313B" w:rsidRDefault="00210A08" w:rsidP="0084313B">
      <w:pPr>
        <w:spacing w:before="120" w:line="360" w:lineRule="auto"/>
        <w:jc w:val="both"/>
        <w:outlineLvl w:val="0"/>
      </w:pPr>
      <w:r w:rsidRPr="0084313B">
        <w:t>Z</w:t>
      </w:r>
      <w:r w:rsidR="0052520B" w:rsidRPr="0084313B">
        <w:t>godnie z postanowieniami art. 53 ust. 1 ustawy</w:t>
      </w:r>
      <w:r w:rsidR="003429FF" w:rsidRPr="0084313B">
        <w:t xml:space="preserve"> </w:t>
      </w:r>
      <w:r w:rsidR="0052520B" w:rsidRPr="0084313B">
        <w:t xml:space="preserve">– </w:t>
      </w:r>
      <w:r w:rsidR="0052520B" w:rsidRPr="00325995">
        <w:t>Karta Nauczyciela</w:t>
      </w:r>
      <w:r w:rsidR="00E50CBD" w:rsidRPr="0084313B">
        <w:t>,</w:t>
      </w:r>
      <w:r w:rsidR="0052520B" w:rsidRPr="0084313B">
        <w:t xml:space="preserve"> corocznie dokonuje się odpisu na zakładowy fundusz świadczeń socjalnych dla nauczycieli w</w:t>
      </w:r>
      <w:r w:rsidR="0084313B">
        <w:t> </w:t>
      </w:r>
      <w:r w:rsidR="0052520B" w:rsidRPr="0084313B">
        <w:t>wysokości ustalanej jako iloczyn planowanej liczby nauczycieli w</w:t>
      </w:r>
      <w:r w:rsidR="00AF13AC" w:rsidRPr="0084313B">
        <w:t xml:space="preserve"> </w:t>
      </w:r>
      <w:r w:rsidR="0052520B" w:rsidRPr="0084313B">
        <w:t xml:space="preserve">przeliczeniu na pełny wymiar zajęć i 110% kwoty bazowej stanowiącej podstawę wyliczania średnich wynagrodzeń nauczycieli w dniu 1 stycznia danego roku. Proponuje się (art. </w:t>
      </w:r>
      <w:r w:rsidR="00106079" w:rsidRPr="0084313B">
        <w:t>2</w:t>
      </w:r>
      <w:r w:rsidR="00342BD5" w:rsidRPr="0084313B">
        <w:t xml:space="preserve"> </w:t>
      </w:r>
      <w:r w:rsidR="0052520B" w:rsidRPr="0084313B">
        <w:t xml:space="preserve">projektu </w:t>
      </w:r>
      <w:r w:rsidR="0052520B" w:rsidRPr="0084313B">
        <w:lastRenderedPageBreak/>
        <w:t>ustawy), aby w roku 201</w:t>
      </w:r>
      <w:r w:rsidR="005328CE" w:rsidRPr="0084313B">
        <w:t>7</w:t>
      </w:r>
      <w:r w:rsidR="0052520B" w:rsidRPr="0084313B">
        <w:t>, analogicznie jak w roku 201</w:t>
      </w:r>
      <w:r w:rsidR="005328CE" w:rsidRPr="0084313B">
        <w:t>6</w:t>
      </w:r>
      <w:r w:rsidR="0052520B" w:rsidRPr="0084313B">
        <w:t xml:space="preserve">, wprowadzić przepis, iż odpis na zakładowy fundusz świadczeń socjalnych dla nauczycieli </w:t>
      </w:r>
      <w:r w:rsidR="005820F3" w:rsidRPr="0084313B">
        <w:t xml:space="preserve">byłby </w:t>
      </w:r>
      <w:r w:rsidR="0052520B" w:rsidRPr="0084313B">
        <w:t>dokonywany w</w:t>
      </w:r>
      <w:r w:rsidR="0084313B">
        <w:t> </w:t>
      </w:r>
      <w:r w:rsidR="0052520B" w:rsidRPr="0084313B">
        <w:t>oparciu o kwotę bazową z dnia 1 stycznia 2012 r.</w:t>
      </w:r>
    </w:p>
    <w:p w:rsidR="0052520B" w:rsidRPr="0084313B" w:rsidRDefault="0052520B" w:rsidP="0084313B">
      <w:pPr>
        <w:spacing w:before="120" w:line="360" w:lineRule="auto"/>
        <w:jc w:val="both"/>
        <w:outlineLvl w:val="0"/>
      </w:pPr>
      <w:r w:rsidRPr="0084313B">
        <w:t xml:space="preserve">Zgodnie z art. 157 ust. 1 </w:t>
      </w:r>
      <w:r w:rsidR="0084313B" w:rsidRPr="0084313B">
        <w:t>ustawy z dnia 27 lipca 2005 r. –</w:t>
      </w:r>
      <w:r w:rsidRPr="0084313B">
        <w:t xml:space="preserve"> Prawo o szkolnictwie wyższym (Dz.</w:t>
      </w:r>
      <w:r w:rsidR="0084313B" w:rsidRPr="0084313B">
        <w:t xml:space="preserve"> </w:t>
      </w:r>
      <w:r w:rsidRPr="0084313B">
        <w:t>U. z 2012 r. poz. 572, z późn. zm.), dla pracowników uczelni publicznych tworzy się odpis na zakładowy fundusz świadczeń socjalnych w wysokości 6,5% planowanych przez uczelnię rocznych wynagrodzeń osobowych. Powiązanie sposobu naliczania ww. odpisu z wysokością wynagrodzeń powoduje automatyczny wzrost wydatków na zakładowy fundusz świadczeń socjalnych w sytuacji podniesienia płac pracowników publicznych szkół wyższych.</w:t>
      </w:r>
    </w:p>
    <w:p w:rsidR="0052520B" w:rsidRPr="0084313B" w:rsidRDefault="00720A52" w:rsidP="0084313B">
      <w:pPr>
        <w:spacing w:before="120" w:line="360" w:lineRule="auto"/>
        <w:jc w:val="both"/>
        <w:outlineLvl w:val="0"/>
      </w:pPr>
      <w:r w:rsidRPr="0084313B">
        <w:t>W efekcie proponowanej zmiany</w:t>
      </w:r>
      <w:r w:rsidR="0052520B" w:rsidRPr="0084313B">
        <w:t xml:space="preserve"> </w:t>
      </w:r>
      <w:r w:rsidR="00ED7D42" w:rsidRPr="0084313B">
        <w:t xml:space="preserve">(art. </w:t>
      </w:r>
      <w:r w:rsidR="00106079" w:rsidRPr="0084313B">
        <w:t>3</w:t>
      </w:r>
      <w:r w:rsidR="00ED7D42" w:rsidRPr="0084313B">
        <w:t xml:space="preserve"> projektu ustawy) </w:t>
      </w:r>
      <w:r w:rsidR="0052520B" w:rsidRPr="0084313B">
        <w:t>w roku 201</w:t>
      </w:r>
      <w:r w:rsidR="005328CE" w:rsidRPr="0084313B">
        <w:t>7</w:t>
      </w:r>
      <w:r w:rsidR="0052520B" w:rsidRPr="0084313B">
        <w:t xml:space="preserve"> wysokość odpisu na zakładowy fundusz świadczeń socjalnych dla </w:t>
      </w:r>
      <w:r w:rsidRPr="0084313B">
        <w:t>pracowników uczelni publicznych</w:t>
      </w:r>
      <w:r w:rsidR="0052520B" w:rsidRPr="0084313B">
        <w:t xml:space="preserve">, co do zasady, </w:t>
      </w:r>
      <w:r w:rsidRPr="0084313B">
        <w:t xml:space="preserve">zostanie utrzymana </w:t>
      </w:r>
      <w:r w:rsidR="0052520B" w:rsidRPr="0084313B">
        <w:t>na poziomie roku 2013, przy czym w</w:t>
      </w:r>
      <w:r w:rsidR="0084313B">
        <w:t> </w:t>
      </w:r>
      <w:r w:rsidR="0052520B" w:rsidRPr="0084313B">
        <w:t>uczelniach, w których fundusz wynagrodzeń ulegnie zmniejszeniu z tytułu ograniczenia zatrudnienia, odpisy będą dokonywane w niższej wysokości. P</w:t>
      </w:r>
      <w:r w:rsidRPr="0084313B">
        <w:t>roponowany p</w:t>
      </w:r>
      <w:r w:rsidR="0052520B" w:rsidRPr="0084313B">
        <w:t>rzepis gwarantuje jednocześnie, że wysokość odpisu przypadająca na jednego zatrudnionego nie będzie niższa niż ustalona na zasadach ogólnych wynikających z regulacji ustawy o zakładowym funduszu świadczeń socjalnych.</w:t>
      </w:r>
    </w:p>
    <w:p w:rsidR="009C76B4" w:rsidRPr="0084313B" w:rsidRDefault="009C76B4" w:rsidP="0084313B">
      <w:pPr>
        <w:spacing w:before="120" w:line="360" w:lineRule="auto"/>
        <w:jc w:val="center"/>
        <w:outlineLvl w:val="0"/>
        <w:rPr>
          <w:b/>
        </w:rPr>
      </w:pPr>
      <w:r w:rsidRPr="0084313B">
        <w:rPr>
          <w:b/>
        </w:rPr>
        <w:t>Zmiany związane z finansowaniem zadań</w:t>
      </w:r>
    </w:p>
    <w:p w:rsidR="009C76B4" w:rsidRPr="0084313B" w:rsidRDefault="009C76B4" w:rsidP="0084313B">
      <w:pPr>
        <w:spacing w:before="120" w:line="360" w:lineRule="auto"/>
        <w:jc w:val="center"/>
        <w:outlineLvl w:val="0"/>
        <w:rPr>
          <w:b/>
        </w:rPr>
      </w:pPr>
      <w:r w:rsidRPr="0084313B">
        <w:rPr>
          <w:b/>
        </w:rPr>
        <w:t xml:space="preserve">przez Narodowy Fundusz Ochrony Środowiska i Gospodarki Wodnej (art. </w:t>
      </w:r>
      <w:r w:rsidR="00C43EF1" w:rsidRPr="0084313B">
        <w:rPr>
          <w:b/>
        </w:rPr>
        <w:t>9</w:t>
      </w:r>
      <w:r w:rsidRPr="0084313B">
        <w:rPr>
          <w:b/>
        </w:rPr>
        <w:t>)</w:t>
      </w:r>
    </w:p>
    <w:p w:rsidR="00720A52" w:rsidRPr="0084313B" w:rsidRDefault="00720A52" w:rsidP="0084313B">
      <w:pPr>
        <w:spacing w:before="120" w:line="360" w:lineRule="auto"/>
        <w:jc w:val="both"/>
        <w:outlineLvl w:val="0"/>
      </w:pPr>
      <w:r w:rsidRPr="0084313B">
        <w:rPr>
          <w:rFonts w:eastAsia="Calibri"/>
        </w:rPr>
        <w:t>Proponuje się sfinansowanie składki członkowskiej z tytułu uczestnictwa w Konwencji Europejskiej Agencji Kosmicznej ze środków Narodowego Funduszu Ochrony Środowiska i Gospodarki Wodnej.</w:t>
      </w:r>
    </w:p>
    <w:p w:rsidR="009C76B4" w:rsidRPr="0084313B" w:rsidRDefault="009C76B4" w:rsidP="0084313B">
      <w:pPr>
        <w:autoSpaceDE w:val="0"/>
        <w:autoSpaceDN w:val="0"/>
        <w:adjustRightInd w:val="0"/>
        <w:spacing w:before="120" w:line="360" w:lineRule="auto"/>
        <w:jc w:val="both"/>
        <w:rPr>
          <w:rFonts w:eastAsia="Calibri"/>
        </w:rPr>
      </w:pPr>
      <w:r w:rsidRPr="0084313B">
        <w:rPr>
          <w:rFonts w:eastAsia="Calibri"/>
        </w:rPr>
        <w:t xml:space="preserve">Przynależność Polski do organizacji międzynarodowych (m.in. Europejskiej Organizacji Eksploatacji Satelitów Meteorologicznych (EUMETSAT), Protokołu Montrealskiego w sprawie substancji zubożających warstwę ozonową </w:t>
      </w:r>
      <w:r w:rsidR="0084313B">
        <w:rPr>
          <w:rFonts w:eastAsia="Calibri"/>
        </w:rPr>
        <w:t>–</w:t>
      </w:r>
      <w:r w:rsidRPr="0084313B">
        <w:rPr>
          <w:rFonts w:eastAsia="Calibri"/>
        </w:rPr>
        <w:t xml:space="preserve"> Fundusz Wielostronny, Konwencji o ochronie środowiska morskiego obszaru Morza Bałtyckiego </w:t>
      </w:r>
      <w:r w:rsidR="0084313B">
        <w:rPr>
          <w:rFonts w:eastAsia="Calibri"/>
        </w:rPr>
        <w:t>–</w:t>
      </w:r>
      <w:r w:rsidRPr="0084313B">
        <w:rPr>
          <w:rFonts w:eastAsia="Calibri"/>
        </w:rPr>
        <w:t xml:space="preserve"> Konwencja Helsińska) w sposób bezpośredni wiąże się </w:t>
      </w:r>
      <w:r w:rsidR="00720A52" w:rsidRPr="0084313B">
        <w:rPr>
          <w:rFonts w:eastAsia="Calibri"/>
        </w:rPr>
        <w:t xml:space="preserve">bowiem </w:t>
      </w:r>
      <w:r w:rsidR="000312B3" w:rsidRPr="0084313B">
        <w:rPr>
          <w:rFonts w:eastAsia="Calibri"/>
        </w:rPr>
        <w:t xml:space="preserve">z </w:t>
      </w:r>
      <w:r w:rsidRPr="0084313B">
        <w:rPr>
          <w:rFonts w:eastAsia="Calibri"/>
        </w:rPr>
        <w:t>realizacją przez Ministra Środowiska zadań z zakresu ochrony środowiska i gospodarki wodnej, związanych z wypełnianiem zobowiązań wynikających z porozumień międzynarodowych oraz współpracy międzynarodowej w tym obszarze.</w:t>
      </w:r>
    </w:p>
    <w:p w:rsidR="009C76B4" w:rsidRPr="0084313B" w:rsidRDefault="009C76B4" w:rsidP="0084313B">
      <w:pPr>
        <w:autoSpaceDE w:val="0"/>
        <w:autoSpaceDN w:val="0"/>
        <w:adjustRightInd w:val="0"/>
        <w:spacing w:before="120" w:line="360" w:lineRule="auto"/>
        <w:jc w:val="both"/>
        <w:rPr>
          <w:rFonts w:eastAsia="Calibri"/>
        </w:rPr>
      </w:pPr>
      <w:r w:rsidRPr="0084313B">
        <w:rPr>
          <w:rFonts w:eastAsia="Calibri"/>
        </w:rPr>
        <w:t>Udział Polski w Konwencji Europejskiej Agencji Kosmicznej pozwala na realizację zadań służących m.in. rozwojowi technik satelitarnych w zastosowaniu do badań klimatu oraz nadzoru morskiego, poszerzanie wiedzy w dziedzinie czystych technologii napędowych i optymalizację źródeł energii, a także zastosowanie obserwacji satelitarnych w zakresie monitorowania i zarządzania środowiskiem.</w:t>
      </w:r>
    </w:p>
    <w:p w:rsidR="001A3815" w:rsidRPr="0084313B" w:rsidRDefault="00764551" w:rsidP="0084313B">
      <w:pPr>
        <w:pStyle w:val="Tekstpodstawowy30"/>
        <w:shd w:val="clear" w:color="auto" w:fill="auto"/>
        <w:spacing w:before="120" w:after="0" w:line="360" w:lineRule="auto"/>
        <w:ind w:right="40" w:firstLine="0"/>
        <w:jc w:val="center"/>
        <w:rPr>
          <w:b/>
          <w:sz w:val="24"/>
          <w:szCs w:val="24"/>
        </w:rPr>
      </w:pPr>
      <w:r w:rsidRPr="0084313B">
        <w:rPr>
          <w:b/>
          <w:sz w:val="24"/>
          <w:szCs w:val="24"/>
        </w:rPr>
        <w:t xml:space="preserve">Przepis dotyczący ustawy o biokomponentach i biopaliwach ciekłych (art. </w:t>
      </w:r>
      <w:r w:rsidR="00C43EF1" w:rsidRPr="0084313B">
        <w:rPr>
          <w:b/>
          <w:sz w:val="24"/>
          <w:szCs w:val="24"/>
        </w:rPr>
        <w:t>10</w:t>
      </w:r>
      <w:r w:rsidRPr="0084313B">
        <w:rPr>
          <w:b/>
          <w:sz w:val="24"/>
          <w:szCs w:val="24"/>
        </w:rPr>
        <w:t>)</w:t>
      </w:r>
    </w:p>
    <w:p w:rsidR="00764551" w:rsidRPr="0084313B" w:rsidRDefault="00764551" w:rsidP="0084313B">
      <w:pPr>
        <w:spacing w:before="120" w:line="360" w:lineRule="auto"/>
        <w:jc w:val="both"/>
        <w:rPr>
          <w:rFonts w:eastAsia="Cambria"/>
        </w:rPr>
      </w:pPr>
      <w:r w:rsidRPr="0084313B">
        <w:rPr>
          <w:rFonts w:eastAsia="Cambria"/>
        </w:rPr>
        <w:t>Zgodnie z art. 36 ustawy z dnia 5 grudnia 2014 r. o zmianie niektórych ustaw w</w:t>
      </w:r>
      <w:r w:rsidR="0084313B">
        <w:rPr>
          <w:rFonts w:eastAsia="Cambria"/>
        </w:rPr>
        <w:t> </w:t>
      </w:r>
      <w:r w:rsidRPr="0084313B">
        <w:rPr>
          <w:rFonts w:eastAsia="Cambria"/>
        </w:rPr>
        <w:t>związku z realizacją ustawy budżetowej (Dz. U</w:t>
      </w:r>
      <w:r w:rsidR="001C7CC6">
        <w:rPr>
          <w:rFonts w:eastAsia="Cambria"/>
        </w:rPr>
        <w:t>.</w:t>
      </w:r>
      <w:r w:rsidRPr="0084313B">
        <w:rPr>
          <w:rFonts w:eastAsia="Cambria"/>
        </w:rPr>
        <w:t xml:space="preserve"> poz. 1877), w roku 201</w:t>
      </w:r>
      <w:r w:rsidR="00A061CE" w:rsidRPr="0084313B">
        <w:rPr>
          <w:rFonts w:eastAsia="Cambria"/>
        </w:rPr>
        <w:t>5</w:t>
      </w:r>
      <w:r w:rsidRPr="0084313B">
        <w:rPr>
          <w:rFonts w:eastAsia="Cambria"/>
        </w:rPr>
        <w:t xml:space="preserve"> nie </w:t>
      </w:r>
      <w:r w:rsidR="00A061CE" w:rsidRPr="0084313B">
        <w:rPr>
          <w:rFonts w:eastAsia="Cambria"/>
        </w:rPr>
        <w:t>był</w:t>
      </w:r>
      <w:r w:rsidR="006E724E" w:rsidRPr="0084313B">
        <w:rPr>
          <w:rFonts w:eastAsia="Cambria"/>
        </w:rPr>
        <w:t xml:space="preserve"> s</w:t>
      </w:r>
      <w:r w:rsidR="00513236" w:rsidRPr="0084313B">
        <w:rPr>
          <w:rFonts w:eastAsia="Cambria"/>
        </w:rPr>
        <w:t xml:space="preserve">tosowany </w:t>
      </w:r>
      <w:r w:rsidRPr="0084313B">
        <w:rPr>
          <w:rFonts w:eastAsia="Cambria"/>
        </w:rPr>
        <w:t>art. 37a ustawy z dnia 25 sierpnia 2006 r. o biokomponentach i</w:t>
      </w:r>
      <w:r w:rsidR="006F28B9">
        <w:rPr>
          <w:rFonts w:eastAsia="Cambria"/>
        </w:rPr>
        <w:t xml:space="preserve"> </w:t>
      </w:r>
      <w:r w:rsidRPr="0084313B">
        <w:rPr>
          <w:rFonts w:eastAsia="Cambria"/>
        </w:rPr>
        <w:t>biopaliwach ciekłych (Dz. U. z 201</w:t>
      </w:r>
      <w:r w:rsidR="00757617" w:rsidRPr="0084313B">
        <w:rPr>
          <w:rFonts w:eastAsia="Cambria"/>
        </w:rPr>
        <w:t>5</w:t>
      </w:r>
      <w:r w:rsidRPr="0084313B">
        <w:rPr>
          <w:rFonts w:eastAsia="Cambria"/>
        </w:rPr>
        <w:t xml:space="preserve"> r. poz. </w:t>
      </w:r>
      <w:r w:rsidR="00757617" w:rsidRPr="0084313B">
        <w:rPr>
          <w:rFonts w:eastAsia="Cambria"/>
        </w:rPr>
        <w:t>775, z późn. zm.)</w:t>
      </w:r>
      <w:r w:rsidRPr="0084313B">
        <w:rPr>
          <w:rFonts w:eastAsia="Cambria"/>
        </w:rPr>
        <w:t>, który umożliwiał dofinansowanie przez ministra właściwego do spraw gospodarki działań związanych z</w:t>
      </w:r>
      <w:r w:rsidR="006F28B9">
        <w:rPr>
          <w:rFonts w:eastAsia="Cambria"/>
        </w:rPr>
        <w:t xml:space="preserve"> </w:t>
      </w:r>
      <w:r w:rsidRPr="0084313B">
        <w:rPr>
          <w:rFonts w:eastAsia="Cambria"/>
        </w:rPr>
        <w:t xml:space="preserve">promocją biopaliw lub innych paliw odnawialnych. </w:t>
      </w:r>
    </w:p>
    <w:p w:rsidR="00BE71F4" w:rsidRPr="0084313B" w:rsidRDefault="00DE6BF0" w:rsidP="0084313B">
      <w:pPr>
        <w:spacing w:before="120" w:line="360" w:lineRule="auto"/>
        <w:jc w:val="both"/>
        <w:rPr>
          <w:rFonts w:eastAsia="Cambria"/>
        </w:rPr>
      </w:pPr>
      <w:r w:rsidRPr="0084313B">
        <w:rPr>
          <w:rFonts w:eastAsia="Cambria"/>
        </w:rPr>
        <w:t xml:space="preserve">Ustawa okołobudżetowa na rok 2016 przewidywała kontynuację tej regulacji w roku 2016. </w:t>
      </w:r>
      <w:r w:rsidR="00C15722" w:rsidRPr="0084313B">
        <w:rPr>
          <w:rFonts w:eastAsia="Cambria"/>
        </w:rPr>
        <w:t>P</w:t>
      </w:r>
      <w:r w:rsidR="003B4078" w:rsidRPr="0084313B">
        <w:rPr>
          <w:rFonts w:eastAsia="Cambria"/>
        </w:rPr>
        <w:t>roponowany p</w:t>
      </w:r>
      <w:r w:rsidR="00764551" w:rsidRPr="0084313B">
        <w:rPr>
          <w:rFonts w:eastAsia="Cambria"/>
        </w:rPr>
        <w:t xml:space="preserve">rzepis </w:t>
      </w:r>
      <w:r w:rsidRPr="0084313B">
        <w:rPr>
          <w:rFonts w:eastAsia="Cambria"/>
        </w:rPr>
        <w:t>przewiduje obowiązywanie analogicznych rozwiązań</w:t>
      </w:r>
      <w:r w:rsidR="00764551" w:rsidRPr="0084313B">
        <w:rPr>
          <w:rFonts w:eastAsia="Cambria"/>
        </w:rPr>
        <w:t xml:space="preserve"> </w:t>
      </w:r>
      <w:r w:rsidRPr="0084313B">
        <w:rPr>
          <w:rFonts w:eastAsia="Cambria"/>
        </w:rPr>
        <w:t>również w roku 2017</w:t>
      </w:r>
      <w:r w:rsidR="00764551" w:rsidRPr="0084313B">
        <w:rPr>
          <w:rFonts w:eastAsia="Cambria"/>
        </w:rPr>
        <w:t xml:space="preserve">. </w:t>
      </w:r>
    </w:p>
    <w:p w:rsidR="00BE71F4" w:rsidRPr="0084313B" w:rsidRDefault="00BE71F4" w:rsidP="0084313B">
      <w:pPr>
        <w:spacing w:before="120" w:line="360" w:lineRule="auto"/>
        <w:jc w:val="both"/>
        <w:rPr>
          <w14:textOutline w14:w="9525" w14:cap="rnd" w14:cmpd="sng" w14:algn="ctr">
            <w14:noFill/>
            <w14:prstDash w14:val="solid"/>
            <w14:bevel/>
          </w14:textOutline>
        </w:rPr>
      </w:pPr>
      <w:r w:rsidRPr="0084313B">
        <w:t>Przepis art. 37a ustawy o biokomponentach i biopaliwach ciekłych umożliwia dofinansowywanie przez ministra właściwego do spraw energii działań,</w:t>
      </w:r>
      <w:r w:rsidR="0084313B">
        <w:t xml:space="preserve"> o których mowa w art. 37 pkt 2–</w:t>
      </w:r>
      <w:r w:rsidRPr="0084313B">
        <w:t>5 ustawy o biokomponentach i biopaliwach ciekłych</w:t>
      </w:r>
      <w:r w:rsidR="00B0113F">
        <w:t>,</w:t>
      </w:r>
      <w:r w:rsidRPr="0084313B">
        <w:t xml:space="preserve"> oraz promocji wytwarzania i wykorzystania </w:t>
      </w:r>
      <w:r w:rsidRPr="0084313B">
        <w:rPr>
          <w:rStyle w:val="Uwydatnienie"/>
          <w:i w:val="0"/>
        </w:rPr>
        <w:t>biokomponentów</w:t>
      </w:r>
      <w:r w:rsidRPr="0084313B">
        <w:t xml:space="preserve"> i </w:t>
      </w:r>
      <w:r w:rsidRPr="0084313B">
        <w:rPr>
          <w:rStyle w:val="Uwydatnienie"/>
          <w:i w:val="0"/>
        </w:rPr>
        <w:t>biopaliw ciekłych</w:t>
      </w:r>
      <w:r w:rsidRPr="0084313B">
        <w:t xml:space="preserve">, pomocy dla wytwórców </w:t>
      </w:r>
      <w:r w:rsidRPr="0084313B">
        <w:rPr>
          <w:rStyle w:val="Uwydatnienie"/>
          <w:i w:val="0"/>
        </w:rPr>
        <w:t>biokomponentów</w:t>
      </w:r>
      <w:r w:rsidRPr="0084313B">
        <w:t xml:space="preserve"> oraz producentów paliw, opłat za parkowanie dla pojazdów zasilanych </w:t>
      </w:r>
      <w:r w:rsidRPr="0084313B">
        <w:rPr>
          <w:rStyle w:val="Uwydatnienie"/>
          <w:i w:val="0"/>
        </w:rPr>
        <w:t>biopaliwami ciekłymi</w:t>
      </w:r>
      <w:r w:rsidRPr="0084313B">
        <w:t xml:space="preserve">, zakupu nowych pojazdów zasilanych </w:t>
      </w:r>
      <w:r w:rsidRPr="0084313B">
        <w:rPr>
          <w:rStyle w:val="Uwydatnienie"/>
          <w:i w:val="0"/>
        </w:rPr>
        <w:t>biopaliwami ciekłymi</w:t>
      </w:r>
      <w:r w:rsidRPr="0084313B">
        <w:rPr>
          <w:i/>
        </w:rPr>
        <w:t xml:space="preserve"> </w:t>
      </w:r>
      <w:r w:rsidRPr="0084313B">
        <w:t>i wspierania ekologicznego transportu.</w:t>
      </w:r>
    </w:p>
    <w:p w:rsidR="00BE71F4" w:rsidRPr="0084313B" w:rsidRDefault="00BE71F4" w:rsidP="0084313B">
      <w:pPr>
        <w:spacing w:before="120" w:line="360" w:lineRule="auto"/>
        <w:jc w:val="both"/>
        <w:rPr>
          <w14:textOutline w14:w="9525" w14:cap="rnd" w14:cmpd="sng" w14:algn="ctr">
            <w14:noFill/>
            <w14:prstDash w14:val="solid"/>
            <w14:bevel/>
          </w14:textOutline>
        </w:rPr>
      </w:pPr>
      <w:r w:rsidRPr="0084313B">
        <w:t xml:space="preserve">Wydatki związane z przedmiotowymi działaniami ustala się w </w:t>
      </w:r>
      <w:r w:rsidRPr="0084313B">
        <w:rPr>
          <w:rStyle w:val="Uwydatnienie"/>
          <w:i w:val="0"/>
        </w:rPr>
        <w:t>ustawie</w:t>
      </w:r>
      <w:r w:rsidRPr="0084313B">
        <w:rPr>
          <w:i/>
        </w:rPr>
        <w:t xml:space="preserve"> </w:t>
      </w:r>
      <w:r w:rsidRPr="0084313B">
        <w:t>budżetowej w</w:t>
      </w:r>
      <w:r w:rsidR="0084313B">
        <w:t> </w:t>
      </w:r>
      <w:r w:rsidRPr="0084313B">
        <w:t>wysokości 1,5% planowanych w poprzednim roku wpływów z podatku akcyzowego od paliw silnikowych.</w:t>
      </w:r>
      <w:r w:rsidRPr="0084313B">
        <w:rPr>
          <w14:textOutline w14:w="9525" w14:cap="rnd" w14:cmpd="sng" w14:algn="ctr">
            <w14:noFill/>
            <w14:prstDash w14:val="solid"/>
            <w14:bevel/>
          </w14:textOutline>
        </w:rPr>
        <w:t xml:space="preserve"> Zgodnie z dotychczasowymi wyliczeniami w </w:t>
      </w:r>
      <w:r w:rsidR="00E05FA4" w:rsidRPr="0084313B">
        <w:rPr>
          <w14:textOutline w14:w="9525" w14:cap="rnd" w14:cmpd="sng" w14:algn="ctr">
            <w14:noFill/>
            <w14:prstDash w14:val="solid"/>
            <w14:bevel/>
          </w14:textOutline>
        </w:rPr>
        <w:t xml:space="preserve">roku </w:t>
      </w:r>
      <w:r w:rsidRPr="0084313B">
        <w:rPr>
          <w14:textOutline w14:w="9525" w14:cap="rnd" w14:cmpd="sng" w14:algn="ctr">
            <w14:noFill/>
            <w14:prstDash w14:val="solid"/>
            <w14:bevel/>
          </w14:textOutline>
        </w:rPr>
        <w:t>20</w:t>
      </w:r>
      <w:r w:rsidR="006F28B9">
        <w:rPr>
          <w14:textOutline w14:w="9525" w14:cap="rnd" w14:cmpd="sng" w14:algn="ctr">
            <w14:noFill/>
            <w14:prstDash w14:val="solid"/>
            <w14:bevel/>
          </w14:textOutline>
        </w:rPr>
        <w:t>17 kwota ta powinna wynosić 451 </w:t>
      </w:r>
      <w:r w:rsidRPr="0084313B">
        <w:rPr>
          <w14:textOutline w14:w="9525" w14:cap="rnd" w14:cmpd="sng" w14:algn="ctr">
            <w14:noFill/>
            <w14:prstDash w14:val="solid"/>
            <w14:bevel/>
          </w14:textOutline>
        </w:rPr>
        <w:t xml:space="preserve">222 tys. zł. </w:t>
      </w:r>
      <w:r w:rsidRPr="0084313B">
        <w:t>W kwocie tej mieściłyby się środki przeznaczone na realizację wszystkich działań określonych w rozporządzeniu Ministra Gospodarki z dnia 25 kwietnia 2013 r. w sprawie szczegółowych warunków, sposobu i trybu przyznawania dofinansowania na realizację działań związanych z wytwarzaniem biokomponentów, biopaliw ciekłych lub innych paliw odnawialnych i wykorzystaniem ich w transporcie (Dz. U. poz. 609), w tym pomoc dla wytwórców biokomponentów i producentów paliw, której rozpoczęcie stosowania wymaga wcześniejszej notyfikacji. Pomoc dla wytwórców biokomponentów i producentów paliw, według szacunków</w:t>
      </w:r>
      <w:r w:rsidR="00290591">
        <w:t>,</w:t>
      </w:r>
      <w:r w:rsidRPr="0084313B">
        <w:t xml:space="preserve"> stanowiłaby około 70% kwoty, która w danym roku, zgodnie z art. 37a ust. 2 ustawy o</w:t>
      </w:r>
      <w:r w:rsidR="0084313B">
        <w:t> </w:t>
      </w:r>
      <w:r w:rsidRPr="0084313B">
        <w:t>biokomponentach i biopaliwach ciekłych</w:t>
      </w:r>
      <w:r w:rsidR="00825D09">
        <w:t>,</w:t>
      </w:r>
      <w:r w:rsidRPr="0084313B">
        <w:t xml:space="preserve"> powinna zostać przeznaczona na dofinansowanie działań, o których mowa w art. 37a ust. 1 tej ustawy.</w:t>
      </w:r>
      <w:r w:rsidRPr="0084313B">
        <w:rPr>
          <w:b/>
        </w:rPr>
        <w:t xml:space="preserve"> </w:t>
      </w:r>
      <w:r w:rsidRPr="0084313B">
        <w:rPr>
          <w14:textOutline w14:w="9525" w14:cap="rnd" w14:cmpd="sng" w14:algn="ctr">
            <w14:noFill/>
            <w14:prstDash w14:val="solid"/>
            <w14:bevel/>
          </w14:textOutline>
        </w:rPr>
        <w:t xml:space="preserve">Z uwagi na brak wymaganej notyfikacji, w </w:t>
      </w:r>
      <w:r w:rsidR="0006014D" w:rsidRPr="0084313B">
        <w:rPr>
          <w14:textOutline w14:w="9525" w14:cap="rnd" w14:cmpd="sng" w14:algn="ctr">
            <w14:noFill/>
            <w14:prstDash w14:val="solid"/>
            <w14:bevel/>
          </w14:textOutline>
        </w:rPr>
        <w:t xml:space="preserve">roku </w:t>
      </w:r>
      <w:r w:rsidRPr="0084313B">
        <w:rPr>
          <w14:textOutline w14:w="9525" w14:cap="rnd" w14:cmpd="sng" w14:algn="ctr">
            <w14:noFill/>
            <w14:prstDash w14:val="solid"/>
            <w14:bevel/>
          </w14:textOutline>
        </w:rPr>
        <w:t>2017 około 70% kwoty nie może zostać wydatkowane na cele wskazane w art. 37a ust. 1 ustawy o biokomponentach i biopaliwach ciekłych.</w:t>
      </w:r>
    </w:p>
    <w:p w:rsidR="004A3F25" w:rsidRPr="0084313B" w:rsidRDefault="00DA2222" w:rsidP="0084313B">
      <w:pPr>
        <w:spacing w:before="120" w:line="360" w:lineRule="auto"/>
        <w:jc w:val="both"/>
      </w:pPr>
      <w:r w:rsidRPr="0084313B">
        <w:rPr>
          <w:rFonts w:eastAsia="Cambria"/>
        </w:rPr>
        <w:t>Przedłożona propozycja zmian przepisów znajduje swoje odzwierciedlenie i wymierną korelację w kwotach ujętych w projekcie budżetu państwa na rok 2017.</w:t>
      </w:r>
    </w:p>
    <w:p w:rsidR="00A17293" w:rsidRPr="00D519C7" w:rsidRDefault="00A17293" w:rsidP="00944227">
      <w:pPr>
        <w:spacing w:before="120" w:after="120" w:line="360" w:lineRule="auto"/>
        <w:jc w:val="center"/>
        <w:rPr>
          <w:rFonts w:eastAsiaTheme="minorHAnsi"/>
          <w:b/>
        </w:rPr>
      </w:pPr>
      <w:r w:rsidRPr="00D519C7">
        <w:rPr>
          <w:rFonts w:eastAsiaTheme="minorHAnsi"/>
          <w:b/>
        </w:rPr>
        <w:t xml:space="preserve">Przepis dotyczący przejścia uprawnień </w:t>
      </w:r>
    </w:p>
    <w:p w:rsidR="00A17293" w:rsidRPr="00D519C7" w:rsidRDefault="00A17293" w:rsidP="00944227">
      <w:pPr>
        <w:spacing w:line="360" w:lineRule="auto"/>
        <w:jc w:val="center"/>
        <w:rPr>
          <w:rFonts w:eastAsiaTheme="minorHAnsi"/>
          <w:b/>
        </w:rPr>
      </w:pPr>
      <w:r w:rsidRPr="00D519C7">
        <w:rPr>
          <w:rFonts w:eastAsiaTheme="minorHAnsi"/>
          <w:b/>
        </w:rPr>
        <w:t>przysługujących Ministrowi Skarbu Państwa (art. 11)</w:t>
      </w:r>
    </w:p>
    <w:p w:rsidR="00A17293" w:rsidRPr="00D519C7" w:rsidRDefault="00A17293" w:rsidP="00944227">
      <w:pPr>
        <w:spacing w:line="360" w:lineRule="auto"/>
        <w:jc w:val="both"/>
        <w:rPr>
          <w:rFonts w:eastAsiaTheme="minorHAnsi"/>
        </w:rPr>
      </w:pPr>
      <w:r w:rsidRPr="00D519C7">
        <w:rPr>
          <w:rFonts w:eastAsiaTheme="minorHAnsi"/>
        </w:rPr>
        <w:t>Minister Skarbu Państwa założył prognozę dochodów budżetu państwa z tytułu dywidend od spółek, w których prawa z akcji i udzi</w:t>
      </w:r>
      <w:r>
        <w:rPr>
          <w:rFonts w:eastAsiaTheme="minorHAnsi"/>
        </w:rPr>
        <w:t>ałów Skarbu Państwa na dzień 30 </w:t>
      </w:r>
      <w:r w:rsidRPr="00D519C7">
        <w:rPr>
          <w:rFonts w:eastAsiaTheme="minorHAnsi"/>
        </w:rPr>
        <w:t xml:space="preserve">września 2016 r. wykonywał minister właściwy do spraw Skarbu Państwa w kwocie 1 000 000 tys. zł. </w:t>
      </w:r>
    </w:p>
    <w:p w:rsidR="00A17293" w:rsidRPr="00D519C7" w:rsidRDefault="00A17293" w:rsidP="00944227">
      <w:pPr>
        <w:spacing w:line="360" w:lineRule="auto"/>
        <w:jc w:val="both"/>
        <w:rPr>
          <w:b/>
          <w:bCs/>
        </w:rPr>
      </w:pPr>
      <w:r w:rsidRPr="00D519C7">
        <w:rPr>
          <w:rFonts w:eastAsiaTheme="minorHAnsi"/>
        </w:rPr>
        <w:t xml:space="preserve">Uchwała </w:t>
      </w:r>
      <w:r>
        <w:rPr>
          <w:rFonts w:eastAsiaTheme="minorHAnsi"/>
        </w:rPr>
        <w:t>n</w:t>
      </w:r>
      <w:r w:rsidRPr="00D519C7">
        <w:rPr>
          <w:rFonts w:eastAsiaTheme="minorHAnsi"/>
        </w:rPr>
        <w:t xml:space="preserve">r 90/2016 Rady Ministrów z dnia 26 lipca 2016 r. </w:t>
      </w:r>
      <w:r w:rsidRPr="00A17293">
        <w:rPr>
          <w:rFonts w:eastAsiaTheme="minorHAnsi"/>
        </w:rPr>
        <w:t>w sprawie reformy zarządzania mieniem Skarbu Państwa</w:t>
      </w:r>
      <w:r w:rsidRPr="00D519C7">
        <w:rPr>
          <w:rFonts w:eastAsiaTheme="minorHAnsi"/>
        </w:rPr>
        <w:t xml:space="preserve"> zakłada w szczególności likwidację Ministerstwa Skarbu Państwa i przekazanie do dnia 1 stycznia 2017 r. wybranych kompetencji dotyczących nadzoru nad spółkami Skarbu Państwa będącymi w nadzorze Ministerstwa Skarbu Państwa do wyspecjalizowanego podmiotu. Obecnie brak jest jednak szczegółowych rozwiązań prawnych w zakresie ww. przeniesienia kompetencji do określonych dysponentów/podmiotów. Konieczny jest zatem przepis określający część budżetową, w której zaplanowane zostaną w roku 2017 ww. dochody</w:t>
      </w:r>
      <w:r>
        <w:rPr>
          <w:rFonts w:eastAsiaTheme="minorHAnsi"/>
        </w:rPr>
        <w:t>,</w:t>
      </w:r>
      <w:r w:rsidRPr="00D519C7">
        <w:rPr>
          <w:rFonts w:eastAsiaTheme="minorHAnsi"/>
        </w:rPr>
        <w:t xml:space="preserve"> oraz wskazujący części budżetowe, w których będą one realizowane (części budżetu państwa właściwe dla dysponentów, którym przekazane zostanie wykonywanie praw z akcji).</w:t>
      </w:r>
    </w:p>
    <w:p w:rsidR="00A17293" w:rsidRPr="00D519C7" w:rsidRDefault="00A17293" w:rsidP="00944227">
      <w:pPr>
        <w:autoSpaceDE w:val="0"/>
        <w:autoSpaceDN w:val="0"/>
        <w:adjustRightInd w:val="0"/>
        <w:spacing w:before="120" w:after="120" w:line="360" w:lineRule="auto"/>
        <w:jc w:val="center"/>
        <w:rPr>
          <w:b/>
          <w:bCs/>
        </w:rPr>
      </w:pPr>
      <w:r w:rsidRPr="00D519C7">
        <w:rPr>
          <w:b/>
          <w:bCs/>
        </w:rPr>
        <w:t>Przepis dotyczący realizacji ustawy o Ka</w:t>
      </w:r>
      <w:r w:rsidR="000602F4">
        <w:rPr>
          <w:b/>
          <w:bCs/>
        </w:rPr>
        <w:t>r</w:t>
      </w:r>
      <w:r w:rsidRPr="00D519C7">
        <w:rPr>
          <w:b/>
          <w:bCs/>
        </w:rPr>
        <w:t>cie Dużej Rodziny (art. 12)</w:t>
      </w:r>
    </w:p>
    <w:p w:rsidR="00A17293" w:rsidRPr="00D519C7" w:rsidRDefault="00A17293" w:rsidP="00944227">
      <w:pPr>
        <w:autoSpaceDE w:val="0"/>
        <w:autoSpaceDN w:val="0"/>
        <w:adjustRightInd w:val="0"/>
        <w:spacing w:line="360" w:lineRule="auto"/>
        <w:jc w:val="both"/>
        <w:rPr>
          <w:b/>
          <w:bCs/>
        </w:rPr>
      </w:pPr>
      <w:r w:rsidRPr="00D519C7">
        <w:rPr>
          <w:bCs/>
        </w:rPr>
        <w:t>Proponowany przepis ma na celu umożliwić prawidłową i bardziej efektywną realizację ustawy o Ka</w:t>
      </w:r>
      <w:r w:rsidR="000602F4">
        <w:rPr>
          <w:bCs/>
        </w:rPr>
        <w:t>r</w:t>
      </w:r>
      <w:r w:rsidRPr="00D519C7">
        <w:rPr>
          <w:bCs/>
        </w:rPr>
        <w:t>cie Dużej Rodziny poprzez zlecenie organizacj</w:t>
      </w:r>
      <w:r w:rsidR="00266C76">
        <w:rPr>
          <w:bCs/>
        </w:rPr>
        <w:t>om</w:t>
      </w:r>
      <w:r w:rsidR="000602F4">
        <w:rPr>
          <w:bCs/>
        </w:rPr>
        <w:t xml:space="preserve"> </w:t>
      </w:r>
      <w:r w:rsidRPr="00D519C7">
        <w:rPr>
          <w:bCs/>
        </w:rPr>
        <w:t>pozarządowym pozyskiwania nowych podmiotów, które będą przyznawać uprawnienia rodzinom wielodzietnym. W związku z tym w roku 2017 do dyspozycji ministra właściwego do spraw rodz</w:t>
      </w:r>
      <w:r>
        <w:rPr>
          <w:bCs/>
        </w:rPr>
        <w:t xml:space="preserve">iny możliwe będzie przekazanie </w:t>
      </w:r>
      <w:r w:rsidRPr="00D519C7">
        <w:rPr>
          <w:bCs/>
        </w:rPr>
        <w:t>środków finansowych przeznaczonych na realizację ustawy o Karcie Dużej Rodziny przez wojewodów oraz część środków finansowych przeznaczonych na uprawnienia do ulgowych przejazdów środkami publicznego transportu zbiorowego dla rodziców oraz małżonków rodziców posiadających ważną Kartę Dużej Rodziny.</w:t>
      </w:r>
    </w:p>
    <w:p w:rsidR="00A17293" w:rsidRPr="00D519C7" w:rsidRDefault="00A17293" w:rsidP="00944227">
      <w:pPr>
        <w:autoSpaceDE w:val="0"/>
        <w:autoSpaceDN w:val="0"/>
        <w:adjustRightInd w:val="0"/>
        <w:spacing w:before="120" w:after="120" w:line="360" w:lineRule="auto"/>
        <w:jc w:val="center"/>
        <w:rPr>
          <w:b/>
          <w:bCs/>
        </w:rPr>
      </w:pPr>
      <w:r w:rsidRPr="00D519C7">
        <w:rPr>
          <w:b/>
          <w:bCs/>
        </w:rPr>
        <w:t xml:space="preserve">Przepis dotyczący realizacji Programu </w:t>
      </w:r>
      <w:r w:rsidRPr="00D519C7">
        <w:rPr>
          <w:b/>
        </w:rPr>
        <w:t>modernizacji Policji, Straży Granicznej, Państwowej Straży Pożarnej i Biura Ochrony Rządu</w:t>
      </w:r>
      <w:r w:rsidRPr="00D519C7">
        <w:rPr>
          <w:b/>
          <w:bCs/>
        </w:rPr>
        <w:t xml:space="preserve"> (art. 13)</w:t>
      </w:r>
    </w:p>
    <w:p w:rsidR="00A17293" w:rsidRDefault="00A17293" w:rsidP="00944227">
      <w:pPr>
        <w:autoSpaceDE w:val="0"/>
        <w:autoSpaceDN w:val="0"/>
        <w:adjustRightInd w:val="0"/>
        <w:spacing w:after="120" w:line="360" w:lineRule="auto"/>
        <w:jc w:val="both"/>
        <w:rPr>
          <w:b/>
          <w:bCs/>
        </w:rPr>
      </w:pPr>
      <w:r w:rsidRPr="00D519C7">
        <w:rPr>
          <w:bCs/>
        </w:rPr>
        <w:t>Proponowany przepis stwarza materialną podstawę do przeznaczania części środków pozostających w dyspozycji Ministra Obrony Narodowej na sfinansowanie w 2017 r. wydatków związanych z modernizacją wyposażenia służb podległych resortowi spraw wewnętrznych</w:t>
      </w:r>
      <w:r w:rsidRPr="00D519C7">
        <w:t xml:space="preserve"> i administracji w zakresie sprzętu transportowego, uzbrojenia i techniki specjalnej, informatyki i łączności oraz wyposażenia osobistego i ochronnego funkcjonariuszy</w:t>
      </w:r>
      <w:r w:rsidRPr="00D519C7">
        <w:rPr>
          <w:bCs/>
        </w:rPr>
        <w:t>.</w:t>
      </w:r>
    </w:p>
    <w:p w:rsidR="00556692" w:rsidRPr="0084313B" w:rsidRDefault="00556692" w:rsidP="00944227">
      <w:pPr>
        <w:autoSpaceDE w:val="0"/>
        <w:autoSpaceDN w:val="0"/>
        <w:adjustRightInd w:val="0"/>
        <w:spacing w:before="120" w:line="360" w:lineRule="auto"/>
        <w:jc w:val="center"/>
        <w:rPr>
          <w:b/>
          <w:bCs/>
        </w:rPr>
      </w:pPr>
      <w:r w:rsidRPr="0084313B">
        <w:rPr>
          <w:b/>
          <w:bCs/>
        </w:rPr>
        <w:t>Przepis dotyczący zmian w planie finansowym</w:t>
      </w:r>
    </w:p>
    <w:p w:rsidR="00151A9A" w:rsidRPr="0084313B" w:rsidRDefault="00556692" w:rsidP="0084313B">
      <w:pPr>
        <w:autoSpaceDE w:val="0"/>
        <w:autoSpaceDN w:val="0"/>
        <w:adjustRightInd w:val="0"/>
        <w:spacing w:before="120" w:line="360" w:lineRule="auto"/>
        <w:jc w:val="center"/>
        <w:rPr>
          <w:b/>
          <w:bCs/>
        </w:rPr>
      </w:pPr>
      <w:r w:rsidRPr="0084313B">
        <w:rPr>
          <w:b/>
          <w:bCs/>
        </w:rPr>
        <w:t xml:space="preserve">Zasobu Własności Rolnej Skarbu Państwa </w:t>
      </w:r>
      <w:r w:rsidR="00DD0724" w:rsidRPr="0084313B">
        <w:rPr>
          <w:b/>
          <w:bCs/>
        </w:rPr>
        <w:t>(art. 1</w:t>
      </w:r>
      <w:r w:rsidR="00A17293">
        <w:rPr>
          <w:b/>
          <w:bCs/>
        </w:rPr>
        <w:t>4</w:t>
      </w:r>
      <w:r w:rsidR="00DA7BA0" w:rsidRPr="0084313B">
        <w:rPr>
          <w:b/>
          <w:bCs/>
        </w:rPr>
        <w:t>)</w:t>
      </w:r>
    </w:p>
    <w:p w:rsidR="00156583" w:rsidRPr="0084313B" w:rsidRDefault="00720A52" w:rsidP="0084313B">
      <w:pPr>
        <w:autoSpaceDE w:val="0"/>
        <w:autoSpaceDN w:val="0"/>
        <w:adjustRightInd w:val="0"/>
        <w:spacing w:before="120" w:line="360" w:lineRule="auto"/>
        <w:jc w:val="both"/>
      </w:pPr>
      <w:r w:rsidRPr="0084313B">
        <w:t>W związku z tym</w:t>
      </w:r>
      <w:r w:rsidR="00156583" w:rsidRPr="0084313B">
        <w:t xml:space="preserve">, że w planie finansowym Zasobu </w:t>
      </w:r>
      <w:r w:rsidR="00156583" w:rsidRPr="0084313B">
        <w:rPr>
          <w:bCs/>
        </w:rPr>
        <w:t>Własności Rolnej Skarbu Państwa</w:t>
      </w:r>
      <w:r w:rsidR="00156583" w:rsidRPr="0084313B">
        <w:rPr>
          <w:b/>
          <w:bCs/>
        </w:rPr>
        <w:t xml:space="preserve"> </w:t>
      </w:r>
      <w:r w:rsidR="00156583" w:rsidRPr="0084313B">
        <w:t>określana jest wysokość wpłaty do budżetu państwa, każda zmiana w planie finansowym, w konsekwencji której mogłoby nastąpić zmniejszenie wpłat przekazywanych do budżetu państwa, wymaga akceptacji ministra właściwego do spraw finansów publicznych.</w:t>
      </w:r>
    </w:p>
    <w:p w:rsidR="00342BD5" w:rsidRPr="0084313B" w:rsidRDefault="006B08BB" w:rsidP="0084313B">
      <w:pPr>
        <w:autoSpaceDE w:val="0"/>
        <w:autoSpaceDN w:val="0"/>
        <w:adjustRightInd w:val="0"/>
        <w:spacing w:before="120" w:line="360" w:lineRule="auto"/>
        <w:jc w:val="both"/>
      </w:pPr>
      <w:r w:rsidRPr="0084313B">
        <w:t>Kwota przewidywana na rok 2017</w:t>
      </w:r>
      <w:r w:rsidR="00817969" w:rsidRPr="0084313B">
        <w:t xml:space="preserve"> </w:t>
      </w:r>
      <w:r w:rsidRPr="0084313B">
        <w:t>to</w:t>
      </w:r>
      <w:r w:rsidR="00817969" w:rsidRPr="0084313B">
        <w:t xml:space="preserve"> 76</w:t>
      </w:r>
      <w:r w:rsidR="006F28B9">
        <w:t> </w:t>
      </w:r>
      <w:r w:rsidR="00817969" w:rsidRPr="0084313B">
        <w:t>400 tys. zł.</w:t>
      </w:r>
    </w:p>
    <w:p w:rsidR="00ED667A" w:rsidRPr="0084313B" w:rsidRDefault="00ED667A" w:rsidP="0084313B">
      <w:pPr>
        <w:autoSpaceDE w:val="0"/>
        <w:autoSpaceDN w:val="0"/>
        <w:adjustRightInd w:val="0"/>
        <w:spacing w:before="120" w:line="360" w:lineRule="auto"/>
        <w:jc w:val="center"/>
        <w:rPr>
          <w:b/>
        </w:rPr>
      </w:pPr>
      <w:r w:rsidRPr="0084313B">
        <w:rPr>
          <w:b/>
        </w:rPr>
        <w:t>Przepis dotyczący umorzenia</w:t>
      </w:r>
    </w:p>
    <w:p w:rsidR="00ED667A" w:rsidRPr="0084313B" w:rsidRDefault="00ED667A" w:rsidP="0084313B">
      <w:pPr>
        <w:autoSpaceDE w:val="0"/>
        <w:autoSpaceDN w:val="0"/>
        <w:adjustRightInd w:val="0"/>
        <w:spacing w:before="120" w:line="360" w:lineRule="auto"/>
        <w:jc w:val="center"/>
        <w:rPr>
          <w:b/>
        </w:rPr>
      </w:pPr>
      <w:r w:rsidRPr="0084313B">
        <w:rPr>
          <w:b/>
        </w:rPr>
        <w:t>pożyczek udzielonych Funduszowi Ubezpieczeń Społecznych (art. 1</w:t>
      </w:r>
      <w:r w:rsidR="00A17293">
        <w:rPr>
          <w:b/>
        </w:rPr>
        <w:t>5</w:t>
      </w:r>
      <w:r w:rsidRPr="0084313B">
        <w:rPr>
          <w:b/>
        </w:rPr>
        <w:t>)</w:t>
      </w:r>
    </w:p>
    <w:p w:rsidR="00ED667A" w:rsidRPr="0084313B" w:rsidRDefault="00ED667A" w:rsidP="0084313B">
      <w:pPr>
        <w:autoSpaceDE w:val="0"/>
        <w:autoSpaceDN w:val="0"/>
        <w:adjustRightInd w:val="0"/>
        <w:spacing w:before="120" w:line="360" w:lineRule="auto"/>
        <w:jc w:val="both"/>
      </w:pPr>
      <w:r w:rsidRPr="0084313B">
        <w:t>Art. 1</w:t>
      </w:r>
      <w:r w:rsidR="00A17293">
        <w:t>5</w:t>
      </w:r>
      <w:r w:rsidRPr="0084313B">
        <w:t xml:space="preserve"> projektu ustawy dotyczy umorzenia należności przypadającej Skarbowi Państwa z tytułu pożyczek udzielonych z budżetu państwa Funduszowi Ubezpieczeń Społecznych, dalej </w:t>
      </w:r>
      <w:r w:rsidR="00266C76">
        <w:t>„</w:t>
      </w:r>
      <w:r w:rsidRPr="0084313B">
        <w:t>FUS</w:t>
      </w:r>
      <w:r w:rsidR="00266C76">
        <w:t>”</w:t>
      </w:r>
      <w:r w:rsidRPr="0084313B">
        <w:t>, na finansowanie świadczeń gwarantowanych przez państwo, których termin spłaty przypada na dzień 31 marca 2017 r.</w:t>
      </w:r>
    </w:p>
    <w:p w:rsidR="00ED667A" w:rsidRPr="0084313B" w:rsidRDefault="00ED667A" w:rsidP="0084313B">
      <w:pPr>
        <w:autoSpaceDE w:val="0"/>
        <w:autoSpaceDN w:val="0"/>
        <w:adjustRightInd w:val="0"/>
        <w:spacing w:before="120" w:line="360" w:lineRule="auto"/>
        <w:jc w:val="both"/>
      </w:pPr>
      <w:r w:rsidRPr="0084313B">
        <w:t>Zgodnie z art. 52</w:t>
      </w:r>
      <w:r w:rsidR="00E05FA4" w:rsidRPr="0084313B">
        <w:t xml:space="preserve">, art. </w:t>
      </w:r>
      <w:r w:rsidRPr="0084313B">
        <w:t xml:space="preserve">53 i art. 56 ustawy z dnia 13 października 1998 r. </w:t>
      </w:r>
      <w:r w:rsidRPr="006F28B9">
        <w:t xml:space="preserve">o systemie ubezpieczeń społecznych </w:t>
      </w:r>
      <w:r w:rsidRPr="0084313B">
        <w:t>(Dz. U. z 2016 r. poz. 963</w:t>
      </w:r>
      <w:r w:rsidR="00E05FA4" w:rsidRPr="0084313B">
        <w:t>, z późn. zm.</w:t>
      </w:r>
      <w:r w:rsidRPr="0084313B">
        <w:t>), podstawowym źródłem wypłaty przez FUS świadczeń gwarantowanych przez państwo są przychody przekazywane na rachunek bankowy FUS (wpływy ze składek) oraz środki zgromadzone na funduszu rezerwowym. W sytuacji gdy wpływy te nie zapewniają pełnej i terminowej wypłaty ww. świadczeń, Fundusz może otrzymywać z budżetu państwa dotacje i nieoprocentowane pożyczki w granicach określonych w ustawie budżetowej.</w:t>
      </w:r>
    </w:p>
    <w:p w:rsidR="00ED667A" w:rsidRPr="0084313B" w:rsidRDefault="00ED667A" w:rsidP="0084313B">
      <w:pPr>
        <w:autoSpaceDE w:val="0"/>
        <w:autoSpaceDN w:val="0"/>
        <w:adjustRightInd w:val="0"/>
        <w:spacing w:before="120" w:line="360" w:lineRule="auto"/>
        <w:jc w:val="both"/>
      </w:pPr>
      <w:r w:rsidRPr="0084313B">
        <w:t>Stan zadłużenia FUS wobec Skarbu Państwa z tytułu udzielonych pożyczek ze środkó</w:t>
      </w:r>
      <w:r w:rsidR="0084313B">
        <w:t>w budżetu państwa w latach 2009–</w:t>
      </w:r>
      <w:r w:rsidRPr="0084313B">
        <w:t>2014, których termin spłaty przypada na dzień 31</w:t>
      </w:r>
      <w:r w:rsidR="0084313B">
        <w:t> </w:t>
      </w:r>
      <w:r w:rsidRPr="0084313B">
        <w:t>marca 2017</w:t>
      </w:r>
      <w:r w:rsidR="0084313B">
        <w:t xml:space="preserve"> </w:t>
      </w:r>
      <w:r w:rsidRPr="0084313B">
        <w:t>r.</w:t>
      </w:r>
      <w:r w:rsidR="00C83FD6">
        <w:t>,</w:t>
      </w:r>
      <w:r w:rsidRPr="0084313B">
        <w:t xml:space="preserve"> wynosi 39</w:t>
      </w:r>
      <w:r w:rsidR="006F28B9">
        <w:t> 151 </w:t>
      </w:r>
      <w:r w:rsidRPr="0084313B">
        <w:t>886 tys. zł.</w:t>
      </w:r>
    </w:p>
    <w:p w:rsidR="00ED667A" w:rsidRPr="0084313B" w:rsidRDefault="00ED667A" w:rsidP="0084313B">
      <w:pPr>
        <w:autoSpaceDE w:val="0"/>
        <w:autoSpaceDN w:val="0"/>
        <w:adjustRightInd w:val="0"/>
        <w:spacing w:before="120" w:line="360" w:lineRule="auto"/>
        <w:jc w:val="both"/>
      </w:pPr>
      <w:r w:rsidRPr="0084313B">
        <w:t>Zgodnie z wystąpieniem Prezes</w:t>
      </w:r>
      <w:r w:rsidR="00266C76">
        <w:t>a</w:t>
      </w:r>
      <w:r w:rsidRPr="0084313B">
        <w:t xml:space="preserve"> Zakładu Ubezpieczeń Społecznych, z uwagi na wysoki poziom zadłużenia FUS wobec budżetu państwa, aktualną sytuację Funduszu oraz prognozy średnio- i długoterminowe FUS, Fundusz nie jest w stanie spłacić zapadających w marcu 2017 r. pożyczek. W przyjętym w projekcie ustawy budżetowej na rok 2017 planie finansowym FUS nie przewidziano spłaty przedmiotowych pożyczek.</w:t>
      </w:r>
    </w:p>
    <w:p w:rsidR="00ED667A" w:rsidRPr="0084313B" w:rsidRDefault="00ED667A" w:rsidP="0084313B">
      <w:pPr>
        <w:autoSpaceDE w:val="0"/>
        <w:autoSpaceDN w:val="0"/>
        <w:adjustRightInd w:val="0"/>
        <w:spacing w:before="120" w:line="360" w:lineRule="auto"/>
        <w:jc w:val="both"/>
      </w:pPr>
      <w:r w:rsidRPr="0084313B">
        <w:t>Uwzględniając powyższe, w niniejszym projekcie ustawy przewidziano umorzenie z</w:t>
      </w:r>
      <w:r w:rsidR="0084313B">
        <w:t> </w:t>
      </w:r>
      <w:r w:rsidRPr="0084313B">
        <w:t>mocy tej ustawy przypadających do spłaty w roku 2017 pożyczek w kwocie 39</w:t>
      </w:r>
      <w:r w:rsidR="0084313B">
        <w:t> </w:t>
      </w:r>
      <w:r w:rsidRPr="0084313B">
        <w:t>151</w:t>
      </w:r>
      <w:r w:rsidR="0084313B">
        <w:t> </w:t>
      </w:r>
      <w:r w:rsidRPr="0084313B">
        <w:t>886 tys. zł. Umorzenie to pozostaje bez wpływu na wynik sektora finansów publicznych oraz dług publiczny.</w:t>
      </w:r>
    </w:p>
    <w:p w:rsidR="00EA6367" w:rsidRPr="0084313B" w:rsidRDefault="00ED667A" w:rsidP="0084313B">
      <w:pPr>
        <w:autoSpaceDE w:val="0"/>
        <w:autoSpaceDN w:val="0"/>
        <w:adjustRightInd w:val="0"/>
        <w:spacing w:before="120" w:line="360" w:lineRule="auto"/>
        <w:jc w:val="both"/>
      </w:pPr>
      <w:r w:rsidRPr="0084313B">
        <w:t>Według Metodyki ESA2010 umorzenie pożyczki udzielonej FUS z budżetu państwa nie będzie miało wpływu na skonsolidowany wynik sektora instytucji rządowych i</w:t>
      </w:r>
      <w:r w:rsidR="0084313B">
        <w:t> </w:t>
      </w:r>
      <w:r w:rsidRPr="0084313B">
        <w:t>samorządowych, wpłynie jedynie na wyniki podsektorów: centralnego oraz ubezpieczeń społecznych. Umorzenie pożyczki udzielonej FUS z budżetu państwa nie będzie miało również wpływu na państwowy dług publiczny ani na dług EDP (</w:t>
      </w:r>
      <w:r w:rsidRPr="00325995">
        <w:rPr>
          <w:i/>
        </w:rPr>
        <w:t>Excessive Deficit Procedure</w:t>
      </w:r>
      <w:r w:rsidRPr="0084313B">
        <w:t>), gdyż zmniejszy się zadłużenie FUS przed konsolidacją, ale nie zmieni się zadłużenie FUS po konsolidacji. Dług Skarbu Państwa również się nie zmieni – udzielona pożyczka powiększyła potrzeby pożyczkowe w momencie udzielania. Umorzenie pożyczki udzielonej FUS z budżetu państwa jest także neutralne z punktu widzenia stabilizującej reguły wydatkowej.</w:t>
      </w:r>
    </w:p>
    <w:p w:rsidR="00EA6367" w:rsidRPr="0084313B" w:rsidRDefault="00EA6367" w:rsidP="0084313B">
      <w:pPr>
        <w:autoSpaceDE w:val="0"/>
        <w:autoSpaceDN w:val="0"/>
        <w:adjustRightInd w:val="0"/>
        <w:spacing w:before="120" w:line="360" w:lineRule="auto"/>
        <w:jc w:val="center"/>
        <w:rPr>
          <w:b/>
        </w:rPr>
      </w:pPr>
      <w:r w:rsidRPr="0084313B">
        <w:rPr>
          <w:b/>
        </w:rPr>
        <w:t>Przepis</w:t>
      </w:r>
      <w:r w:rsidR="003C3952" w:rsidRPr="0084313B">
        <w:rPr>
          <w:b/>
        </w:rPr>
        <w:t>y</w:t>
      </w:r>
      <w:r w:rsidRPr="0084313B">
        <w:rPr>
          <w:b/>
        </w:rPr>
        <w:t xml:space="preserve"> dotycząc</w:t>
      </w:r>
      <w:r w:rsidR="00266C76">
        <w:rPr>
          <w:b/>
        </w:rPr>
        <w:t>e</w:t>
      </w:r>
      <w:r w:rsidRPr="0084313B">
        <w:rPr>
          <w:b/>
        </w:rPr>
        <w:t xml:space="preserve"> podziału części oświatowej subwencji ogólnej </w:t>
      </w:r>
      <w:r w:rsidR="00EA3CF1" w:rsidRPr="0084313B">
        <w:rPr>
          <w:b/>
        </w:rPr>
        <w:t xml:space="preserve">i zmiany przepisów ustawy o systemie informacji oświatowej </w:t>
      </w:r>
      <w:r w:rsidRPr="0084313B">
        <w:rPr>
          <w:b/>
        </w:rPr>
        <w:t>(art. 1</w:t>
      </w:r>
      <w:r w:rsidR="00A17293">
        <w:rPr>
          <w:b/>
        </w:rPr>
        <w:t>6</w:t>
      </w:r>
      <w:r w:rsidR="000B33B1" w:rsidRPr="0084313B">
        <w:rPr>
          <w:b/>
        </w:rPr>
        <w:t xml:space="preserve"> i</w:t>
      </w:r>
      <w:r w:rsidR="003C3952" w:rsidRPr="0084313B">
        <w:rPr>
          <w:b/>
        </w:rPr>
        <w:t xml:space="preserve"> </w:t>
      </w:r>
      <w:r w:rsidR="008146DE" w:rsidRPr="0084313B">
        <w:rPr>
          <w:b/>
        </w:rPr>
        <w:t xml:space="preserve">art. </w:t>
      </w:r>
      <w:r w:rsidR="00A17293">
        <w:rPr>
          <w:b/>
        </w:rPr>
        <w:t>20</w:t>
      </w:r>
      <w:r w:rsidRPr="0084313B">
        <w:rPr>
          <w:b/>
        </w:rPr>
        <w:t>)</w:t>
      </w:r>
    </w:p>
    <w:p w:rsidR="00EA6367" w:rsidRDefault="00EA6367" w:rsidP="0084313B">
      <w:pPr>
        <w:pStyle w:val="menfont"/>
        <w:spacing w:before="120" w:line="360" w:lineRule="auto"/>
        <w:jc w:val="both"/>
        <w:rPr>
          <w:rFonts w:ascii="Times New Roman" w:hAnsi="Times New Roman" w:cs="Times New Roman"/>
        </w:rPr>
      </w:pPr>
      <w:r w:rsidRPr="0084313B">
        <w:rPr>
          <w:rFonts w:ascii="Times New Roman" w:hAnsi="Times New Roman" w:cs="Times New Roman"/>
        </w:rPr>
        <w:t>Proponowany zapis uzasadniony jest potrzebą umożliwienia dokonania podziału części oświatowej subwencji ogólnej na rok 2017 na p</w:t>
      </w:r>
      <w:r w:rsidR="00B963AB">
        <w:rPr>
          <w:rFonts w:ascii="Times New Roman" w:hAnsi="Times New Roman" w:cs="Times New Roman"/>
        </w:rPr>
        <w:t>odstawie danych zgromadzonych w </w:t>
      </w:r>
      <w:r w:rsidRPr="0084313B">
        <w:rPr>
          <w:rFonts w:ascii="Times New Roman" w:hAnsi="Times New Roman" w:cs="Times New Roman"/>
        </w:rPr>
        <w:t>tzw.</w:t>
      </w:r>
      <w:r w:rsidR="0084313B">
        <w:rPr>
          <w:rFonts w:ascii="Times New Roman" w:hAnsi="Times New Roman" w:cs="Times New Roman"/>
        </w:rPr>
        <w:t> </w:t>
      </w:r>
      <w:r w:rsidRPr="0084313B">
        <w:rPr>
          <w:rFonts w:ascii="Times New Roman" w:hAnsi="Times New Roman" w:cs="Times New Roman"/>
        </w:rPr>
        <w:t xml:space="preserve">„starym” systemie informacji oświatowej (SIO), </w:t>
      </w:r>
      <w:r w:rsidR="0084313B">
        <w:rPr>
          <w:rFonts w:ascii="Times New Roman" w:hAnsi="Times New Roman" w:cs="Times New Roman"/>
        </w:rPr>
        <w:t>uregulowanym obecnie w art. 105–</w:t>
      </w:r>
      <w:r w:rsidRPr="0084313B">
        <w:rPr>
          <w:rFonts w:ascii="Times New Roman" w:hAnsi="Times New Roman" w:cs="Times New Roman"/>
        </w:rPr>
        <w:t xml:space="preserve">118 ustawy </w:t>
      </w:r>
      <w:r w:rsidRPr="00325995">
        <w:rPr>
          <w:rFonts w:ascii="Times New Roman" w:hAnsi="Times New Roman" w:cs="Times New Roman"/>
        </w:rPr>
        <w:t>o systemie informacji oświatowej</w:t>
      </w:r>
      <w:r w:rsidRPr="0084313B">
        <w:rPr>
          <w:rFonts w:ascii="Times New Roman" w:hAnsi="Times New Roman" w:cs="Times New Roman"/>
        </w:rPr>
        <w:t>. Zmiana ta ma na celu przedłużenie gromadzenia danych w „starym” SIO do dnia 31 grudnia 2017 r., na podstawie których będzie m.in. dokonany podział części oświatowej subwencji ogólnej na rok 2017.</w:t>
      </w:r>
    </w:p>
    <w:p w:rsidR="00DC48AC" w:rsidRDefault="00DC48AC" w:rsidP="0084313B">
      <w:pPr>
        <w:pStyle w:val="menfont"/>
        <w:spacing w:before="120" w:line="360" w:lineRule="auto"/>
        <w:jc w:val="both"/>
        <w:rPr>
          <w:rFonts w:ascii="Times New Roman" w:hAnsi="Times New Roman" w:cs="Times New Roman"/>
        </w:rPr>
      </w:pPr>
    </w:p>
    <w:p w:rsidR="00025245" w:rsidRPr="0084313B" w:rsidRDefault="00DB1908" w:rsidP="0084313B">
      <w:pPr>
        <w:autoSpaceDE w:val="0"/>
        <w:autoSpaceDN w:val="0"/>
        <w:adjustRightInd w:val="0"/>
        <w:spacing w:before="120" w:line="360" w:lineRule="auto"/>
        <w:jc w:val="center"/>
        <w:rPr>
          <w:b/>
        </w:rPr>
      </w:pPr>
      <w:r w:rsidRPr="0084313B">
        <w:rPr>
          <w:b/>
        </w:rPr>
        <w:t xml:space="preserve">Przepis dotyczący zmiany przepisów </w:t>
      </w:r>
      <w:r w:rsidR="00FC56B9" w:rsidRPr="0084313B">
        <w:rPr>
          <w:b/>
        </w:rPr>
        <w:t>w zakresie</w:t>
      </w:r>
      <w:r w:rsidRPr="0084313B">
        <w:rPr>
          <w:b/>
        </w:rPr>
        <w:t xml:space="preserve"> pomocy społecznej (art. </w:t>
      </w:r>
      <w:r w:rsidR="00A17293">
        <w:rPr>
          <w:b/>
        </w:rPr>
        <w:t>21</w:t>
      </w:r>
      <w:r w:rsidRPr="0084313B">
        <w:rPr>
          <w:b/>
        </w:rPr>
        <w:t>)</w:t>
      </w:r>
    </w:p>
    <w:p w:rsidR="00025245" w:rsidRPr="0084313B" w:rsidRDefault="00025245" w:rsidP="0084313B">
      <w:pPr>
        <w:spacing w:before="120" w:line="360" w:lineRule="auto"/>
        <w:jc w:val="both"/>
      </w:pPr>
      <w:r w:rsidRPr="0084313B">
        <w:t xml:space="preserve">W projekcie ustawy proponuje się </w:t>
      </w:r>
      <w:r w:rsidR="007D55AD" w:rsidRPr="0084313B">
        <w:t>przesunięcie o jeden rok</w:t>
      </w:r>
      <w:r w:rsidRPr="0084313B">
        <w:t xml:space="preserve"> </w:t>
      </w:r>
      <w:r w:rsidR="007D55AD" w:rsidRPr="0084313B">
        <w:t xml:space="preserve">wzrostu </w:t>
      </w:r>
      <w:r w:rsidRPr="0084313B">
        <w:t xml:space="preserve">poziomu dotacji celowej na działalność ośrodków wsparcia dla osób z zaburzeniami psychicznymi. </w:t>
      </w:r>
      <w:r w:rsidR="00C1107E" w:rsidRPr="0084313B">
        <w:t>Ustawą</w:t>
      </w:r>
      <w:r w:rsidR="00B3437D" w:rsidRPr="0084313B">
        <w:t xml:space="preserve"> </w:t>
      </w:r>
      <w:r w:rsidR="00C1107E" w:rsidRPr="0084313B">
        <w:t>z</w:t>
      </w:r>
      <w:r w:rsidR="00B3437D" w:rsidRPr="0084313B">
        <w:t xml:space="preserve"> </w:t>
      </w:r>
      <w:r w:rsidR="007D55AD" w:rsidRPr="0084313B">
        <w:t>dnia 5</w:t>
      </w:r>
      <w:r w:rsidR="0084313B">
        <w:t xml:space="preserve"> </w:t>
      </w:r>
      <w:r w:rsidRPr="0084313B">
        <w:t xml:space="preserve">sierpnia 2015 r. </w:t>
      </w:r>
      <w:r w:rsidRPr="00325995">
        <w:rPr>
          <w:bCs/>
        </w:rPr>
        <w:t>o zmianie ustawy o pomocy społecznej</w:t>
      </w:r>
      <w:r w:rsidRPr="0084313B">
        <w:rPr>
          <w:bCs/>
        </w:rPr>
        <w:t xml:space="preserve"> (Dz.</w:t>
      </w:r>
      <w:r w:rsidR="00005BAC" w:rsidRPr="0084313B">
        <w:rPr>
          <w:bCs/>
        </w:rPr>
        <w:t xml:space="preserve"> </w:t>
      </w:r>
      <w:r w:rsidRPr="0084313B">
        <w:rPr>
          <w:bCs/>
        </w:rPr>
        <w:t>U. poz.</w:t>
      </w:r>
      <w:r w:rsidR="0084313B">
        <w:rPr>
          <w:bCs/>
        </w:rPr>
        <w:t> </w:t>
      </w:r>
      <w:r w:rsidRPr="0084313B">
        <w:rPr>
          <w:bCs/>
        </w:rPr>
        <w:t xml:space="preserve">1310) wprowadzono zmiany dotyczące finansowania </w:t>
      </w:r>
      <w:r w:rsidRPr="0084313B">
        <w:t>ośrodków wsparcia dla osób z zaburzeniami psychicznymi w zakresie ustalania średniej miesięcznej wojewódzkiej kwoty dotacji na jednego uczestnika ośrodka wsparcia dla osób z zaburzeniami psychicznymi.</w:t>
      </w:r>
    </w:p>
    <w:p w:rsidR="00025245" w:rsidRPr="0084313B" w:rsidRDefault="00025245" w:rsidP="0084313B">
      <w:pPr>
        <w:spacing w:before="120" w:line="360" w:lineRule="auto"/>
        <w:jc w:val="both"/>
      </w:pPr>
      <w:r w:rsidRPr="0084313B">
        <w:t xml:space="preserve">Zgodnie z art. 51c ust. 3 pkt 1 </w:t>
      </w:r>
      <w:r w:rsidRPr="0084313B">
        <w:rPr>
          <w:bCs/>
        </w:rPr>
        <w:t xml:space="preserve">ustawy </w:t>
      </w:r>
      <w:r w:rsidRPr="00325995">
        <w:rPr>
          <w:bCs/>
        </w:rPr>
        <w:t>o pomocy społecznej</w:t>
      </w:r>
      <w:r w:rsidRPr="0084313B">
        <w:rPr>
          <w:bCs/>
        </w:rPr>
        <w:t xml:space="preserve"> </w:t>
      </w:r>
      <w:r w:rsidRPr="0084313B">
        <w:t>wojewoda corocznie ustala średnią miesięczną wojewódzką kwotę dotacji na jednego uczestnika ośrodka wsparcia dla osób z zaburzeniami psychicznymi, w tym:</w:t>
      </w:r>
    </w:p>
    <w:p w:rsidR="00025245" w:rsidRPr="0084313B" w:rsidRDefault="00025245" w:rsidP="0084313B">
      <w:pPr>
        <w:tabs>
          <w:tab w:val="left" w:pos="408"/>
        </w:tabs>
        <w:spacing w:before="120" w:line="360" w:lineRule="auto"/>
        <w:ind w:left="408" w:hanging="408"/>
        <w:jc w:val="both"/>
      </w:pPr>
      <w:r w:rsidRPr="0084313B">
        <w:t>1)</w:t>
      </w:r>
      <w:r w:rsidRPr="0084313B">
        <w:tab/>
        <w:t>dla środowiskowych domów samopomocy</w:t>
      </w:r>
      <w:r w:rsidR="003B033D">
        <w:t>,</w:t>
      </w:r>
      <w:r w:rsidRPr="0084313B">
        <w:t xml:space="preserve"> w wysokości nie niższej niż </w:t>
      </w:r>
      <w:r w:rsidRPr="0084313B">
        <w:rPr>
          <w:iCs/>
        </w:rPr>
        <w:t>250%</w:t>
      </w:r>
      <w:r w:rsidR="006F28B9">
        <w:t> </w:t>
      </w:r>
      <w:r w:rsidRPr="0084313B">
        <w:t>kryterium dochodowego, o którym mowa w art. 8 ust. 1 pkt 1;</w:t>
      </w:r>
    </w:p>
    <w:p w:rsidR="00025245" w:rsidRPr="0084313B" w:rsidRDefault="00025245" w:rsidP="0084313B">
      <w:pPr>
        <w:tabs>
          <w:tab w:val="left" w:pos="408"/>
        </w:tabs>
        <w:spacing w:before="120" w:line="360" w:lineRule="auto"/>
        <w:ind w:left="408" w:hanging="408"/>
        <w:jc w:val="both"/>
      </w:pPr>
      <w:r w:rsidRPr="0084313B">
        <w:t>2)</w:t>
      </w:r>
      <w:r w:rsidRPr="0084313B">
        <w:tab/>
        <w:t>dla klubów samopomocy dla osób z zaburzeniami psychicznymi, w wysokości nie niższej niż 80% kryterium dochodowego, o którym mowa w art. 8 ust. 1 pkt 1.</w:t>
      </w:r>
    </w:p>
    <w:p w:rsidR="00025245" w:rsidRPr="0084313B" w:rsidRDefault="00025245" w:rsidP="0084313B">
      <w:pPr>
        <w:spacing w:before="120" w:line="360" w:lineRule="auto"/>
        <w:jc w:val="both"/>
      </w:pPr>
      <w:r w:rsidRPr="0084313B">
        <w:t>Jednocześnie wprowadzono przepisy przejściowe, określające poziom średniej miesięcznej wojewódzkiej kwoty dotacji na jednego uczestnika środowiskowego domu samopomocy w</w:t>
      </w:r>
      <w:r w:rsidR="0084313B">
        <w:t xml:space="preserve"> </w:t>
      </w:r>
      <w:r w:rsidRPr="0084313B">
        <w:t xml:space="preserve">latach 2016 i 2017. W roku </w:t>
      </w:r>
      <w:r w:rsidR="006F28B9">
        <w:t>2016 poziom dotacji wynosi 200% </w:t>
      </w:r>
      <w:r w:rsidRPr="0084313B">
        <w:t>kryterium dochodowego, o</w:t>
      </w:r>
      <w:r w:rsidR="0084313B">
        <w:t xml:space="preserve"> </w:t>
      </w:r>
      <w:r w:rsidRPr="0084313B">
        <w:t>którym mowa w art. 8 ust. 1 pkt 1, natomiast w roku 2017 poziom dotacji powinien wynieść 230% tego kryterium. Poziom 250% kryterium dochodowego określony w art. 51c ust. 3 pkt 1 ustawy o pomocy społecznej obowiązywałby od roku 2018.</w:t>
      </w:r>
    </w:p>
    <w:p w:rsidR="00523E9A" w:rsidRPr="0084313B" w:rsidRDefault="00025245" w:rsidP="0084313B">
      <w:pPr>
        <w:spacing w:before="120" w:line="360" w:lineRule="auto"/>
        <w:jc w:val="both"/>
      </w:pPr>
      <w:r w:rsidRPr="0084313B">
        <w:t xml:space="preserve">W efekcie proponowanej zmiany, w roku 2017 poziom dotacji </w:t>
      </w:r>
      <w:r w:rsidR="00B37E27" w:rsidRPr="0084313B">
        <w:t>celowej na działalność ośrodków wsparcia dla osób z zaburzeniami psychicznymi</w:t>
      </w:r>
      <w:r w:rsidR="00B37E27" w:rsidRPr="0084313B">
        <w:rPr>
          <w:color w:val="1F497D"/>
        </w:rPr>
        <w:t xml:space="preserve"> </w:t>
      </w:r>
      <w:r w:rsidRPr="0084313B">
        <w:t>zostanie na dotychczasowym poziomie, tj. 200% (poziom z roku 2016 zwiększony w stosunku do roku 2015). W roku 2018 wyniesie 230%, a od roku 2019 będzie wynosił 250%, zgodnie z brzmieniem art.</w:t>
      </w:r>
      <w:r w:rsidR="0084313B">
        <w:t> </w:t>
      </w:r>
      <w:r w:rsidRPr="0084313B">
        <w:t>51c ust. 3 ustawy o pomocy społecznej.</w:t>
      </w:r>
      <w:r w:rsidR="000602F4">
        <w:t xml:space="preserve"> </w:t>
      </w:r>
    </w:p>
    <w:p w:rsidR="00FC4B8D" w:rsidRPr="0084313B" w:rsidRDefault="00FC4B8D" w:rsidP="0084313B">
      <w:pPr>
        <w:autoSpaceDE w:val="0"/>
        <w:autoSpaceDN w:val="0"/>
        <w:adjustRightInd w:val="0"/>
        <w:spacing w:before="120" w:line="360" w:lineRule="auto"/>
        <w:jc w:val="center"/>
        <w:rPr>
          <w:b/>
        </w:rPr>
      </w:pPr>
      <w:r w:rsidRPr="0084313B">
        <w:rPr>
          <w:b/>
        </w:rPr>
        <w:t xml:space="preserve">Przepis zmieniający wejście w życie ustawy z dnia 22 czerwca 2016 r. o zmianie ustawy – Prawo łowieckie w zakresie Funduszu Odszkodowawczego (art. </w:t>
      </w:r>
      <w:r w:rsidR="00A17293">
        <w:rPr>
          <w:b/>
        </w:rPr>
        <w:t>22</w:t>
      </w:r>
      <w:r w:rsidRPr="0084313B">
        <w:rPr>
          <w:b/>
        </w:rPr>
        <w:t>)</w:t>
      </w:r>
    </w:p>
    <w:p w:rsidR="00E27DEA" w:rsidRPr="0084313B" w:rsidRDefault="00FC4B8D" w:rsidP="0084313B">
      <w:pPr>
        <w:pStyle w:val="ARTartustawynprozporzdzenia"/>
        <w:ind w:firstLine="0"/>
        <w:rPr>
          <w:rFonts w:ascii="Times New Roman" w:hAnsi="Times New Roman" w:cs="Times New Roman"/>
          <w:szCs w:val="24"/>
          <w:lang w:eastAsia="en-US"/>
        </w:rPr>
      </w:pPr>
      <w:r w:rsidRPr="0084313B">
        <w:rPr>
          <w:rFonts w:ascii="Times New Roman" w:hAnsi="Times New Roman" w:cs="Times New Roman"/>
          <w:szCs w:val="24"/>
          <w:lang w:eastAsia="en-US"/>
        </w:rPr>
        <w:t>Zmiana terminu wejścia w życie ustawy w zakresie Funduszu Odszkodowawczego jest niezbędna do płynnego i skutecznego wdrożenia rozwiązań dotyczących funduszu i</w:t>
      </w:r>
      <w:r w:rsidR="0084313B">
        <w:rPr>
          <w:rFonts w:ascii="Times New Roman" w:hAnsi="Times New Roman" w:cs="Times New Roman"/>
          <w:szCs w:val="24"/>
          <w:lang w:eastAsia="en-US"/>
        </w:rPr>
        <w:t> </w:t>
      </w:r>
      <w:r w:rsidRPr="0084313B">
        <w:rPr>
          <w:rFonts w:ascii="Times New Roman" w:hAnsi="Times New Roman" w:cs="Times New Roman"/>
          <w:szCs w:val="24"/>
          <w:lang w:eastAsia="en-US"/>
        </w:rPr>
        <w:t xml:space="preserve">zapewnienia prawidłowego funkcjonowania tego funduszu oraz nowego systemu odszkodowań za szkody łowieckie. Przepis ten wprowadza odpowiednio wydłużone </w:t>
      </w:r>
      <w:r w:rsidRPr="0084313B">
        <w:rPr>
          <w:rFonts w:ascii="Times New Roman" w:hAnsi="Times New Roman" w:cs="Times New Roman"/>
          <w:i/>
          <w:szCs w:val="24"/>
          <w:lang w:eastAsia="en-US"/>
        </w:rPr>
        <w:t>vacatio legis.</w:t>
      </w:r>
    </w:p>
    <w:p w:rsidR="00CC6F4F" w:rsidRPr="0084313B" w:rsidRDefault="00CC6F4F" w:rsidP="0084313B">
      <w:pPr>
        <w:autoSpaceDE w:val="0"/>
        <w:autoSpaceDN w:val="0"/>
        <w:adjustRightInd w:val="0"/>
        <w:spacing w:before="120" w:line="360" w:lineRule="auto"/>
        <w:jc w:val="both"/>
      </w:pPr>
      <w:r w:rsidRPr="0084313B">
        <w:t>Projekt ustawy nie podlega notyfikacji zgodnie z przepisami dotyczącymi funkcjonowania krajowego systemu notyfikacji norm i aktów prawnych, stosownie do §</w:t>
      </w:r>
      <w:r w:rsidR="0084313B">
        <w:t> </w:t>
      </w:r>
      <w:r w:rsidRPr="0084313B">
        <w:t xml:space="preserve">27 ust. 3 pkt 4 lit. b uchwały </w:t>
      </w:r>
      <w:r w:rsidR="00005BAC" w:rsidRPr="0084313B">
        <w:t>n</w:t>
      </w:r>
      <w:r w:rsidRPr="0084313B">
        <w:t xml:space="preserve">r 190 Rady Ministrów </w:t>
      </w:r>
      <w:r w:rsidR="0084313B">
        <w:t>z dnia 29 października 2013 r. –</w:t>
      </w:r>
      <w:r w:rsidRPr="0084313B">
        <w:t xml:space="preserve"> </w:t>
      </w:r>
      <w:r w:rsidRPr="00325995">
        <w:t>Regulamin pracy Rady Ministrów</w:t>
      </w:r>
      <w:r w:rsidRPr="0084313B">
        <w:t xml:space="preserve"> (M.P. poz. 979, z późn. zm.).</w:t>
      </w:r>
    </w:p>
    <w:p w:rsidR="00127674" w:rsidRPr="0084313B" w:rsidRDefault="00127674" w:rsidP="0084313B">
      <w:pPr>
        <w:spacing w:before="120" w:line="360" w:lineRule="auto"/>
        <w:ind w:right="6"/>
        <w:jc w:val="both"/>
      </w:pPr>
      <w:r w:rsidRPr="0084313B">
        <w:t>Projekt ustawy został przedstawiony Komisji Wspólnej Rządu i Samorządu Terytorialnego w</w:t>
      </w:r>
      <w:r w:rsidR="0084313B">
        <w:t xml:space="preserve"> </w:t>
      </w:r>
      <w:r w:rsidRPr="0084313B">
        <w:t>dniu 7 września 2016 r.</w:t>
      </w:r>
    </w:p>
    <w:p w:rsidR="00127674" w:rsidRPr="0084313B" w:rsidRDefault="00A17293" w:rsidP="0084313B">
      <w:pPr>
        <w:spacing w:before="120" w:line="360" w:lineRule="auto"/>
        <w:ind w:right="6"/>
        <w:jc w:val="both"/>
      </w:pPr>
      <w:r>
        <w:t>Komisja Wspólna</w:t>
      </w:r>
      <w:r w:rsidR="00127674" w:rsidRPr="0084313B">
        <w:t xml:space="preserve"> Rządu i</w:t>
      </w:r>
      <w:r w:rsidR="0084313B">
        <w:t> </w:t>
      </w:r>
      <w:r w:rsidR="00127674" w:rsidRPr="0084313B">
        <w:t xml:space="preserve">Samorządu Terytorialnego </w:t>
      </w:r>
      <w:r w:rsidRPr="00D519C7">
        <w:t>wyraziła pozytywne stanowisko w stosunku do projektu</w:t>
      </w:r>
      <w:r w:rsidR="00127674" w:rsidRPr="0084313B">
        <w:t xml:space="preserve"> ustawy, </w:t>
      </w:r>
      <w:r w:rsidRPr="00D519C7">
        <w:t>z następującymi zastrzeżeniami</w:t>
      </w:r>
      <w:r w:rsidR="00127674" w:rsidRPr="0084313B">
        <w:t>:</w:t>
      </w:r>
    </w:p>
    <w:p w:rsidR="00127674" w:rsidRPr="0084313B" w:rsidRDefault="0084313B" w:rsidP="0084313B">
      <w:pPr>
        <w:spacing w:line="360" w:lineRule="auto"/>
        <w:ind w:left="238" w:right="6" w:hanging="238"/>
        <w:jc w:val="both"/>
      </w:pPr>
      <w:r>
        <w:t>–</w:t>
      </w:r>
      <w:r>
        <w:tab/>
      </w:r>
      <w:r w:rsidR="00127674" w:rsidRPr="0084313B">
        <w:t>podwyższenie podstawy naliczania dotacji przypadającej na jednego uczestnika ośrodka wsparcia dla osób z zaburzeniami psychicznymi, powyżej proponowanych obecnie 200% kryterium dochodowego określonego w ustawie o pomocy społecznej</w:t>
      </w:r>
      <w:r w:rsidR="00127674" w:rsidRPr="0084313B">
        <w:rPr>
          <w:i/>
        </w:rPr>
        <w:t xml:space="preserve"> </w:t>
      </w:r>
      <w:r w:rsidR="00127674" w:rsidRPr="0084313B">
        <w:t>dla jednej osoby (12</w:t>
      </w:r>
      <w:r w:rsidR="007C18F2" w:rsidRPr="0084313B">
        <w:t>6</w:t>
      </w:r>
      <w:r w:rsidR="00127674" w:rsidRPr="0084313B">
        <w:t>8</w:t>
      </w:r>
      <w:r>
        <w:t xml:space="preserve"> </w:t>
      </w:r>
      <w:r w:rsidR="00127674" w:rsidRPr="0084313B">
        <w:t>zł);</w:t>
      </w:r>
    </w:p>
    <w:p w:rsidR="00127674" w:rsidRPr="0084313B" w:rsidRDefault="0084313B" w:rsidP="0084313B">
      <w:pPr>
        <w:spacing w:line="360" w:lineRule="auto"/>
        <w:ind w:left="238" w:right="6" w:hanging="238"/>
        <w:jc w:val="both"/>
        <w:rPr>
          <w:b/>
        </w:rPr>
      </w:pPr>
      <w:r>
        <w:t>–</w:t>
      </w:r>
      <w:r w:rsidR="00127674" w:rsidRPr="0084313B">
        <w:t xml:space="preserve"> wprowadzenie do projektu ustawy przepisu dającego możliwość elastycznego planowania środków na doskonalenie zawodowe dla nauczycieli przez organy prowadzące szkoły w wysokości</w:t>
      </w:r>
      <w:r w:rsidR="007C18F2" w:rsidRPr="0084313B">
        <w:t xml:space="preserve"> do</w:t>
      </w:r>
      <w:r w:rsidR="00127674" w:rsidRPr="0084313B">
        <w:t xml:space="preserve"> 1% proponowanych rocznych środków przeznaczonych na wynagrodzenia osobowe nauczyc</w:t>
      </w:r>
      <w:r w:rsidR="006F28B9">
        <w:t>ieli, jednak nie mniej niż 0,5% </w:t>
      </w:r>
      <w:r w:rsidR="00127674" w:rsidRPr="0084313B">
        <w:t>tych środków</w:t>
      </w:r>
      <w:r w:rsidR="00CB34C8">
        <w:t>.</w:t>
      </w:r>
    </w:p>
    <w:p w:rsidR="00782BC7" w:rsidRPr="0084313B" w:rsidRDefault="00782BC7" w:rsidP="0084313B">
      <w:pPr>
        <w:autoSpaceDE w:val="0"/>
        <w:autoSpaceDN w:val="0"/>
        <w:adjustRightInd w:val="0"/>
        <w:spacing w:before="120" w:line="360" w:lineRule="auto"/>
        <w:jc w:val="both"/>
        <w:rPr>
          <w:b/>
        </w:rPr>
      </w:pPr>
      <w:r w:rsidRPr="0084313B">
        <w:rPr>
          <w:b/>
        </w:rPr>
        <w:t>Zgodność projektu ustawy z prawem Unii Europejskiej</w:t>
      </w:r>
    </w:p>
    <w:p w:rsidR="00B556AE" w:rsidRPr="00B963AB" w:rsidRDefault="00782BC7" w:rsidP="0084313B">
      <w:pPr>
        <w:spacing w:before="120" w:line="360" w:lineRule="auto"/>
        <w:jc w:val="both"/>
      </w:pPr>
      <w:r w:rsidRPr="0084313B">
        <w:t>Niniejszy projekt jest zgodny z prawem Unii Europejskiej.</w:t>
      </w:r>
    </w:p>
    <w:sectPr w:rsidR="00B556AE" w:rsidRPr="00B963AB" w:rsidSect="00B963AB">
      <w:footerReference w:type="default" r:id="rId8"/>
      <w:pgSz w:w="11906" w:h="16838" w:code="9"/>
      <w:pgMar w:top="1134" w:right="1418" w:bottom="1418" w:left="1985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146AB7" w:rsidRDefault="00146AB7">
      <w:r>
        <w:separator/>
      </w:r>
    </w:p>
  </w:endnote>
  <w:endnote w:type="continuationSeparator" w:id="0">
    <w:p w:rsidR="00146AB7" w:rsidRDefault="00146AB7">
      <w:r>
        <w:continuationSeparator/>
      </w:r>
    </w:p>
  </w:endnote>
  <w:endnote w:type="continuationNotice" w:id="1">
    <w:p w:rsidR="00146AB7" w:rsidRDefault="00146AB7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Times">
    <w:panose1 w:val="02020603050405020304"/>
    <w:charset w:val="EE"/>
    <w:family w:val="roman"/>
    <w:pitch w:val="variable"/>
    <w:sig w:usb0="E0002EFF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559325990"/>
      <w:docPartObj>
        <w:docPartGallery w:val="Page Numbers (Bottom of Page)"/>
        <w:docPartUnique/>
      </w:docPartObj>
    </w:sdtPr>
    <w:sdtEndPr/>
    <w:sdtContent>
      <w:p w:rsidR="006B08BB" w:rsidRDefault="0084313B" w:rsidP="0084313B">
        <w:pPr>
          <w:pStyle w:val="Stopk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0266B6">
          <w:rPr>
            <w:noProof/>
          </w:rPr>
          <w:t>10</w:t>
        </w:r>
        <w: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146AB7" w:rsidRDefault="00146AB7">
      <w:r>
        <w:separator/>
      </w:r>
    </w:p>
  </w:footnote>
  <w:footnote w:type="continuationSeparator" w:id="0">
    <w:p w:rsidR="00146AB7" w:rsidRDefault="00146AB7">
      <w:r>
        <w:continuationSeparator/>
      </w:r>
    </w:p>
  </w:footnote>
  <w:footnote w:type="continuationNotice" w:id="1">
    <w:p w:rsidR="00146AB7" w:rsidRDefault="00146AB7"/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403233B"/>
    <w:multiLevelType w:val="hybridMultilevel"/>
    <w:tmpl w:val="BAB2CC20"/>
    <w:lvl w:ilvl="0" w:tplc="608C6882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8DF7EBD"/>
    <w:multiLevelType w:val="hybridMultilevel"/>
    <w:tmpl w:val="5D32AC56"/>
    <w:lvl w:ilvl="0" w:tplc="91E45B4E">
      <w:start w:val="2"/>
      <w:numFmt w:val="decimal"/>
      <w:lvlText w:val="%1."/>
      <w:lvlJc w:val="left"/>
      <w:pPr>
        <w:ind w:left="720" w:hanging="360"/>
      </w:pPr>
      <w:rPr>
        <w:b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BA1534B"/>
    <w:multiLevelType w:val="hybridMultilevel"/>
    <w:tmpl w:val="5B74E20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BDA48FF"/>
    <w:multiLevelType w:val="hybridMultilevel"/>
    <w:tmpl w:val="34C83040"/>
    <w:lvl w:ilvl="0" w:tplc="04150011">
      <w:start w:val="3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E2C5D03"/>
    <w:multiLevelType w:val="hybridMultilevel"/>
    <w:tmpl w:val="E21A8052"/>
    <w:lvl w:ilvl="0" w:tplc="2D96443E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  <w:b w:val="0"/>
        <w:i w:val="0"/>
        <w:sz w:val="24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10011D48"/>
    <w:multiLevelType w:val="hybridMultilevel"/>
    <w:tmpl w:val="3E688C3C"/>
    <w:lvl w:ilvl="0" w:tplc="3C7E2588">
      <w:start w:val="3"/>
      <w:numFmt w:val="decimal"/>
      <w:lvlText w:val="%1"/>
      <w:lvlJc w:val="left"/>
      <w:pPr>
        <w:ind w:left="502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222" w:hanging="360"/>
      </w:pPr>
    </w:lvl>
    <w:lvl w:ilvl="2" w:tplc="0415001B" w:tentative="1">
      <w:start w:val="1"/>
      <w:numFmt w:val="lowerRoman"/>
      <w:lvlText w:val="%3."/>
      <w:lvlJc w:val="right"/>
      <w:pPr>
        <w:ind w:left="1942" w:hanging="180"/>
      </w:pPr>
    </w:lvl>
    <w:lvl w:ilvl="3" w:tplc="0415000F" w:tentative="1">
      <w:start w:val="1"/>
      <w:numFmt w:val="decimal"/>
      <w:lvlText w:val="%4."/>
      <w:lvlJc w:val="left"/>
      <w:pPr>
        <w:ind w:left="2662" w:hanging="360"/>
      </w:pPr>
    </w:lvl>
    <w:lvl w:ilvl="4" w:tplc="04150019" w:tentative="1">
      <w:start w:val="1"/>
      <w:numFmt w:val="lowerLetter"/>
      <w:lvlText w:val="%5."/>
      <w:lvlJc w:val="left"/>
      <w:pPr>
        <w:ind w:left="3382" w:hanging="360"/>
      </w:pPr>
    </w:lvl>
    <w:lvl w:ilvl="5" w:tplc="0415001B" w:tentative="1">
      <w:start w:val="1"/>
      <w:numFmt w:val="lowerRoman"/>
      <w:lvlText w:val="%6."/>
      <w:lvlJc w:val="right"/>
      <w:pPr>
        <w:ind w:left="4102" w:hanging="180"/>
      </w:pPr>
    </w:lvl>
    <w:lvl w:ilvl="6" w:tplc="0415000F" w:tentative="1">
      <w:start w:val="1"/>
      <w:numFmt w:val="decimal"/>
      <w:lvlText w:val="%7."/>
      <w:lvlJc w:val="left"/>
      <w:pPr>
        <w:ind w:left="4822" w:hanging="360"/>
      </w:pPr>
    </w:lvl>
    <w:lvl w:ilvl="7" w:tplc="04150019" w:tentative="1">
      <w:start w:val="1"/>
      <w:numFmt w:val="lowerLetter"/>
      <w:lvlText w:val="%8."/>
      <w:lvlJc w:val="left"/>
      <w:pPr>
        <w:ind w:left="5542" w:hanging="360"/>
      </w:pPr>
    </w:lvl>
    <w:lvl w:ilvl="8" w:tplc="0415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6" w15:restartNumberingAfterBreak="0">
    <w:nsid w:val="1B4D0ACC"/>
    <w:multiLevelType w:val="hybridMultilevel"/>
    <w:tmpl w:val="74789454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0313B39"/>
    <w:multiLevelType w:val="hybridMultilevel"/>
    <w:tmpl w:val="B78C2E98"/>
    <w:lvl w:ilvl="0" w:tplc="04150017">
      <w:start w:val="2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 w15:restartNumberingAfterBreak="0">
    <w:nsid w:val="2275149A"/>
    <w:multiLevelType w:val="hybridMultilevel"/>
    <w:tmpl w:val="E182DBF6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F557C9A"/>
    <w:multiLevelType w:val="hybridMultilevel"/>
    <w:tmpl w:val="E21A8052"/>
    <w:lvl w:ilvl="0" w:tplc="2D96443E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  <w:b w:val="0"/>
        <w:i w:val="0"/>
        <w:sz w:val="24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 w15:restartNumberingAfterBreak="0">
    <w:nsid w:val="31D5065C"/>
    <w:multiLevelType w:val="hybridMultilevel"/>
    <w:tmpl w:val="5302D3FE"/>
    <w:lvl w:ilvl="0" w:tplc="64184212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2CC04C1"/>
    <w:multiLevelType w:val="hybridMultilevel"/>
    <w:tmpl w:val="261A3A96"/>
    <w:lvl w:ilvl="0" w:tplc="04150011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2" w15:restartNumberingAfterBreak="0">
    <w:nsid w:val="3641225C"/>
    <w:multiLevelType w:val="hybridMultilevel"/>
    <w:tmpl w:val="98742D90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 w15:restartNumberingAfterBreak="0">
    <w:nsid w:val="37383104"/>
    <w:multiLevelType w:val="hybridMultilevel"/>
    <w:tmpl w:val="C6B246C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92A41E7"/>
    <w:multiLevelType w:val="multilevel"/>
    <w:tmpl w:val="5E28A11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/>
      </w:rPr>
    </w:lvl>
    <w:lvl w:ilvl="1">
      <w:start w:val="1"/>
      <w:numFmt w:val="decimal"/>
      <w:isLgl/>
      <w:lvlText w:val="%1.%2."/>
      <w:lvlJc w:val="left"/>
      <w:pPr>
        <w:ind w:left="360" w:hanging="360"/>
      </w:pPr>
      <w:rPr>
        <w:rFonts w:hint="default"/>
        <w:b w:val="0"/>
      </w:rPr>
    </w:lvl>
    <w:lvl w:ilvl="2">
      <w:start w:val="1"/>
      <w:numFmt w:val="decimal"/>
      <w:isLgl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5" w15:restartNumberingAfterBreak="0">
    <w:nsid w:val="39871F65"/>
    <w:multiLevelType w:val="multilevel"/>
    <w:tmpl w:val="5F580620"/>
    <w:lvl w:ilvl="0">
      <w:start w:val="1"/>
      <w:numFmt w:val="decimal"/>
      <w:lvlText w:val="%1."/>
      <w:lvlJc w:val="left"/>
      <w:pPr>
        <w:ind w:left="0" w:firstLine="0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4"/>
        <w:szCs w:val="24"/>
        <w:u w:val="none"/>
        <w:effect w:val="none"/>
      </w:rPr>
    </w:lvl>
    <w:lvl w:ilvl="1">
      <w:start w:val="2"/>
      <w:numFmt w:val="decimal"/>
      <w:lvlText w:val="%2."/>
      <w:lvlJc w:val="left"/>
      <w:pPr>
        <w:ind w:left="0" w:firstLine="0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4"/>
        <w:szCs w:val="24"/>
        <w:u w:val="none"/>
        <w:effect w:val="none"/>
      </w:rPr>
    </w:lvl>
    <w:lvl w:ilvl="2">
      <w:start w:val="2"/>
      <w:numFmt w:val="decimal"/>
      <w:lvlText w:val="%3."/>
      <w:lvlJc w:val="left"/>
      <w:pPr>
        <w:ind w:left="0" w:firstLine="0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4"/>
        <w:szCs w:val="24"/>
        <w:u w:val="none"/>
        <w:effect w:val="none"/>
      </w:rPr>
    </w:lvl>
    <w:lvl w:ilvl="3">
      <w:start w:val="5"/>
      <w:numFmt w:val="decimal"/>
      <w:lvlText w:val="%4."/>
      <w:lvlJc w:val="left"/>
      <w:pPr>
        <w:ind w:left="0" w:firstLine="0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4"/>
        <w:szCs w:val="24"/>
        <w:u w:val="none"/>
        <w:effect w:val="none"/>
      </w:r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16" w15:restartNumberingAfterBreak="0">
    <w:nsid w:val="3CD15DEC"/>
    <w:multiLevelType w:val="hybridMultilevel"/>
    <w:tmpl w:val="C39E3D8E"/>
    <w:lvl w:ilvl="0" w:tplc="8A7C2878">
      <w:start w:val="1"/>
      <w:numFmt w:val="decimal"/>
      <w:lvlText w:val="%1)"/>
      <w:lvlJc w:val="left"/>
      <w:pPr>
        <w:tabs>
          <w:tab w:val="num" w:pos="1401"/>
        </w:tabs>
        <w:ind w:left="1401" w:hanging="227"/>
      </w:pPr>
      <w:rPr>
        <w:rFonts w:ascii="Times New Roman" w:hAnsi="Times New Roman" w:cs="Times New Roman" w:hint="default"/>
        <w:b w:val="0"/>
        <w:i w:val="0"/>
        <w:iCs w:val="0"/>
        <w:color w:val="auto"/>
        <w:sz w:val="24"/>
        <w:szCs w:val="24"/>
      </w:rPr>
    </w:lvl>
    <w:lvl w:ilvl="1" w:tplc="04150003" w:tentative="1">
      <w:start w:val="1"/>
      <w:numFmt w:val="bullet"/>
      <w:lvlText w:val="o"/>
      <w:lvlJc w:val="left"/>
      <w:pPr>
        <w:tabs>
          <w:tab w:val="num" w:pos="1894"/>
        </w:tabs>
        <w:ind w:left="1894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614"/>
        </w:tabs>
        <w:ind w:left="2614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3334"/>
        </w:tabs>
        <w:ind w:left="3334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4054"/>
        </w:tabs>
        <w:ind w:left="4054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774"/>
        </w:tabs>
        <w:ind w:left="4774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494"/>
        </w:tabs>
        <w:ind w:left="5494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6214"/>
        </w:tabs>
        <w:ind w:left="6214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934"/>
        </w:tabs>
        <w:ind w:left="6934" w:hanging="360"/>
      </w:pPr>
      <w:rPr>
        <w:rFonts w:ascii="Wingdings" w:hAnsi="Wingdings" w:hint="default"/>
      </w:rPr>
    </w:lvl>
  </w:abstractNum>
  <w:abstractNum w:abstractNumId="17" w15:restartNumberingAfterBreak="0">
    <w:nsid w:val="3DD435BD"/>
    <w:multiLevelType w:val="hybridMultilevel"/>
    <w:tmpl w:val="35205BB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50F646C8"/>
    <w:multiLevelType w:val="hybridMultilevel"/>
    <w:tmpl w:val="51E07458"/>
    <w:lvl w:ilvl="0" w:tplc="043E0BDC">
      <w:start w:val="1"/>
      <w:numFmt w:val="bullet"/>
      <w:lvlText w:val=""/>
      <w:lvlJc w:val="left"/>
      <w:pPr>
        <w:tabs>
          <w:tab w:val="num" w:pos="960"/>
        </w:tabs>
        <w:ind w:left="9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680"/>
        </w:tabs>
        <w:ind w:left="16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400"/>
        </w:tabs>
        <w:ind w:left="24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3120"/>
        </w:tabs>
        <w:ind w:left="31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840"/>
        </w:tabs>
        <w:ind w:left="38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560"/>
        </w:tabs>
        <w:ind w:left="45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280"/>
        </w:tabs>
        <w:ind w:left="52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6000"/>
        </w:tabs>
        <w:ind w:left="60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720"/>
        </w:tabs>
        <w:ind w:left="6720" w:hanging="360"/>
      </w:pPr>
      <w:rPr>
        <w:rFonts w:ascii="Wingdings" w:hAnsi="Wingdings" w:hint="default"/>
      </w:rPr>
    </w:lvl>
  </w:abstractNum>
  <w:abstractNum w:abstractNumId="19" w15:restartNumberingAfterBreak="0">
    <w:nsid w:val="530F3DAD"/>
    <w:multiLevelType w:val="hybridMultilevel"/>
    <w:tmpl w:val="C55E49CE"/>
    <w:lvl w:ilvl="0" w:tplc="25F6BC6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54E407AF"/>
    <w:multiLevelType w:val="hybridMultilevel"/>
    <w:tmpl w:val="9F94933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55061D17"/>
    <w:multiLevelType w:val="hybridMultilevel"/>
    <w:tmpl w:val="4E3A750E"/>
    <w:lvl w:ilvl="0" w:tplc="FE3273FC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ascii="Times New Roman" w:hAnsi="Times New Roman" w:cs="Times New Roman" w:hint="default"/>
        <w:b w:val="0"/>
        <w:i w:val="0"/>
        <w:color w:val="auto"/>
        <w:sz w:val="24"/>
        <w:szCs w:val="24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57AF2314"/>
    <w:multiLevelType w:val="hybridMultilevel"/>
    <w:tmpl w:val="6F14EAF6"/>
    <w:lvl w:ilvl="0" w:tplc="1250D484">
      <w:start w:val="1"/>
      <w:numFmt w:val="decimal"/>
      <w:lvlText w:val="%1."/>
      <w:lvlJc w:val="left"/>
      <w:pPr>
        <w:ind w:left="420" w:hanging="360"/>
      </w:pPr>
    </w:lvl>
    <w:lvl w:ilvl="1" w:tplc="04150019">
      <w:start w:val="1"/>
      <w:numFmt w:val="lowerLetter"/>
      <w:lvlText w:val="%2."/>
      <w:lvlJc w:val="left"/>
      <w:pPr>
        <w:ind w:left="1140" w:hanging="360"/>
      </w:pPr>
    </w:lvl>
    <w:lvl w:ilvl="2" w:tplc="0415001B">
      <w:start w:val="1"/>
      <w:numFmt w:val="lowerRoman"/>
      <w:lvlText w:val="%3."/>
      <w:lvlJc w:val="right"/>
      <w:pPr>
        <w:ind w:left="1860" w:hanging="180"/>
      </w:pPr>
    </w:lvl>
    <w:lvl w:ilvl="3" w:tplc="0415000F">
      <w:start w:val="1"/>
      <w:numFmt w:val="decimal"/>
      <w:lvlText w:val="%4."/>
      <w:lvlJc w:val="left"/>
      <w:pPr>
        <w:ind w:left="2580" w:hanging="360"/>
      </w:pPr>
    </w:lvl>
    <w:lvl w:ilvl="4" w:tplc="04150019">
      <w:start w:val="1"/>
      <w:numFmt w:val="lowerLetter"/>
      <w:lvlText w:val="%5."/>
      <w:lvlJc w:val="left"/>
      <w:pPr>
        <w:ind w:left="3300" w:hanging="360"/>
      </w:pPr>
    </w:lvl>
    <w:lvl w:ilvl="5" w:tplc="0415001B">
      <w:start w:val="1"/>
      <w:numFmt w:val="lowerRoman"/>
      <w:lvlText w:val="%6."/>
      <w:lvlJc w:val="right"/>
      <w:pPr>
        <w:ind w:left="4020" w:hanging="180"/>
      </w:pPr>
    </w:lvl>
    <w:lvl w:ilvl="6" w:tplc="0415000F">
      <w:start w:val="1"/>
      <w:numFmt w:val="decimal"/>
      <w:lvlText w:val="%7."/>
      <w:lvlJc w:val="left"/>
      <w:pPr>
        <w:ind w:left="4740" w:hanging="360"/>
      </w:pPr>
    </w:lvl>
    <w:lvl w:ilvl="7" w:tplc="04150019">
      <w:start w:val="1"/>
      <w:numFmt w:val="lowerLetter"/>
      <w:lvlText w:val="%8."/>
      <w:lvlJc w:val="left"/>
      <w:pPr>
        <w:ind w:left="5460" w:hanging="360"/>
      </w:pPr>
    </w:lvl>
    <w:lvl w:ilvl="8" w:tplc="0415001B">
      <w:start w:val="1"/>
      <w:numFmt w:val="lowerRoman"/>
      <w:lvlText w:val="%9."/>
      <w:lvlJc w:val="right"/>
      <w:pPr>
        <w:ind w:left="6180" w:hanging="180"/>
      </w:pPr>
    </w:lvl>
  </w:abstractNum>
  <w:abstractNum w:abstractNumId="23" w15:restartNumberingAfterBreak="0">
    <w:nsid w:val="65AE16C3"/>
    <w:multiLevelType w:val="hybridMultilevel"/>
    <w:tmpl w:val="5414DEB0"/>
    <w:lvl w:ilvl="0" w:tplc="C994B834">
      <w:start w:val="3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6710118B"/>
    <w:multiLevelType w:val="hybridMultilevel"/>
    <w:tmpl w:val="64DA5FB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68ED2CC9"/>
    <w:multiLevelType w:val="hybridMultilevel"/>
    <w:tmpl w:val="B5C4A9C2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69110909"/>
    <w:multiLevelType w:val="hybridMultilevel"/>
    <w:tmpl w:val="B01A59E8"/>
    <w:lvl w:ilvl="0" w:tplc="04150011">
      <w:start w:val="1"/>
      <w:numFmt w:val="decimal"/>
      <w:lvlText w:val="%1)"/>
      <w:lvlJc w:val="left"/>
      <w:pPr>
        <w:ind w:left="360" w:hanging="360"/>
      </w:pPr>
    </w:lvl>
    <w:lvl w:ilvl="1" w:tplc="04150019">
      <w:start w:val="1"/>
      <w:numFmt w:val="lowerLetter"/>
      <w:lvlText w:val="%2."/>
      <w:lvlJc w:val="left"/>
      <w:pPr>
        <w:ind w:left="1080" w:hanging="360"/>
      </w:pPr>
    </w:lvl>
    <w:lvl w:ilvl="2" w:tplc="0415001B">
      <w:start w:val="1"/>
      <w:numFmt w:val="lowerRoman"/>
      <w:lvlText w:val="%3."/>
      <w:lvlJc w:val="right"/>
      <w:pPr>
        <w:ind w:left="1800" w:hanging="180"/>
      </w:pPr>
    </w:lvl>
    <w:lvl w:ilvl="3" w:tplc="0415000F">
      <w:start w:val="1"/>
      <w:numFmt w:val="decimal"/>
      <w:lvlText w:val="%4."/>
      <w:lvlJc w:val="left"/>
      <w:pPr>
        <w:ind w:left="2520" w:hanging="360"/>
      </w:pPr>
    </w:lvl>
    <w:lvl w:ilvl="4" w:tplc="04150019">
      <w:start w:val="1"/>
      <w:numFmt w:val="lowerLetter"/>
      <w:lvlText w:val="%5."/>
      <w:lvlJc w:val="left"/>
      <w:pPr>
        <w:ind w:left="3240" w:hanging="360"/>
      </w:pPr>
    </w:lvl>
    <w:lvl w:ilvl="5" w:tplc="0415001B">
      <w:start w:val="1"/>
      <w:numFmt w:val="lowerRoman"/>
      <w:lvlText w:val="%6."/>
      <w:lvlJc w:val="right"/>
      <w:pPr>
        <w:ind w:left="3960" w:hanging="180"/>
      </w:pPr>
    </w:lvl>
    <w:lvl w:ilvl="6" w:tplc="0415000F">
      <w:start w:val="1"/>
      <w:numFmt w:val="decimal"/>
      <w:lvlText w:val="%7."/>
      <w:lvlJc w:val="left"/>
      <w:pPr>
        <w:ind w:left="4680" w:hanging="360"/>
      </w:pPr>
    </w:lvl>
    <w:lvl w:ilvl="7" w:tplc="04150019">
      <w:start w:val="1"/>
      <w:numFmt w:val="lowerLetter"/>
      <w:lvlText w:val="%8."/>
      <w:lvlJc w:val="left"/>
      <w:pPr>
        <w:ind w:left="5400" w:hanging="360"/>
      </w:pPr>
    </w:lvl>
    <w:lvl w:ilvl="8" w:tplc="0415001B">
      <w:start w:val="1"/>
      <w:numFmt w:val="lowerRoman"/>
      <w:lvlText w:val="%9."/>
      <w:lvlJc w:val="right"/>
      <w:pPr>
        <w:ind w:left="6120" w:hanging="180"/>
      </w:pPr>
    </w:lvl>
  </w:abstractNum>
  <w:abstractNum w:abstractNumId="27" w15:restartNumberingAfterBreak="0">
    <w:nsid w:val="6D692B02"/>
    <w:multiLevelType w:val="hybridMultilevel"/>
    <w:tmpl w:val="70EA50A6"/>
    <w:lvl w:ilvl="0" w:tplc="25F6BC6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72766EBE"/>
    <w:multiLevelType w:val="hybridMultilevel"/>
    <w:tmpl w:val="2B7A59D0"/>
    <w:lvl w:ilvl="0" w:tplc="8A7C2878">
      <w:start w:val="1"/>
      <w:numFmt w:val="decimal"/>
      <w:lvlText w:val="%1)"/>
      <w:lvlJc w:val="left"/>
      <w:pPr>
        <w:tabs>
          <w:tab w:val="num" w:pos="947"/>
        </w:tabs>
        <w:ind w:left="947" w:hanging="227"/>
      </w:pPr>
      <w:rPr>
        <w:rFonts w:ascii="Times New Roman" w:hAnsi="Times New Roman" w:cs="Times New Roman" w:hint="default"/>
        <w:b w:val="0"/>
        <w:i w:val="0"/>
        <w:iCs w:val="0"/>
        <w:color w:val="auto"/>
        <w:sz w:val="24"/>
        <w:szCs w:val="24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75632369"/>
    <w:multiLevelType w:val="hybridMultilevel"/>
    <w:tmpl w:val="75A24C36"/>
    <w:lvl w:ilvl="0" w:tplc="25F6BC6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77845549"/>
    <w:multiLevelType w:val="hybridMultilevel"/>
    <w:tmpl w:val="9ABA380E"/>
    <w:lvl w:ilvl="0" w:tplc="FE3273FC">
      <w:start w:val="1"/>
      <w:numFmt w:val="decimal"/>
      <w:lvlText w:val="%1)"/>
      <w:lvlJc w:val="left"/>
      <w:pPr>
        <w:tabs>
          <w:tab w:val="num" w:pos="227"/>
        </w:tabs>
        <w:ind w:left="227" w:hanging="227"/>
      </w:pPr>
      <w:rPr>
        <w:rFonts w:ascii="Times New Roman" w:hAnsi="Times New Roman" w:cs="Times New Roman" w:hint="default"/>
        <w:b w:val="0"/>
        <w:i w:val="0"/>
        <w:color w:val="auto"/>
        <w:sz w:val="24"/>
        <w:szCs w:val="24"/>
      </w:rPr>
    </w:lvl>
    <w:lvl w:ilvl="1" w:tplc="04150003" w:tentative="1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</w:abstractNum>
  <w:abstractNum w:abstractNumId="31" w15:restartNumberingAfterBreak="0">
    <w:nsid w:val="797C6D40"/>
    <w:multiLevelType w:val="hybridMultilevel"/>
    <w:tmpl w:val="67A8FAFC"/>
    <w:lvl w:ilvl="0" w:tplc="DB4EE0B6">
      <w:start w:val="1"/>
      <w:numFmt w:val="upperRoman"/>
      <w:lvlText w:val="%1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2" w15:restartNumberingAfterBreak="0">
    <w:nsid w:val="7A322756"/>
    <w:multiLevelType w:val="hybridMultilevel"/>
    <w:tmpl w:val="58065036"/>
    <w:lvl w:ilvl="0" w:tplc="AA622686">
      <w:start w:val="1"/>
      <w:numFmt w:val="decimal"/>
      <w:lvlText w:val="%1)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7CE114DD"/>
    <w:multiLevelType w:val="hybridMultilevel"/>
    <w:tmpl w:val="40C419FC"/>
    <w:lvl w:ilvl="0" w:tplc="04150011">
      <w:start w:val="1"/>
      <w:numFmt w:val="decimal"/>
      <w:lvlText w:val="%1)"/>
      <w:lvlJc w:val="left"/>
      <w:pPr>
        <w:ind w:left="360" w:hanging="360"/>
      </w:pPr>
    </w:lvl>
    <w:lvl w:ilvl="1" w:tplc="04150019">
      <w:start w:val="1"/>
      <w:numFmt w:val="lowerLetter"/>
      <w:lvlText w:val="%2."/>
      <w:lvlJc w:val="left"/>
      <w:pPr>
        <w:ind w:left="1080" w:hanging="360"/>
      </w:pPr>
    </w:lvl>
    <w:lvl w:ilvl="2" w:tplc="0415001B">
      <w:start w:val="1"/>
      <w:numFmt w:val="lowerRoman"/>
      <w:lvlText w:val="%3."/>
      <w:lvlJc w:val="right"/>
      <w:pPr>
        <w:ind w:left="1800" w:hanging="180"/>
      </w:pPr>
    </w:lvl>
    <w:lvl w:ilvl="3" w:tplc="0415000F">
      <w:start w:val="1"/>
      <w:numFmt w:val="decimal"/>
      <w:lvlText w:val="%4."/>
      <w:lvlJc w:val="left"/>
      <w:pPr>
        <w:ind w:left="2520" w:hanging="360"/>
      </w:pPr>
    </w:lvl>
    <w:lvl w:ilvl="4" w:tplc="04150019">
      <w:start w:val="1"/>
      <w:numFmt w:val="lowerLetter"/>
      <w:lvlText w:val="%5."/>
      <w:lvlJc w:val="left"/>
      <w:pPr>
        <w:ind w:left="3240" w:hanging="360"/>
      </w:pPr>
    </w:lvl>
    <w:lvl w:ilvl="5" w:tplc="0415001B">
      <w:start w:val="1"/>
      <w:numFmt w:val="lowerRoman"/>
      <w:lvlText w:val="%6."/>
      <w:lvlJc w:val="right"/>
      <w:pPr>
        <w:ind w:left="3960" w:hanging="180"/>
      </w:pPr>
    </w:lvl>
    <w:lvl w:ilvl="6" w:tplc="0415000F">
      <w:start w:val="1"/>
      <w:numFmt w:val="decimal"/>
      <w:lvlText w:val="%7."/>
      <w:lvlJc w:val="left"/>
      <w:pPr>
        <w:ind w:left="4680" w:hanging="360"/>
      </w:pPr>
    </w:lvl>
    <w:lvl w:ilvl="7" w:tplc="04150019">
      <w:start w:val="1"/>
      <w:numFmt w:val="lowerLetter"/>
      <w:lvlText w:val="%8."/>
      <w:lvlJc w:val="left"/>
      <w:pPr>
        <w:ind w:left="5400" w:hanging="360"/>
      </w:pPr>
    </w:lvl>
    <w:lvl w:ilvl="8" w:tplc="0415001B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12"/>
  </w:num>
  <w:num w:numId="2">
    <w:abstractNumId w:val="7"/>
  </w:num>
  <w:num w:numId="3">
    <w:abstractNumId w:val="28"/>
  </w:num>
  <w:num w:numId="4">
    <w:abstractNumId w:val="30"/>
  </w:num>
  <w:num w:numId="5">
    <w:abstractNumId w:val="9"/>
  </w:num>
  <w:num w:numId="6">
    <w:abstractNumId w:val="18"/>
  </w:num>
  <w:num w:numId="7">
    <w:abstractNumId w:val="10"/>
  </w:num>
  <w:num w:numId="8">
    <w:abstractNumId w:val="21"/>
  </w:num>
  <w:num w:numId="9">
    <w:abstractNumId w:val="31"/>
  </w:num>
  <w:num w:numId="10">
    <w:abstractNumId w:val="11"/>
  </w:num>
  <w:num w:numId="11">
    <w:abstractNumId w:val="3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2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15"/>
    <w:lvlOverride w:ilvl="0">
      <w:startOverride w:val="1"/>
    </w:lvlOverride>
    <w:lvlOverride w:ilvl="1">
      <w:startOverride w:val="2"/>
    </w:lvlOverride>
    <w:lvlOverride w:ilvl="2">
      <w:startOverride w:val="2"/>
    </w:lvlOverride>
    <w:lvlOverride w:ilvl="3">
      <w:startOverride w:val="5"/>
    </w:lvlOverride>
    <w:lvlOverride w:ilvl="4"/>
    <w:lvlOverride w:ilvl="5"/>
    <w:lvlOverride w:ilvl="6"/>
    <w:lvlOverride w:ilvl="7"/>
    <w:lvlOverride w:ilvl="8"/>
  </w:num>
  <w:num w:numId="14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1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>
    <w:abstractNumId w:val="2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>
    <w:abstractNumId w:val="20"/>
  </w:num>
  <w:num w:numId="18">
    <w:abstractNumId w:val="28"/>
  </w:num>
  <w:num w:numId="19">
    <w:abstractNumId w:val="32"/>
  </w:num>
  <w:num w:numId="20">
    <w:abstractNumId w:val="25"/>
  </w:num>
  <w:num w:numId="21">
    <w:abstractNumId w:val="3"/>
  </w:num>
  <w:num w:numId="22">
    <w:abstractNumId w:val="1"/>
  </w:num>
  <w:num w:numId="23">
    <w:abstractNumId w:val="16"/>
  </w:num>
  <w:num w:numId="24">
    <w:abstractNumId w:val="17"/>
  </w:num>
  <w:num w:numId="25">
    <w:abstractNumId w:val="8"/>
  </w:num>
  <w:num w:numId="26">
    <w:abstractNumId w:val="16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27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8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9">
    <w:abstractNumId w:val="21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30">
    <w:abstractNumId w:val="2"/>
  </w:num>
  <w:num w:numId="31">
    <w:abstractNumId w:val="13"/>
  </w:num>
  <w:num w:numId="32">
    <w:abstractNumId w:val="24"/>
  </w:num>
  <w:num w:numId="33">
    <w:abstractNumId w:val="0"/>
  </w:num>
  <w:num w:numId="34">
    <w:abstractNumId w:val="5"/>
  </w:num>
  <w:num w:numId="35">
    <w:abstractNumId w:val="23"/>
  </w:num>
  <w:num w:numId="36">
    <w:abstractNumId w:val="4"/>
  </w:num>
  <w:num w:numId="37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8">
    <w:abstractNumId w:val="14"/>
  </w:num>
  <w:num w:numId="39">
    <w:abstractNumId w:val="29"/>
  </w:num>
  <w:num w:numId="40">
    <w:abstractNumId w:val="19"/>
  </w:num>
  <w:num w:numId="41">
    <w:abstractNumId w:val="2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trackRevisions/>
  <w:doNotTrackFormatting/>
  <w:defaultTabStop w:val="708"/>
  <w:hyphenationZone w:val="425"/>
  <w:drawingGridHorizontalSpacing w:val="120"/>
  <w:displayHorizontalDrawingGridEvery w:val="2"/>
  <w:characterSpacingControl w:val="doNotCompress"/>
  <w:hdrShapeDefaults>
    <o:shapedefaults v:ext="edit" spidmax="432129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46BAB"/>
    <w:rsid w:val="00000C4E"/>
    <w:rsid w:val="00001297"/>
    <w:rsid w:val="000019AD"/>
    <w:rsid w:val="00001E84"/>
    <w:rsid w:val="000024DE"/>
    <w:rsid w:val="000025A1"/>
    <w:rsid w:val="000048C3"/>
    <w:rsid w:val="00005BAC"/>
    <w:rsid w:val="00005D3F"/>
    <w:rsid w:val="00006AC0"/>
    <w:rsid w:val="0001237E"/>
    <w:rsid w:val="000141C2"/>
    <w:rsid w:val="00015AFE"/>
    <w:rsid w:val="00016DE2"/>
    <w:rsid w:val="000173D7"/>
    <w:rsid w:val="00017AD4"/>
    <w:rsid w:val="00020886"/>
    <w:rsid w:val="00020BFD"/>
    <w:rsid w:val="00020D76"/>
    <w:rsid w:val="00023CA3"/>
    <w:rsid w:val="00025245"/>
    <w:rsid w:val="000260F0"/>
    <w:rsid w:val="000266B6"/>
    <w:rsid w:val="00026B54"/>
    <w:rsid w:val="0002707D"/>
    <w:rsid w:val="00030279"/>
    <w:rsid w:val="00030B05"/>
    <w:rsid w:val="000312B3"/>
    <w:rsid w:val="00031997"/>
    <w:rsid w:val="00031AA1"/>
    <w:rsid w:val="00032CC5"/>
    <w:rsid w:val="000332F2"/>
    <w:rsid w:val="00036C00"/>
    <w:rsid w:val="00037DF3"/>
    <w:rsid w:val="00040C69"/>
    <w:rsid w:val="00041F0F"/>
    <w:rsid w:val="00041FC8"/>
    <w:rsid w:val="00042F8D"/>
    <w:rsid w:val="00042FB1"/>
    <w:rsid w:val="00043A46"/>
    <w:rsid w:val="00044673"/>
    <w:rsid w:val="0004763F"/>
    <w:rsid w:val="00051719"/>
    <w:rsid w:val="00051B3F"/>
    <w:rsid w:val="00053239"/>
    <w:rsid w:val="00056801"/>
    <w:rsid w:val="00056AFB"/>
    <w:rsid w:val="0005723C"/>
    <w:rsid w:val="00057931"/>
    <w:rsid w:val="0006014D"/>
    <w:rsid w:val="000602F4"/>
    <w:rsid w:val="0006124F"/>
    <w:rsid w:val="000614BC"/>
    <w:rsid w:val="00062839"/>
    <w:rsid w:val="00064FA2"/>
    <w:rsid w:val="000713AD"/>
    <w:rsid w:val="000725EE"/>
    <w:rsid w:val="0007374B"/>
    <w:rsid w:val="0007377C"/>
    <w:rsid w:val="00074565"/>
    <w:rsid w:val="0007591B"/>
    <w:rsid w:val="00077823"/>
    <w:rsid w:val="00077FF2"/>
    <w:rsid w:val="00082031"/>
    <w:rsid w:val="00082CB2"/>
    <w:rsid w:val="00084898"/>
    <w:rsid w:val="00085028"/>
    <w:rsid w:val="0008529C"/>
    <w:rsid w:val="00086D2E"/>
    <w:rsid w:val="00086DC3"/>
    <w:rsid w:val="00087EA8"/>
    <w:rsid w:val="00090B61"/>
    <w:rsid w:val="00090C3E"/>
    <w:rsid w:val="00090E90"/>
    <w:rsid w:val="0009163E"/>
    <w:rsid w:val="0009180D"/>
    <w:rsid w:val="00092C53"/>
    <w:rsid w:val="0009359A"/>
    <w:rsid w:val="0009519B"/>
    <w:rsid w:val="00095907"/>
    <w:rsid w:val="000A0EC1"/>
    <w:rsid w:val="000A2B21"/>
    <w:rsid w:val="000A3C22"/>
    <w:rsid w:val="000A4983"/>
    <w:rsid w:val="000A49E3"/>
    <w:rsid w:val="000A73EF"/>
    <w:rsid w:val="000B179D"/>
    <w:rsid w:val="000B1A6B"/>
    <w:rsid w:val="000B33B1"/>
    <w:rsid w:val="000B77EF"/>
    <w:rsid w:val="000C0E60"/>
    <w:rsid w:val="000C1307"/>
    <w:rsid w:val="000C1E79"/>
    <w:rsid w:val="000C26AB"/>
    <w:rsid w:val="000C2FC7"/>
    <w:rsid w:val="000C320E"/>
    <w:rsid w:val="000C416E"/>
    <w:rsid w:val="000C5947"/>
    <w:rsid w:val="000C7237"/>
    <w:rsid w:val="000C7245"/>
    <w:rsid w:val="000C72FA"/>
    <w:rsid w:val="000D24A5"/>
    <w:rsid w:val="000D30B1"/>
    <w:rsid w:val="000D34D7"/>
    <w:rsid w:val="000D4B51"/>
    <w:rsid w:val="000D5A62"/>
    <w:rsid w:val="000D72F0"/>
    <w:rsid w:val="000D7E86"/>
    <w:rsid w:val="000E0BB9"/>
    <w:rsid w:val="000E121D"/>
    <w:rsid w:val="000E1CBD"/>
    <w:rsid w:val="000E232B"/>
    <w:rsid w:val="000E32C7"/>
    <w:rsid w:val="000F0ADF"/>
    <w:rsid w:val="000F193A"/>
    <w:rsid w:val="000F1B6C"/>
    <w:rsid w:val="000F47F3"/>
    <w:rsid w:val="000F5CB3"/>
    <w:rsid w:val="000F710C"/>
    <w:rsid w:val="000F7E65"/>
    <w:rsid w:val="00101682"/>
    <w:rsid w:val="00101F6B"/>
    <w:rsid w:val="00103384"/>
    <w:rsid w:val="00103FA0"/>
    <w:rsid w:val="00104214"/>
    <w:rsid w:val="001043EC"/>
    <w:rsid w:val="00104DA4"/>
    <w:rsid w:val="00106079"/>
    <w:rsid w:val="00113494"/>
    <w:rsid w:val="00114A4B"/>
    <w:rsid w:val="0011612D"/>
    <w:rsid w:val="00116A16"/>
    <w:rsid w:val="00116C89"/>
    <w:rsid w:val="00117722"/>
    <w:rsid w:val="00117D38"/>
    <w:rsid w:val="00117F28"/>
    <w:rsid w:val="00121566"/>
    <w:rsid w:val="00121D75"/>
    <w:rsid w:val="00124F2E"/>
    <w:rsid w:val="001257F6"/>
    <w:rsid w:val="00126850"/>
    <w:rsid w:val="00127674"/>
    <w:rsid w:val="00127F83"/>
    <w:rsid w:val="00130426"/>
    <w:rsid w:val="00130C19"/>
    <w:rsid w:val="00131747"/>
    <w:rsid w:val="001318A3"/>
    <w:rsid w:val="00132062"/>
    <w:rsid w:val="001331ED"/>
    <w:rsid w:val="00133AAB"/>
    <w:rsid w:val="00133B5E"/>
    <w:rsid w:val="00134BAC"/>
    <w:rsid w:val="00135A4F"/>
    <w:rsid w:val="00135F78"/>
    <w:rsid w:val="00136677"/>
    <w:rsid w:val="00136855"/>
    <w:rsid w:val="00136D8F"/>
    <w:rsid w:val="00140A1C"/>
    <w:rsid w:val="00141466"/>
    <w:rsid w:val="001415F2"/>
    <w:rsid w:val="00142F23"/>
    <w:rsid w:val="0014398A"/>
    <w:rsid w:val="00143C32"/>
    <w:rsid w:val="0014457C"/>
    <w:rsid w:val="00145FF7"/>
    <w:rsid w:val="00146AB7"/>
    <w:rsid w:val="0014743A"/>
    <w:rsid w:val="0014798B"/>
    <w:rsid w:val="00147C77"/>
    <w:rsid w:val="00147FED"/>
    <w:rsid w:val="001507DA"/>
    <w:rsid w:val="00151A9A"/>
    <w:rsid w:val="00152D26"/>
    <w:rsid w:val="001535FA"/>
    <w:rsid w:val="00153D59"/>
    <w:rsid w:val="00156583"/>
    <w:rsid w:val="00157B7D"/>
    <w:rsid w:val="00157F6B"/>
    <w:rsid w:val="00161A2E"/>
    <w:rsid w:val="00163731"/>
    <w:rsid w:val="00165EBF"/>
    <w:rsid w:val="001660E9"/>
    <w:rsid w:val="00167525"/>
    <w:rsid w:val="00167D7C"/>
    <w:rsid w:val="00171AD5"/>
    <w:rsid w:val="001730EC"/>
    <w:rsid w:val="00176001"/>
    <w:rsid w:val="00176897"/>
    <w:rsid w:val="00185E15"/>
    <w:rsid w:val="00190AF9"/>
    <w:rsid w:val="0019147E"/>
    <w:rsid w:val="00192A42"/>
    <w:rsid w:val="00193AF2"/>
    <w:rsid w:val="00194240"/>
    <w:rsid w:val="00194F27"/>
    <w:rsid w:val="0019527C"/>
    <w:rsid w:val="00197941"/>
    <w:rsid w:val="001A1382"/>
    <w:rsid w:val="001A22AB"/>
    <w:rsid w:val="001A3815"/>
    <w:rsid w:val="001A502C"/>
    <w:rsid w:val="001A60DA"/>
    <w:rsid w:val="001A70F6"/>
    <w:rsid w:val="001A73B3"/>
    <w:rsid w:val="001B192F"/>
    <w:rsid w:val="001B1FA6"/>
    <w:rsid w:val="001B2B08"/>
    <w:rsid w:val="001B38C3"/>
    <w:rsid w:val="001B4A74"/>
    <w:rsid w:val="001B5106"/>
    <w:rsid w:val="001B5EE8"/>
    <w:rsid w:val="001C17E6"/>
    <w:rsid w:val="001C3B76"/>
    <w:rsid w:val="001C47E1"/>
    <w:rsid w:val="001C4818"/>
    <w:rsid w:val="001C59B5"/>
    <w:rsid w:val="001C6440"/>
    <w:rsid w:val="001C64D1"/>
    <w:rsid w:val="001C7462"/>
    <w:rsid w:val="001C7CC6"/>
    <w:rsid w:val="001D0E99"/>
    <w:rsid w:val="001D2265"/>
    <w:rsid w:val="001D3A46"/>
    <w:rsid w:val="001D4ECB"/>
    <w:rsid w:val="001D6720"/>
    <w:rsid w:val="001E2936"/>
    <w:rsid w:val="001E2FAD"/>
    <w:rsid w:val="001E33E5"/>
    <w:rsid w:val="001E38F0"/>
    <w:rsid w:val="001E3C80"/>
    <w:rsid w:val="001E4090"/>
    <w:rsid w:val="001E6315"/>
    <w:rsid w:val="001E6386"/>
    <w:rsid w:val="001E7F31"/>
    <w:rsid w:val="001F0158"/>
    <w:rsid w:val="001F0199"/>
    <w:rsid w:val="001F292A"/>
    <w:rsid w:val="001F2FDE"/>
    <w:rsid w:val="001F329F"/>
    <w:rsid w:val="001F6EF6"/>
    <w:rsid w:val="0020003E"/>
    <w:rsid w:val="0020084C"/>
    <w:rsid w:val="00200CA0"/>
    <w:rsid w:val="0020337E"/>
    <w:rsid w:val="00203BF9"/>
    <w:rsid w:val="00203D3F"/>
    <w:rsid w:val="002048CD"/>
    <w:rsid w:val="00205B3E"/>
    <w:rsid w:val="002060CB"/>
    <w:rsid w:val="002104D1"/>
    <w:rsid w:val="002106AB"/>
    <w:rsid w:val="00210A08"/>
    <w:rsid w:val="00211C25"/>
    <w:rsid w:val="00211E62"/>
    <w:rsid w:val="002120C5"/>
    <w:rsid w:val="00213879"/>
    <w:rsid w:val="002155E0"/>
    <w:rsid w:val="002161CE"/>
    <w:rsid w:val="00221FB8"/>
    <w:rsid w:val="0022374A"/>
    <w:rsid w:val="00225A26"/>
    <w:rsid w:val="00226369"/>
    <w:rsid w:val="00226BDF"/>
    <w:rsid w:val="00231033"/>
    <w:rsid w:val="002337A9"/>
    <w:rsid w:val="002349EA"/>
    <w:rsid w:val="002367AE"/>
    <w:rsid w:val="002403D8"/>
    <w:rsid w:val="00241291"/>
    <w:rsid w:val="00244AD1"/>
    <w:rsid w:val="00245068"/>
    <w:rsid w:val="00245251"/>
    <w:rsid w:val="00245A99"/>
    <w:rsid w:val="00247464"/>
    <w:rsid w:val="0024758B"/>
    <w:rsid w:val="0024775D"/>
    <w:rsid w:val="00254184"/>
    <w:rsid w:val="0025431A"/>
    <w:rsid w:val="0025485B"/>
    <w:rsid w:val="00256ABD"/>
    <w:rsid w:val="00261F4B"/>
    <w:rsid w:val="002635F8"/>
    <w:rsid w:val="00263D28"/>
    <w:rsid w:val="0026434A"/>
    <w:rsid w:val="00265B59"/>
    <w:rsid w:val="0026694C"/>
    <w:rsid w:val="00266C76"/>
    <w:rsid w:val="00270176"/>
    <w:rsid w:val="002728CB"/>
    <w:rsid w:val="0027296D"/>
    <w:rsid w:val="00272A1B"/>
    <w:rsid w:val="002754F9"/>
    <w:rsid w:val="002764FA"/>
    <w:rsid w:val="00276A6A"/>
    <w:rsid w:val="00276BB4"/>
    <w:rsid w:val="00276BDD"/>
    <w:rsid w:val="00277DE4"/>
    <w:rsid w:val="00277ED6"/>
    <w:rsid w:val="0028313B"/>
    <w:rsid w:val="00285E0F"/>
    <w:rsid w:val="0028790D"/>
    <w:rsid w:val="00287A3F"/>
    <w:rsid w:val="00287FD5"/>
    <w:rsid w:val="00290591"/>
    <w:rsid w:val="00290986"/>
    <w:rsid w:val="0029140F"/>
    <w:rsid w:val="00293FE9"/>
    <w:rsid w:val="00294116"/>
    <w:rsid w:val="00294734"/>
    <w:rsid w:val="00294ECB"/>
    <w:rsid w:val="002A1868"/>
    <w:rsid w:val="002A18EC"/>
    <w:rsid w:val="002A6698"/>
    <w:rsid w:val="002B111E"/>
    <w:rsid w:val="002B1BBB"/>
    <w:rsid w:val="002B1EA0"/>
    <w:rsid w:val="002B2FB5"/>
    <w:rsid w:val="002B45CB"/>
    <w:rsid w:val="002B77A4"/>
    <w:rsid w:val="002B7F8A"/>
    <w:rsid w:val="002C21AA"/>
    <w:rsid w:val="002C3228"/>
    <w:rsid w:val="002C359E"/>
    <w:rsid w:val="002C384B"/>
    <w:rsid w:val="002C42E1"/>
    <w:rsid w:val="002C43DF"/>
    <w:rsid w:val="002C5049"/>
    <w:rsid w:val="002C7CDE"/>
    <w:rsid w:val="002D1126"/>
    <w:rsid w:val="002D16C0"/>
    <w:rsid w:val="002D290A"/>
    <w:rsid w:val="002D2C5D"/>
    <w:rsid w:val="002E0723"/>
    <w:rsid w:val="002E7516"/>
    <w:rsid w:val="002F1D3C"/>
    <w:rsid w:val="002F2174"/>
    <w:rsid w:val="002F26C1"/>
    <w:rsid w:val="002F3E11"/>
    <w:rsid w:val="002F3E7E"/>
    <w:rsid w:val="002F4E45"/>
    <w:rsid w:val="002F523F"/>
    <w:rsid w:val="002F5853"/>
    <w:rsid w:val="002F6DF9"/>
    <w:rsid w:val="00300892"/>
    <w:rsid w:val="003014E1"/>
    <w:rsid w:val="00302288"/>
    <w:rsid w:val="00302C03"/>
    <w:rsid w:val="00302C60"/>
    <w:rsid w:val="00303103"/>
    <w:rsid w:val="003104FE"/>
    <w:rsid w:val="00310691"/>
    <w:rsid w:val="00312403"/>
    <w:rsid w:val="00314E51"/>
    <w:rsid w:val="00315C11"/>
    <w:rsid w:val="00320D25"/>
    <w:rsid w:val="0032161A"/>
    <w:rsid w:val="003217ED"/>
    <w:rsid w:val="003239BB"/>
    <w:rsid w:val="0032580C"/>
    <w:rsid w:val="00325995"/>
    <w:rsid w:val="003259D0"/>
    <w:rsid w:val="0032663B"/>
    <w:rsid w:val="0033013A"/>
    <w:rsid w:val="00331AA3"/>
    <w:rsid w:val="003338BB"/>
    <w:rsid w:val="00341EA1"/>
    <w:rsid w:val="003429FF"/>
    <w:rsid w:val="00342BD5"/>
    <w:rsid w:val="0034431B"/>
    <w:rsid w:val="00344910"/>
    <w:rsid w:val="0034548B"/>
    <w:rsid w:val="00346DE7"/>
    <w:rsid w:val="00347069"/>
    <w:rsid w:val="003471F2"/>
    <w:rsid w:val="0034776E"/>
    <w:rsid w:val="00350C9E"/>
    <w:rsid w:val="0035362E"/>
    <w:rsid w:val="0035518D"/>
    <w:rsid w:val="00357D37"/>
    <w:rsid w:val="003605EF"/>
    <w:rsid w:val="003618EC"/>
    <w:rsid w:val="00361AC6"/>
    <w:rsid w:val="00367F08"/>
    <w:rsid w:val="00370BD3"/>
    <w:rsid w:val="00375135"/>
    <w:rsid w:val="00375507"/>
    <w:rsid w:val="00375AFD"/>
    <w:rsid w:val="00375CA1"/>
    <w:rsid w:val="003767A5"/>
    <w:rsid w:val="0037710A"/>
    <w:rsid w:val="00377AF9"/>
    <w:rsid w:val="00380850"/>
    <w:rsid w:val="00382395"/>
    <w:rsid w:val="003823BA"/>
    <w:rsid w:val="0038379E"/>
    <w:rsid w:val="00383EDF"/>
    <w:rsid w:val="003840A3"/>
    <w:rsid w:val="00384599"/>
    <w:rsid w:val="003852F1"/>
    <w:rsid w:val="003863AB"/>
    <w:rsid w:val="0038753D"/>
    <w:rsid w:val="00390324"/>
    <w:rsid w:val="00393C71"/>
    <w:rsid w:val="003951E1"/>
    <w:rsid w:val="0039782F"/>
    <w:rsid w:val="003A0C94"/>
    <w:rsid w:val="003A1BE6"/>
    <w:rsid w:val="003A1D25"/>
    <w:rsid w:val="003A3EBF"/>
    <w:rsid w:val="003A585D"/>
    <w:rsid w:val="003A73F9"/>
    <w:rsid w:val="003A76C3"/>
    <w:rsid w:val="003A7BB9"/>
    <w:rsid w:val="003B033D"/>
    <w:rsid w:val="003B20AB"/>
    <w:rsid w:val="003B22BD"/>
    <w:rsid w:val="003B2986"/>
    <w:rsid w:val="003B2BBF"/>
    <w:rsid w:val="003B37CC"/>
    <w:rsid w:val="003B4078"/>
    <w:rsid w:val="003B44E6"/>
    <w:rsid w:val="003B6747"/>
    <w:rsid w:val="003B6D75"/>
    <w:rsid w:val="003C0855"/>
    <w:rsid w:val="003C08E1"/>
    <w:rsid w:val="003C1185"/>
    <w:rsid w:val="003C12B1"/>
    <w:rsid w:val="003C14F8"/>
    <w:rsid w:val="003C2083"/>
    <w:rsid w:val="003C3952"/>
    <w:rsid w:val="003C5D78"/>
    <w:rsid w:val="003C6EDB"/>
    <w:rsid w:val="003C73EB"/>
    <w:rsid w:val="003D104C"/>
    <w:rsid w:val="003D176A"/>
    <w:rsid w:val="003D2468"/>
    <w:rsid w:val="003D246E"/>
    <w:rsid w:val="003D5129"/>
    <w:rsid w:val="003E3763"/>
    <w:rsid w:val="003E4072"/>
    <w:rsid w:val="003E5E21"/>
    <w:rsid w:val="003E6BC7"/>
    <w:rsid w:val="003E7CDB"/>
    <w:rsid w:val="003F4DCE"/>
    <w:rsid w:val="003F5752"/>
    <w:rsid w:val="003F6E2A"/>
    <w:rsid w:val="003F7D47"/>
    <w:rsid w:val="0040163E"/>
    <w:rsid w:val="004024B8"/>
    <w:rsid w:val="00403330"/>
    <w:rsid w:val="00403D5D"/>
    <w:rsid w:val="004062C3"/>
    <w:rsid w:val="00407056"/>
    <w:rsid w:val="004111DA"/>
    <w:rsid w:val="0041249B"/>
    <w:rsid w:val="00415C38"/>
    <w:rsid w:val="004169CC"/>
    <w:rsid w:val="00421EA9"/>
    <w:rsid w:val="00422A4F"/>
    <w:rsid w:val="004239E7"/>
    <w:rsid w:val="00424480"/>
    <w:rsid w:val="00424D83"/>
    <w:rsid w:val="0043033A"/>
    <w:rsid w:val="0043136D"/>
    <w:rsid w:val="00432DBB"/>
    <w:rsid w:val="0043560E"/>
    <w:rsid w:val="0043735D"/>
    <w:rsid w:val="00437AF6"/>
    <w:rsid w:val="00441CFA"/>
    <w:rsid w:val="004436A6"/>
    <w:rsid w:val="004443D0"/>
    <w:rsid w:val="00444E8B"/>
    <w:rsid w:val="00445420"/>
    <w:rsid w:val="00447B30"/>
    <w:rsid w:val="00447B99"/>
    <w:rsid w:val="004515EB"/>
    <w:rsid w:val="004519B3"/>
    <w:rsid w:val="00453009"/>
    <w:rsid w:val="00457796"/>
    <w:rsid w:val="004579AC"/>
    <w:rsid w:val="00461A92"/>
    <w:rsid w:val="004630E7"/>
    <w:rsid w:val="004647ED"/>
    <w:rsid w:val="00465E04"/>
    <w:rsid w:val="00466A54"/>
    <w:rsid w:val="00470D2B"/>
    <w:rsid w:val="00470F67"/>
    <w:rsid w:val="004718D9"/>
    <w:rsid w:val="00472CF5"/>
    <w:rsid w:val="00473047"/>
    <w:rsid w:val="00473449"/>
    <w:rsid w:val="00475852"/>
    <w:rsid w:val="00476AF4"/>
    <w:rsid w:val="0047772F"/>
    <w:rsid w:val="0048087F"/>
    <w:rsid w:val="00481D72"/>
    <w:rsid w:val="00481E9D"/>
    <w:rsid w:val="00484370"/>
    <w:rsid w:val="004844AB"/>
    <w:rsid w:val="00484D2B"/>
    <w:rsid w:val="004852A6"/>
    <w:rsid w:val="00485AA1"/>
    <w:rsid w:val="00486519"/>
    <w:rsid w:val="00486F2A"/>
    <w:rsid w:val="004871A0"/>
    <w:rsid w:val="0048775C"/>
    <w:rsid w:val="00487B5D"/>
    <w:rsid w:val="004907DC"/>
    <w:rsid w:val="00492E15"/>
    <w:rsid w:val="004937C2"/>
    <w:rsid w:val="0049501B"/>
    <w:rsid w:val="004957F2"/>
    <w:rsid w:val="004978DC"/>
    <w:rsid w:val="004A1DE8"/>
    <w:rsid w:val="004A293F"/>
    <w:rsid w:val="004A3F25"/>
    <w:rsid w:val="004A5571"/>
    <w:rsid w:val="004A6C52"/>
    <w:rsid w:val="004B0F39"/>
    <w:rsid w:val="004B1A4A"/>
    <w:rsid w:val="004B2ECF"/>
    <w:rsid w:val="004B374D"/>
    <w:rsid w:val="004B4149"/>
    <w:rsid w:val="004B4ACE"/>
    <w:rsid w:val="004B4F11"/>
    <w:rsid w:val="004B744C"/>
    <w:rsid w:val="004C01D7"/>
    <w:rsid w:val="004C540C"/>
    <w:rsid w:val="004D0913"/>
    <w:rsid w:val="004D3B63"/>
    <w:rsid w:val="004D55B3"/>
    <w:rsid w:val="004D66C9"/>
    <w:rsid w:val="004D7697"/>
    <w:rsid w:val="004E36B3"/>
    <w:rsid w:val="004E37FA"/>
    <w:rsid w:val="004E5684"/>
    <w:rsid w:val="004E604D"/>
    <w:rsid w:val="004E615C"/>
    <w:rsid w:val="004E662B"/>
    <w:rsid w:val="004E7057"/>
    <w:rsid w:val="004F10A2"/>
    <w:rsid w:val="004F259B"/>
    <w:rsid w:val="004F2870"/>
    <w:rsid w:val="0050198A"/>
    <w:rsid w:val="00501C52"/>
    <w:rsid w:val="005024BF"/>
    <w:rsid w:val="00502DA9"/>
    <w:rsid w:val="00503F45"/>
    <w:rsid w:val="005072A2"/>
    <w:rsid w:val="0051048E"/>
    <w:rsid w:val="00510851"/>
    <w:rsid w:val="00512CE5"/>
    <w:rsid w:val="00513236"/>
    <w:rsid w:val="005144F1"/>
    <w:rsid w:val="00514670"/>
    <w:rsid w:val="005158A5"/>
    <w:rsid w:val="00517041"/>
    <w:rsid w:val="005177C4"/>
    <w:rsid w:val="00517A0E"/>
    <w:rsid w:val="00523574"/>
    <w:rsid w:val="00523E9A"/>
    <w:rsid w:val="00524A09"/>
    <w:rsid w:val="0052520B"/>
    <w:rsid w:val="0052585F"/>
    <w:rsid w:val="0052598F"/>
    <w:rsid w:val="0052636A"/>
    <w:rsid w:val="00526B32"/>
    <w:rsid w:val="00526E85"/>
    <w:rsid w:val="005272A6"/>
    <w:rsid w:val="0052765E"/>
    <w:rsid w:val="00527E57"/>
    <w:rsid w:val="005303E4"/>
    <w:rsid w:val="00530C65"/>
    <w:rsid w:val="005311A5"/>
    <w:rsid w:val="00531B93"/>
    <w:rsid w:val="00531F05"/>
    <w:rsid w:val="0053214A"/>
    <w:rsid w:val="005328CE"/>
    <w:rsid w:val="005331DB"/>
    <w:rsid w:val="005346AE"/>
    <w:rsid w:val="00534C9F"/>
    <w:rsid w:val="005350A4"/>
    <w:rsid w:val="0053520A"/>
    <w:rsid w:val="00535865"/>
    <w:rsid w:val="00537A9A"/>
    <w:rsid w:val="00537C86"/>
    <w:rsid w:val="0054080A"/>
    <w:rsid w:val="00540C57"/>
    <w:rsid w:val="00540CA9"/>
    <w:rsid w:val="0054149E"/>
    <w:rsid w:val="00541C26"/>
    <w:rsid w:val="00543317"/>
    <w:rsid w:val="005440E5"/>
    <w:rsid w:val="0054428B"/>
    <w:rsid w:val="00551135"/>
    <w:rsid w:val="00551FD7"/>
    <w:rsid w:val="005521F4"/>
    <w:rsid w:val="005540EE"/>
    <w:rsid w:val="0055573D"/>
    <w:rsid w:val="00555A2C"/>
    <w:rsid w:val="00556692"/>
    <w:rsid w:val="00560B4C"/>
    <w:rsid w:val="00561201"/>
    <w:rsid w:val="00561355"/>
    <w:rsid w:val="00561603"/>
    <w:rsid w:val="00561A61"/>
    <w:rsid w:val="00565592"/>
    <w:rsid w:val="00567089"/>
    <w:rsid w:val="00570426"/>
    <w:rsid w:val="00570860"/>
    <w:rsid w:val="00572A94"/>
    <w:rsid w:val="00573A00"/>
    <w:rsid w:val="00576876"/>
    <w:rsid w:val="0058047F"/>
    <w:rsid w:val="00580BD5"/>
    <w:rsid w:val="005820F3"/>
    <w:rsid w:val="00582556"/>
    <w:rsid w:val="00582BB1"/>
    <w:rsid w:val="00584072"/>
    <w:rsid w:val="005851FF"/>
    <w:rsid w:val="005857A6"/>
    <w:rsid w:val="00590C82"/>
    <w:rsid w:val="00591854"/>
    <w:rsid w:val="00591C93"/>
    <w:rsid w:val="00593870"/>
    <w:rsid w:val="0059528B"/>
    <w:rsid w:val="00596D30"/>
    <w:rsid w:val="0059719B"/>
    <w:rsid w:val="005971F9"/>
    <w:rsid w:val="005A10A9"/>
    <w:rsid w:val="005A2ECC"/>
    <w:rsid w:val="005A7C28"/>
    <w:rsid w:val="005A7C85"/>
    <w:rsid w:val="005B27E4"/>
    <w:rsid w:val="005B2B63"/>
    <w:rsid w:val="005B3742"/>
    <w:rsid w:val="005B432F"/>
    <w:rsid w:val="005B4948"/>
    <w:rsid w:val="005B5DB2"/>
    <w:rsid w:val="005B6860"/>
    <w:rsid w:val="005B7542"/>
    <w:rsid w:val="005C03A9"/>
    <w:rsid w:val="005C384C"/>
    <w:rsid w:val="005C3AC1"/>
    <w:rsid w:val="005C4828"/>
    <w:rsid w:val="005C494E"/>
    <w:rsid w:val="005C4D2C"/>
    <w:rsid w:val="005C4ED0"/>
    <w:rsid w:val="005C529E"/>
    <w:rsid w:val="005C5609"/>
    <w:rsid w:val="005C6E98"/>
    <w:rsid w:val="005C74F6"/>
    <w:rsid w:val="005C7A75"/>
    <w:rsid w:val="005D18E5"/>
    <w:rsid w:val="005D23A3"/>
    <w:rsid w:val="005D2E7C"/>
    <w:rsid w:val="005D2F36"/>
    <w:rsid w:val="005D36BD"/>
    <w:rsid w:val="005D3A90"/>
    <w:rsid w:val="005D3BDA"/>
    <w:rsid w:val="005D6499"/>
    <w:rsid w:val="005D7188"/>
    <w:rsid w:val="005D7885"/>
    <w:rsid w:val="005D7CBA"/>
    <w:rsid w:val="005E007F"/>
    <w:rsid w:val="005E00E1"/>
    <w:rsid w:val="005E0CC3"/>
    <w:rsid w:val="005E109C"/>
    <w:rsid w:val="005E31CD"/>
    <w:rsid w:val="005E63CD"/>
    <w:rsid w:val="005E6BBC"/>
    <w:rsid w:val="005E6DAB"/>
    <w:rsid w:val="005F060F"/>
    <w:rsid w:val="005F1492"/>
    <w:rsid w:val="005F1528"/>
    <w:rsid w:val="005F2B0F"/>
    <w:rsid w:val="005F3A3B"/>
    <w:rsid w:val="005F3F8D"/>
    <w:rsid w:val="005F4484"/>
    <w:rsid w:val="005F4DA9"/>
    <w:rsid w:val="005F6AD3"/>
    <w:rsid w:val="005F6E5B"/>
    <w:rsid w:val="005F74A0"/>
    <w:rsid w:val="005F7C81"/>
    <w:rsid w:val="00601B03"/>
    <w:rsid w:val="006029BA"/>
    <w:rsid w:val="00602A10"/>
    <w:rsid w:val="00603C83"/>
    <w:rsid w:val="0060570D"/>
    <w:rsid w:val="00605783"/>
    <w:rsid w:val="00605963"/>
    <w:rsid w:val="00605F71"/>
    <w:rsid w:val="00606070"/>
    <w:rsid w:val="006064D1"/>
    <w:rsid w:val="00606695"/>
    <w:rsid w:val="00611B30"/>
    <w:rsid w:val="00611B76"/>
    <w:rsid w:val="00613D95"/>
    <w:rsid w:val="00614873"/>
    <w:rsid w:val="006159E4"/>
    <w:rsid w:val="00615BE2"/>
    <w:rsid w:val="00616260"/>
    <w:rsid w:val="00616A38"/>
    <w:rsid w:val="00620064"/>
    <w:rsid w:val="00620749"/>
    <w:rsid w:val="00620DDD"/>
    <w:rsid w:val="00621FF1"/>
    <w:rsid w:val="00622718"/>
    <w:rsid w:val="0062368D"/>
    <w:rsid w:val="00623D1F"/>
    <w:rsid w:val="0062483B"/>
    <w:rsid w:val="00630163"/>
    <w:rsid w:val="0063340E"/>
    <w:rsid w:val="0063401D"/>
    <w:rsid w:val="00635196"/>
    <w:rsid w:val="006355F1"/>
    <w:rsid w:val="00636DC9"/>
    <w:rsid w:val="00637835"/>
    <w:rsid w:val="006378E0"/>
    <w:rsid w:val="00637F36"/>
    <w:rsid w:val="0064020C"/>
    <w:rsid w:val="006410FD"/>
    <w:rsid w:val="0064188A"/>
    <w:rsid w:val="00641B7E"/>
    <w:rsid w:val="00642F65"/>
    <w:rsid w:val="006456AD"/>
    <w:rsid w:val="006528AE"/>
    <w:rsid w:val="0065439C"/>
    <w:rsid w:val="00654830"/>
    <w:rsid w:val="00654BBC"/>
    <w:rsid w:val="006552B9"/>
    <w:rsid w:val="00655F9C"/>
    <w:rsid w:val="006577E3"/>
    <w:rsid w:val="0065792D"/>
    <w:rsid w:val="00657CBA"/>
    <w:rsid w:val="0066089D"/>
    <w:rsid w:val="0066385D"/>
    <w:rsid w:val="00671D86"/>
    <w:rsid w:val="00672625"/>
    <w:rsid w:val="0067285D"/>
    <w:rsid w:val="00672DD3"/>
    <w:rsid w:val="00675E97"/>
    <w:rsid w:val="00682201"/>
    <w:rsid w:val="006822EB"/>
    <w:rsid w:val="00682315"/>
    <w:rsid w:val="00685777"/>
    <w:rsid w:val="006862AC"/>
    <w:rsid w:val="00686BDF"/>
    <w:rsid w:val="00690B03"/>
    <w:rsid w:val="00690CFB"/>
    <w:rsid w:val="00691FDD"/>
    <w:rsid w:val="0069352E"/>
    <w:rsid w:val="00694E3B"/>
    <w:rsid w:val="0069579B"/>
    <w:rsid w:val="00695A76"/>
    <w:rsid w:val="00695C62"/>
    <w:rsid w:val="00695E36"/>
    <w:rsid w:val="0069673F"/>
    <w:rsid w:val="00697D59"/>
    <w:rsid w:val="006A1776"/>
    <w:rsid w:val="006A3634"/>
    <w:rsid w:val="006A4072"/>
    <w:rsid w:val="006A62BD"/>
    <w:rsid w:val="006A7837"/>
    <w:rsid w:val="006B08BB"/>
    <w:rsid w:val="006B0B32"/>
    <w:rsid w:val="006B251B"/>
    <w:rsid w:val="006B3A28"/>
    <w:rsid w:val="006B56C0"/>
    <w:rsid w:val="006C3BAD"/>
    <w:rsid w:val="006C4750"/>
    <w:rsid w:val="006C5B88"/>
    <w:rsid w:val="006C5C8A"/>
    <w:rsid w:val="006C5F86"/>
    <w:rsid w:val="006C79A6"/>
    <w:rsid w:val="006D1C71"/>
    <w:rsid w:val="006D2253"/>
    <w:rsid w:val="006D2B9E"/>
    <w:rsid w:val="006D2FB8"/>
    <w:rsid w:val="006D3E50"/>
    <w:rsid w:val="006D5758"/>
    <w:rsid w:val="006D58EB"/>
    <w:rsid w:val="006D7476"/>
    <w:rsid w:val="006E0F9B"/>
    <w:rsid w:val="006E335C"/>
    <w:rsid w:val="006E376E"/>
    <w:rsid w:val="006E3C63"/>
    <w:rsid w:val="006E5384"/>
    <w:rsid w:val="006E724E"/>
    <w:rsid w:val="006F034B"/>
    <w:rsid w:val="006F0872"/>
    <w:rsid w:val="006F28B9"/>
    <w:rsid w:val="006F2FFB"/>
    <w:rsid w:val="006F6381"/>
    <w:rsid w:val="006F6968"/>
    <w:rsid w:val="006F75C2"/>
    <w:rsid w:val="00702C1C"/>
    <w:rsid w:val="0070355D"/>
    <w:rsid w:val="007079B3"/>
    <w:rsid w:val="00707A19"/>
    <w:rsid w:val="007113D7"/>
    <w:rsid w:val="00714AC6"/>
    <w:rsid w:val="0071587F"/>
    <w:rsid w:val="00716253"/>
    <w:rsid w:val="007170E2"/>
    <w:rsid w:val="0071776E"/>
    <w:rsid w:val="00717A1E"/>
    <w:rsid w:val="00720A52"/>
    <w:rsid w:val="007226B2"/>
    <w:rsid w:val="007231EF"/>
    <w:rsid w:val="007237F1"/>
    <w:rsid w:val="007240A2"/>
    <w:rsid w:val="007245BC"/>
    <w:rsid w:val="0072568F"/>
    <w:rsid w:val="00725881"/>
    <w:rsid w:val="00725AC7"/>
    <w:rsid w:val="00726079"/>
    <w:rsid w:val="00727F59"/>
    <w:rsid w:val="0073083F"/>
    <w:rsid w:val="00731AEB"/>
    <w:rsid w:val="00732EC8"/>
    <w:rsid w:val="0073335E"/>
    <w:rsid w:val="007370D7"/>
    <w:rsid w:val="007376BD"/>
    <w:rsid w:val="007407D2"/>
    <w:rsid w:val="00740FAE"/>
    <w:rsid w:val="0074216E"/>
    <w:rsid w:val="0074294E"/>
    <w:rsid w:val="007467A7"/>
    <w:rsid w:val="00747285"/>
    <w:rsid w:val="00747B2A"/>
    <w:rsid w:val="0075003C"/>
    <w:rsid w:val="007506A5"/>
    <w:rsid w:val="00750A53"/>
    <w:rsid w:val="0075110C"/>
    <w:rsid w:val="00751EEB"/>
    <w:rsid w:val="0075364B"/>
    <w:rsid w:val="0075376A"/>
    <w:rsid w:val="00753BDB"/>
    <w:rsid w:val="00757617"/>
    <w:rsid w:val="0076148E"/>
    <w:rsid w:val="00764551"/>
    <w:rsid w:val="007650D5"/>
    <w:rsid w:val="00765B92"/>
    <w:rsid w:val="00766429"/>
    <w:rsid w:val="0077065D"/>
    <w:rsid w:val="007707FF"/>
    <w:rsid w:val="007717C2"/>
    <w:rsid w:val="007748D6"/>
    <w:rsid w:val="00774AD8"/>
    <w:rsid w:val="00775007"/>
    <w:rsid w:val="00776FAC"/>
    <w:rsid w:val="00776FBD"/>
    <w:rsid w:val="00777A03"/>
    <w:rsid w:val="007800EB"/>
    <w:rsid w:val="0078023D"/>
    <w:rsid w:val="00782BC7"/>
    <w:rsid w:val="0078350A"/>
    <w:rsid w:val="00783D61"/>
    <w:rsid w:val="007849FF"/>
    <w:rsid w:val="0078535F"/>
    <w:rsid w:val="007856E1"/>
    <w:rsid w:val="00785717"/>
    <w:rsid w:val="007858D2"/>
    <w:rsid w:val="007858FD"/>
    <w:rsid w:val="00785AEC"/>
    <w:rsid w:val="00786417"/>
    <w:rsid w:val="0079125B"/>
    <w:rsid w:val="0079244E"/>
    <w:rsid w:val="00794140"/>
    <w:rsid w:val="00796723"/>
    <w:rsid w:val="007A5AD3"/>
    <w:rsid w:val="007A6155"/>
    <w:rsid w:val="007A6392"/>
    <w:rsid w:val="007A7240"/>
    <w:rsid w:val="007A79BA"/>
    <w:rsid w:val="007B14F7"/>
    <w:rsid w:val="007B34E9"/>
    <w:rsid w:val="007B3A2D"/>
    <w:rsid w:val="007B4033"/>
    <w:rsid w:val="007B47B1"/>
    <w:rsid w:val="007B49C5"/>
    <w:rsid w:val="007B5ECF"/>
    <w:rsid w:val="007B7022"/>
    <w:rsid w:val="007C0048"/>
    <w:rsid w:val="007C0A54"/>
    <w:rsid w:val="007C12E4"/>
    <w:rsid w:val="007C16F4"/>
    <w:rsid w:val="007C185F"/>
    <w:rsid w:val="007C18F0"/>
    <w:rsid w:val="007C18F2"/>
    <w:rsid w:val="007C6C4A"/>
    <w:rsid w:val="007D084C"/>
    <w:rsid w:val="007D27C4"/>
    <w:rsid w:val="007D3BEB"/>
    <w:rsid w:val="007D55AD"/>
    <w:rsid w:val="007D5C29"/>
    <w:rsid w:val="007E26B9"/>
    <w:rsid w:val="007E283E"/>
    <w:rsid w:val="007E3393"/>
    <w:rsid w:val="007E385C"/>
    <w:rsid w:val="007E4B7A"/>
    <w:rsid w:val="007E4F99"/>
    <w:rsid w:val="007E6CE9"/>
    <w:rsid w:val="007F0085"/>
    <w:rsid w:val="007F032C"/>
    <w:rsid w:val="007F1550"/>
    <w:rsid w:val="007F167B"/>
    <w:rsid w:val="007F4610"/>
    <w:rsid w:val="007F649D"/>
    <w:rsid w:val="00801B05"/>
    <w:rsid w:val="008022AB"/>
    <w:rsid w:val="008046D8"/>
    <w:rsid w:val="00804B4B"/>
    <w:rsid w:val="00805FDB"/>
    <w:rsid w:val="00806476"/>
    <w:rsid w:val="00806D59"/>
    <w:rsid w:val="008105D8"/>
    <w:rsid w:val="008108D5"/>
    <w:rsid w:val="00812831"/>
    <w:rsid w:val="008131D0"/>
    <w:rsid w:val="008146DE"/>
    <w:rsid w:val="008148BF"/>
    <w:rsid w:val="00814E7E"/>
    <w:rsid w:val="008152AE"/>
    <w:rsid w:val="00816548"/>
    <w:rsid w:val="00816D56"/>
    <w:rsid w:val="008173D8"/>
    <w:rsid w:val="00817969"/>
    <w:rsid w:val="00823D24"/>
    <w:rsid w:val="008245A0"/>
    <w:rsid w:val="00825426"/>
    <w:rsid w:val="00825D09"/>
    <w:rsid w:val="008267BA"/>
    <w:rsid w:val="008267D9"/>
    <w:rsid w:val="00826F71"/>
    <w:rsid w:val="00830348"/>
    <w:rsid w:val="00830CE9"/>
    <w:rsid w:val="008315BF"/>
    <w:rsid w:val="00832435"/>
    <w:rsid w:val="00832DA2"/>
    <w:rsid w:val="00833365"/>
    <w:rsid w:val="00834699"/>
    <w:rsid w:val="00835054"/>
    <w:rsid w:val="00835A6F"/>
    <w:rsid w:val="00835C97"/>
    <w:rsid w:val="0083666B"/>
    <w:rsid w:val="008368AD"/>
    <w:rsid w:val="00836AC7"/>
    <w:rsid w:val="00840AF3"/>
    <w:rsid w:val="00840C1A"/>
    <w:rsid w:val="00841FDE"/>
    <w:rsid w:val="0084313B"/>
    <w:rsid w:val="0084326F"/>
    <w:rsid w:val="0084680A"/>
    <w:rsid w:val="00847A4B"/>
    <w:rsid w:val="008533D9"/>
    <w:rsid w:val="008542CC"/>
    <w:rsid w:val="008547AF"/>
    <w:rsid w:val="008556E9"/>
    <w:rsid w:val="00855940"/>
    <w:rsid w:val="00855BF1"/>
    <w:rsid w:val="00855D46"/>
    <w:rsid w:val="00856950"/>
    <w:rsid w:val="00856B28"/>
    <w:rsid w:val="00856BA3"/>
    <w:rsid w:val="00857B1E"/>
    <w:rsid w:val="00861A87"/>
    <w:rsid w:val="0086246A"/>
    <w:rsid w:val="00862800"/>
    <w:rsid w:val="00862C96"/>
    <w:rsid w:val="00864B5A"/>
    <w:rsid w:val="008660CF"/>
    <w:rsid w:val="008665B1"/>
    <w:rsid w:val="0086790A"/>
    <w:rsid w:val="0087095E"/>
    <w:rsid w:val="00870F34"/>
    <w:rsid w:val="00872049"/>
    <w:rsid w:val="00877D4C"/>
    <w:rsid w:val="00880018"/>
    <w:rsid w:val="0088054F"/>
    <w:rsid w:val="008812A6"/>
    <w:rsid w:val="00881BD2"/>
    <w:rsid w:val="00882011"/>
    <w:rsid w:val="00883373"/>
    <w:rsid w:val="00887861"/>
    <w:rsid w:val="008878CF"/>
    <w:rsid w:val="00892A3A"/>
    <w:rsid w:val="00893C0E"/>
    <w:rsid w:val="00894606"/>
    <w:rsid w:val="00894F43"/>
    <w:rsid w:val="008977E6"/>
    <w:rsid w:val="00897A79"/>
    <w:rsid w:val="008A0515"/>
    <w:rsid w:val="008A1402"/>
    <w:rsid w:val="008A3AAA"/>
    <w:rsid w:val="008A5458"/>
    <w:rsid w:val="008A5D4B"/>
    <w:rsid w:val="008B0F03"/>
    <w:rsid w:val="008B216A"/>
    <w:rsid w:val="008B5C17"/>
    <w:rsid w:val="008B5F1F"/>
    <w:rsid w:val="008B6590"/>
    <w:rsid w:val="008C123C"/>
    <w:rsid w:val="008C323E"/>
    <w:rsid w:val="008C398A"/>
    <w:rsid w:val="008C3D2F"/>
    <w:rsid w:val="008C4966"/>
    <w:rsid w:val="008C637C"/>
    <w:rsid w:val="008C69F4"/>
    <w:rsid w:val="008C70A2"/>
    <w:rsid w:val="008C7266"/>
    <w:rsid w:val="008C72E7"/>
    <w:rsid w:val="008D0C72"/>
    <w:rsid w:val="008D158D"/>
    <w:rsid w:val="008D4870"/>
    <w:rsid w:val="008D4C3A"/>
    <w:rsid w:val="008D4F20"/>
    <w:rsid w:val="008D6B23"/>
    <w:rsid w:val="008D6BEC"/>
    <w:rsid w:val="008D6D0B"/>
    <w:rsid w:val="008D7F5B"/>
    <w:rsid w:val="008E06F9"/>
    <w:rsid w:val="008E1872"/>
    <w:rsid w:val="008E286F"/>
    <w:rsid w:val="008E29FC"/>
    <w:rsid w:val="008E2D4A"/>
    <w:rsid w:val="008E5A8F"/>
    <w:rsid w:val="008F0C2E"/>
    <w:rsid w:val="008F2168"/>
    <w:rsid w:val="008F321E"/>
    <w:rsid w:val="008F38F5"/>
    <w:rsid w:val="008F4AD0"/>
    <w:rsid w:val="008F5B72"/>
    <w:rsid w:val="008F68B8"/>
    <w:rsid w:val="008F6B10"/>
    <w:rsid w:val="008F761A"/>
    <w:rsid w:val="00900430"/>
    <w:rsid w:val="0090051F"/>
    <w:rsid w:val="00906244"/>
    <w:rsid w:val="00906C28"/>
    <w:rsid w:val="00906D0C"/>
    <w:rsid w:val="00907410"/>
    <w:rsid w:val="00915407"/>
    <w:rsid w:val="00917803"/>
    <w:rsid w:val="009217A9"/>
    <w:rsid w:val="009221EB"/>
    <w:rsid w:val="009226E1"/>
    <w:rsid w:val="00923D25"/>
    <w:rsid w:val="0092476D"/>
    <w:rsid w:val="00925533"/>
    <w:rsid w:val="00925566"/>
    <w:rsid w:val="0092621E"/>
    <w:rsid w:val="009275C4"/>
    <w:rsid w:val="00927F1F"/>
    <w:rsid w:val="009306FB"/>
    <w:rsid w:val="00931298"/>
    <w:rsid w:val="00931C48"/>
    <w:rsid w:val="00931CF3"/>
    <w:rsid w:val="00932556"/>
    <w:rsid w:val="00936E6A"/>
    <w:rsid w:val="00944227"/>
    <w:rsid w:val="009445C2"/>
    <w:rsid w:val="00944B2D"/>
    <w:rsid w:val="00945E18"/>
    <w:rsid w:val="00946671"/>
    <w:rsid w:val="009501B6"/>
    <w:rsid w:val="009501FC"/>
    <w:rsid w:val="009538BD"/>
    <w:rsid w:val="00953FC4"/>
    <w:rsid w:val="00954183"/>
    <w:rsid w:val="0095631B"/>
    <w:rsid w:val="00956577"/>
    <w:rsid w:val="00960ECC"/>
    <w:rsid w:val="009610B2"/>
    <w:rsid w:val="00961261"/>
    <w:rsid w:val="009622A4"/>
    <w:rsid w:val="009627D8"/>
    <w:rsid w:val="00962B31"/>
    <w:rsid w:val="00963CA7"/>
    <w:rsid w:val="0097231C"/>
    <w:rsid w:val="0098027A"/>
    <w:rsid w:val="0098075D"/>
    <w:rsid w:val="00980DDA"/>
    <w:rsid w:val="00981859"/>
    <w:rsid w:val="00985BF3"/>
    <w:rsid w:val="00985D0F"/>
    <w:rsid w:val="009865E2"/>
    <w:rsid w:val="00986B8C"/>
    <w:rsid w:val="00987372"/>
    <w:rsid w:val="009916E4"/>
    <w:rsid w:val="00992241"/>
    <w:rsid w:val="00994B9D"/>
    <w:rsid w:val="0099674B"/>
    <w:rsid w:val="009A3AE8"/>
    <w:rsid w:val="009B0130"/>
    <w:rsid w:val="009B0458"/>
    <w:rsid w:val="009B5899"/>
    <w:rsid w:val="009B5C58"/>
    <w:rsid w:val="009B631D"/>
    <w:rsid w:val="009B770A"/>
    <w:rsid w:val="009C3261"/>
    <w:rsid w:val="009C5A57"/>
    <w:rsid w:val="009C76B4"/>
    <w:rsid w:val="009D06C1"/>
    <w:rsid w:val="009D1A82"/>
    <w:rsid w:val="009D3C61"/>
    <w:rsid w:val="009D7A46"/>
    <w:rsid w:val="009D7E03"/>
    <w:rsid w:val="009E237F"/>
    <w:rsid w:val="009E2459"/>
    <w:rsid w:val="009E41F5"/>
    <w:rsid w:val="009E4F14"/>
    <w:rsid w:val="009E727E"/>
    <w:rsid w:val="009F18F2"/>
    <w:rsid w:val="009F1E3F"/>
    <w:rsid w:val="009F3DD1"/>
    <w:rsid w:val="009F4FE8"/>
    <w:rsid w:val="009F6714"/>
    <w:rsid w:val="00A01038"/>
    <w:rsid w:val="00A01212"/>
    <w:rsid w:val="00A039E9"/>
    <w:rsid w:val="00A051DA"/>
    <w:rsid w:val="00A061CE"/>
    <w:rsid w:val="00A078CE"/>
    <w:rsid w:val="00A078E3"/>
    <w:rsid w:val="00A11BE0"/>
    <w:rsid w:val="00A12D2C"/>
    <w:rsid w:val="00A13658"/>
    <w:rsid w:val="00A13DEC"/>
    <w:rsid w:val="00A16DEC"/>
    <w:rsid w:val="00A17293"/>
    <w:rsid w:val="00A20BC0"/>
    <w:rsid w:val="00A21BE4"/>
    <w:rsid w:val="00A22697"/>
    <w:rsid w:val="00A23F68"/>
    <w:rsid w:val="00A24652"/>
    <w:rsid w:val="00A25E56"/>
    <w:rsid w:val="00A26125"/>
    <w:rsid w:val="00A27E9C"/>
    <w:rsid w:val="00A30107"/>
    <w:rsid w:val="00A30991"/>
    <w:rsid w:val="00A3261D"/>
    <w:rsid w:val="00A32721"/>
    <w:rsid w:val="00A348DF"/>
    <w:rsid w:val="00A34F93"/>
    <w:rsid w:val="00A371B2"/>
    <w:rsid w:val="00A37D02"/>
    <w:rsid w:val="00A37F55"/>
    <w:rsid w:val="00A40D93"/>
    <w:rsid w:val="00A421B1"/>
    <w:rsid w:val="00A4347B"/>
    <w:rsid w:val="00A463F6"/>
    <w:rsid w:val="00A46F3F"/>
    <w:rsid w:val="00A47840"/>
    <w:rsid w:val="00A505FF"/>
    <w:rsid w:val="00A51B8A"/>
    <w:rsid w:val="00A537A0"/>
    <w:rsid w:val="00A540F9"/>
    <w:rsid w:val="00A54443"/>
    <w:rsid w:val="00A54862"/>
    <w:rsid w:val="00A5495B"/>
    <w:rsid w:val="00A54A79"/>
    <w:rsid w:val="00A54EDF"/>
    <w:rsid w:val="00A55906"/>
    <w:rsid w:val="00A56376"/>
    <w:rsid w:val="00A56764"/>
    <w:rsid w:val="00A6129B"/>
    <w:rsid w:val="00A61517"/>
    <w:rsid w:val="00A627C0"/>
    <w:rsid w:val="00A64FC7"/>
    <w:rsid w:val="00A70F60"/>
    <w:rsid w:val="00A71AC8"/>
    <w:rsid w:val="00A737AE"/>
    <w:rsid w:val="00A75621"/>
    <w:rsid w:val="00A810B2"/>
    <w:rsid w:val="00A81BB8"/>
    <w:rsid w:val="00A81FC6"/>
    <w:rsid w:val="00A82352"/>
    <w:rsid w:val="00A85438"/>
    <w:rsid w:val="00A86CD7"/>
    <w:rsid w:val="00A86DCE"/>
    <w:rsid w:val="00A873C3"/>
    <w:rsid w:val="00A90B47"/>
    <w:rsid w:val="00A9278C"/>
    <w:rsid w:val="00A92D2F"/>
    <w:rsid w:val="00A92D84"/>
    <w:rsid w:val="00A950BF"/>
    <w:rsid w:val="00A955DC"/>
    <w:rsid w:val="00A96C91"/>
    <w:rsid w:val="00AA38DC"/>
    <w:rsid w:val="00AA6420"/>
    <w:rsid w:val="00AA7D23"/>
    <w:rsid w:val="00AB2669"/>
    <w:rsid w:val="00AB2E1B"/>
    <w:rsid w:val="00AB3C37"/>
    <w:rsid w:val="00AB4968"/>
    <w:rsid w:val="00AB539B"/>
    <w:rsid w:val="00AB54C4"/>
    <w:rsid w:val="00AB5FA5"/>
    <w:rsid w:val="00AB76C7"/>
    <w:rsid w:val="00AC0461"/>
    <w:rsid w:val="00AC12C6"/>
    <w:rsid w:val="00AC1A52"/>
    <w:rsid w:val="00AC2518"/>
    <w:rsid w:val="00AC29B2"/>
    <w:rsid w:val="00AC4922"/>
    <w:rsid w:val="00AC749D"/>
    <w:rsid w:val="00AD00E9"/>
    <w:rsid w:val="00AD0636"/>
    <w:rsid w:val="00AD20B6"/>
    <w:rsid w:val="00AD2709"/>
    <w:rsid w:val="00AD2E43"/>
    <w:rsid w:val="00AD2E8F"/>
    <w:rsid w:val="00AD2F36"/>
    <w:rsid w:val="00AD3CC8"/>
    <w:rsid w:val="00AD462A"/>
    <w:rsid w:val="00AD5EC9"/>
    <w:rsid w:val="00AD75E8"/>
    <w:rsid w:val="00AD7F9B"/>
    <w:rsid w:val="00AE0673"/>
    <w:rsid w:val="00AE20A9"/>
    <w:rsid w:val="00AE20BF"/>
    <w:rsid w:val="00AE7950"/>
    <w:rsid w:val="00AF13AC"/>
    <w:rsid w:val="00AF18A8"/>
    <w:rsid w:val="00AF2422"/>
    <w:rsid w:val="00AF3238"/>
    <w:rsid w:val="00AF413B"/>
    <w:rsid w:val="00AF4616"/>
    <w:rsid w:val="00AF4F33"/>
    <w:rsid w:val="00AF654D"/>
    <w:rsid w:val="00B0033D"/>
    <w:rsid w:val="00B00792"/>
    <w:rsid w:val="00B00F73"/>
    <w:rsid w:val="00B0113F"/>
    <w:rsid w:val="00B013F1"/>
    <w:rsid w:val="00B01513"/>
    <w:rsid w:val="00B05601"/>
    <w:rsid w:val="00B05754"/>
    <w:rsid w:val="00B115B8"/>
    <w:rsid w:val="00B11BE1"/>
    <w:rsid w:val="00B12A75"/>
    <w:rsid w:val="00B13510"/>
    <w:rsid w:val="00B155C3"/>
    <w:rsid w:val="00B17274"/>
    <w:rsid w:val="00B202F3"/>
    <w:rsid w:val="00B20A63"/>
    <w:rsid w:val="00B228AA"/>
    <w:rsid w:val="00B24723"/>
    <w:rsid w:val="00B251D2"/>
    <w:rsid w:val="00B2610A"/>
    <w:rsid w:val="00B26714"/>
    <w:rsid w:val="00B278E1"/>
    <w:rsid w:val="00B27975"/>
    <w:rsid w:val="00B30553"/>
    <w:rsid w:val="00B305CD"/>
    <w:rsid w:val="00B30B86"/>
    <w:rsid w:val="00B30E31"/>
    <w:rsid w:val="00B337B4"/>
    <w:rsid w:val="00B338A5"/>
    <w:rsid w:val="00B33D44"/>
    <w:rsid w:val="00B3437D"/>
    <w:rsid w:val="00B35F5E"/>
    <w:rsid w:val="00B37E27"/>
    <w:rsid w:val="00B40380"/>
    <w:rsid w:val="00B41301"/>
    <w:rsid w:val="00B4257A"/>
    <w:rsid w:val="00B42947"/>
    <w:rsid w:val="00B42C65"/>
    <w:rsid w:val="00B42CDD"/>
    <w:rsid w:val="00B43F64"/>
    <w:rsid w:val="00B4416E"/>
    <w:rsid w:val="00B44A61"/>
    <w:rsid w:val="00B44E8A"/>
    <w:rsid w:val="00B456AD"/>
    <w:rsid w:val="00B46D87"/>
    <w:rsid w:val="00B4775C"/>
    <w:rsid w:val="00B478F1"/>
    <w:rsid w:val="00B5051A"/>
    <w:rsid w:val="00B50D9A"/>
    <w:rsid w:val="00B5155C"/>
    <w:rsid w:val="00B532C0"/>
    <w:rsid w:val="00B544D5"/>
    <w:rsid w:val="00B5552B"/>
    <w:rsid w:val="00B556AE"/>
    <w:rsid w:val="00B56194"/>
    <w:rsid w:val="00B57087"/>
    <w:rsid w:val="00B6228A"/>
    <w:rsid w:val="00B63D5A"/>
    <w:rsid w:val="00B65EB1"/>
    <w:rsid w:val="00B67018"/>
    <w:rsid w:val="00B679B0"/>
    <w:rsid w:val="00B71353"/>
    <w:rsid w:val="00B718E8"/>
    <w:rsid w:val="00B737B3"/>
    <w:rsid w:val="00B74C49"/>
    <w:rsid w:val="00B75796"/>
    <w:rsid w:val="00B76FEB"/>
    <w:rsid w:val="00B77F0B"/>
    <w:rsid w:val="00B8079E"/>
    <w:rsid w:val="00B8098E"/>
    <w:rsid w:val="00B816E6"/>
    <w:rsid w:val="00B8197C"/>
    <w:rsid w:val="00B81C24"/>
    <w:rsid w:val="00B845E6"/>
    <w:rsid w:val="00B86B74"/>
    <w:rsid w:val="00B86F68"/>
    <w:rsid w:val="00B87635"/>
    <w:rsid w:val="00B87916"/>
    <w:rsid w:val="00B90663"/>
    <w:rsid w:val="00B910F6"/>
    <w:rsid w:val="00B911F7"/>
    <w:rsid w:val="00B91AB8"/>
    <w:rsid w:val="00B936E1"/>
    <w:rsid w:val="00B963AB"/>
    <w:rsid w:val="00B974A1"/>
    <w:rsid w:val="00BA02EA"/>
    <w:rsid w:val="00BA165C"/>
    <w:rsid w:val="00BA4A72"/>
    <w:rsid w:val="00BA4BC3"/>
    <w:rsid w:val="00BA7A28"/>
    <w:rsid w:val="00BA7D49"/>
    <w:rsid w:val="00BB25C1"/>
    <w:rsid w:val="00BB4E92"/>
    <w:rsid w:val="00BB696A"/>
    <w:rsid w:val="00BB6F49"/>
    <w:rsid w:val="00BB7135"/>
    <w:rsid w:val="00BB7595"/>
    <w:rsid w:val="00BC1031"/>
    <w:rsid w:val="00BC25AE"/>
    <w:rsid w:val="00BC677A"/>
    <w:rsid w:val="00BD1ADB"/>
    <w:rsid w:val="00BD355E"/>
    <w:rsid w:val="00BD40F7"/>
    <w:rsid w:val="00BD462C"/>
    <w:rsid w:val="00BD625F"/>
    <w:rsid w:val="00BD69B1"/>
    <w:rsid w:val="00BD6EB3"/>
    <w:rsid w:val="00BD7C01"/>
    <w:rsid w:val="00BE1DDC"/>
    <w:rsid w:val="00BE3DF4"/>
    <w:rsid w:val="00BE451D"/>
    <w:rsid w:val="00BE520C"/>
    <w:rsid w:val="00BE71F4"/>
    <w:rsid w:val="00BF0149"/>
    <w:rsid w:val="00BF0255"/>
    <w:rsid w:val="00BF1AC3"/>
    <w:rsid w:val="00BF3264"/>
    <w:rsid w:val="00BF3FFE"/>
    <w:rsid w:val="00BF50F5"/>
    <w:rsid w:val="00BF5C2B"/>
    <w:rsid w:val="00BF7370"/>
    <w:rsid w:val="00BF7478"/>
    <w:rsid w:val="00C03DB1"/>
    <w:rsid w:val="00C04C1C"/>
    <w:rsid w:val="00C05D32"/>
    <w:rsid w:val="00C061D2"/>
    <w:rsid w:val="00C070A9"/>
    <w:rsid w:val="00C073F1"/>
    <w:rsid w:val="00C10BAB"/>
    <w:rsid w:val="00C1107E"/>
    <w:rsid w:val="00C1346A"/>
    <w:rsid w:val="00C15722"/>
    <w:rsid w:val="00C16380"/>
    <w:rsid w:val="00C1670C"/>
    <w:rsid w:val="00C16860"/>
    <w:rsid w:val="00C16AF8"/>
    <w:rsid w:val="00C20978"/>
    <w:rsid w:val="00C21753"/>
    <w:rsid w:val="00C22AF5"/>
    <w:rsid w:val="00C22E9A"/>
    <w:rsid w:val="00C23611"/>
    <w:rsid w:val="00C2376A"/>
    <w:rsid w:val="00C2497F"/>
    <w:rsid w:val="00C24D7C"/>
    <w:rsid w:val="00C258CD"/>
    <w:rsid w:val="00C26D45"/>
    <w:rsid w:val="00C27CC4"/>
    <w:rsid w:val="00C302C0"/>
    <w:rsid w:val="00C31495"/>
    <w:rsid w:val="00C3482B"/>
    <w:rsid w:val="00C34A3D"/>
    <w:rsid w:val="00C35A2A"/>
    <w:rsid w:val="00C36057"/>
    <w:rsid w:val="00C366A6"/>
    <w:rsid w:val="00C40872"/>
    <w:rsid w:val="00C40A00"/>
    <w:rsid w:val="00C411AA"/>
    <w:rsid w:val="00C421EE"/>
    <w:rsid w:val="00C43D30"/>
    <w:rsid w:val="00C43EF1"/>
    <w:rsid w:val="00C443C5"/>
    <w:rsid w:val="00C4521D"/>
    <w:rsid w:val="00C452B9"/>
    <w:rsid w:val="00C461F6"/>
    <w:rsid w:val="00C462B5"/>
    <w:rsid w:val="00C4669C"/>
    <w:rsid w:val="00C46BA0"/>
    <w:rsid w:val="00C470DD"/>
    <w:rsid w:val="00C533FE"/>
    <w:rsid w:val="00C615D0"/>
    <w:rsid w:val="00C623EA"/>
    <w:rsid w:val="00C6248A"/>
    <w:rsid w:val="00C62640"/>
    <w:rsid w:val="00C62A58"/>
    <w:rsid w:val="00C655CC"/>
    <w:rsid w:val="00C67B71"/>
    <w:rsid w:val="00C73693"/>
    <w:rsid w:val="00C73E4F"/>
    <w:rsid w:val="00C7443E"/>
    <w:rsid w:val="00C74F63"/>
    <w:rsid w:val="00C7618F"/>
    <w:rsid w:val="00C76FBA"/>
    <w:rsid w:val="00C83F84"/>
    <w:rsid w:val="00C83FD6"/>
    <w:rsid w:val="00C87156"/>
    <w:rsid w:val="00C871A9"/>
    <w:rsid w:val="00C87599"/>
    <w:rsid w:val="00C9074E"/>
    <w:rsid w:val="00C90A37"/>
    <w:rsid w:val="00C9271E"/>
    <w:rsid w:val="00C93789"/>
    <w:rsid w:val="00C95C83"/>
    <w:rsid w:val="00C9681F"/>
    <w:rsid w:val="00CA0422"/>
    <w:rsid w:val="00CA10DA"/>
    <w:rsid w:val="00CA1F4F"/>
    <w:rsid w:val="00CA2C08"/>
    <w:rsid w:val="00CA386E"/>
    <w:rsid w:val="00CA3E72"/>
    <w:rsid w:val="00CA4951"/>
    <w:rsid w:val="00CA5895"/>
    <w:rsid w:val="00CA5EC7"/>
    <w:rsid w:val="00CA79F0"/>
    <w:rsid w:val="00CB1060"/>
    <w:rsid w:val="00CB2536"/>
    <w:rsid w:val="00CB34C8"/>
    <w:rsid w:val="00CB3AD0"/>
    <w:rsid w:val="00CB5FF4"/>
    <w:rsid w:val="00CB647C"/>
    <w:rsid w:val="00CC0209"/>
    <w:rsid w:val="00CC0F93"/>
    <w:rsid w:val="00CC1108"/>
    <w:rsid w:val="00CC1D7D"/>
    <w:rsid w:val="00CC3540"/>
    <w:rsid w:val="00CC676E"/>
    <w:rsid w:val="00CC6F4F"/>
    <w:rsid w:val="00CD396D"/>
    <w:rsid w:val="00CD3CBB"/>
    <w:rsid w:val="00CD41A0"/>
    <w:rsid w:val="00CD50D1"/>
    <w:rsid w:val="00CD6279"/>
    <w:rsid w:val="00CD6858"/>
    <w:rsid w:val="00CD738B"/>
    <w:rsid w:val="00CE1CDE"/>
    <w:rsid w:val="00CE2C42"/>
    <w:rsid w:val="00CE38DF"/>
    <w:rsid w:val="00CE5138"/>
    <w:rsid w:val="00CE540B"/>
    <w:rsid w:val="00CE5E5B"/>
    <w:rsid w:val="00CE621B"/>
    <w:rsid w:val="00CE6F0B"/>
    <w:rsid w:val="00CE777F"/>
    <w:rsid w:val="00CF2014"/>
    <w:rsid w:val="00D00977"/>
    <w:rsid w:val="00D01BBF"/>
    <w:rsid w:val="00D0246B"/>
    <w:rsid w:val="00D02F1B"/>
    <w:rsid w:val="00D06A8C"/>
    <w:rsid w:val="00D108A7"/>
    <w:rsid w:val="00D11453"/>
    <w:rsid w:val="00D11B18"/>
    <w:rsid w:val="00D11DD1"/>
    <w:rsid w:val="00D12D64"/>
    <w:rsid w:val="00D1674A"/>
    <w:rsid w:val="00D16776"/>
    <w:rsid w:val="00D16977"/>
    <w:rsid w:val="00D215B8"/>
    <w:rsid w:val="00D2180E"/>
    <w:rsid w:val="00D2237E"/>
    <w:rsid w:val="00D223FA"/>
    <w:rsid w:val="00D23907"/>
    <w:rsid w:val="00D25553"/>
    <w:rsid w:val="00D31D20"/>
    <w:rsid w:val="00D322EE"/>
    <w:rsid w:val="00D3257D"/>
    <w:rsid w:val="00D349C8"/>
    <w:rsid w:val="00D37213"/>
    <w:rsid w:val="00D40144"/>
    <w:rsid w:val="00D40CAB"/>
    <w:rsid w:val="00D40F71"/>
    <w:rsid w:val="00D41416"/>
    <w:rsid w:val="00D4213E"/>
    <w:rsid w:val="00D43540"/>
    <w:rsid w:val="00D451D6"/>
    <w:rsid w:val="00D46BAB"/>
    <w:rsid w:val="00D50469"/>
    <w:rsid w:val="00D50891"/>
    <w:rsid w:val="00D50915"/>
    <w:rsid w:val="00D5142D"/>
    <w:rsid w:val="00D5299D"/>
    <w:rsid w:val="00D53A48"/>
    <w:rsid w:val="00D54C83"/>
    <w:rsid w:val="00D54E88"/>
    <w:rsid w:val="00D619C6"/>
    <w:rsid w:val="00D62A01"/>
    <w:rsid w:val="00D65A59"/>
    <w:rsid w:val="00D6633B"/>
    <w:rsid w:val="00D66E26"/>
    <w:rsid w:val="00D67CD1"/>
    <w:rsid w:val="00D67E6A"/>
    <w:rsid w:val="00D70A30"/>
    <w:rsid w:val="00D7109F"/>
    <w:rsid w:val="00D713E2"/>
    <w:rsid w:val="00D71447"/>
    <w:rsid w:val="00D721F1"/>
    <w:rsid w:val="00D726E7"/>
    <w:rsid w:val="00D727F0"/>
    <w:rsid w:val="00D734DB"/>
    <w:rsid w:val="00D74FBD"/>
    <w:rsid w:val="00D76BC3"/>
    <w:rsid w:val="00D817C7"/>
    <w:rsid w:val="00D82A26"/>
    <w:rsid w:val="00D8640F"/>
    <w:rsid w:val="00D87137"/>
    <w:rsid w:val="00D90055"/>
    <w:rsid w:val="00D971BF"/>
    <w:rsid w:val="00DA1CCE"/>
    <w:rsid w:val="00DA1EDE"/>
    <w:rsid w:val="00DA2222"/>
    <w:rsid w:val="00DA39C9"/>
    <w:rsid w:val="00DA4D35"/>
    <w:rsid w:val="00DA57EC"/>
    <w:rsid w:val="00DA5930"/>
    <w:rsid w:val="00DA6F36"/>
    <w:rsid w:val="00DA7BA0"/>
    <w:rsid w:val="00DB1908"/>
    <w:rsid w:val="00DB1E6A"/>
    <w:rsid w:val="00DB5204"/>
    <w:rsid w:val="00DB6CD2"/>
    <w:rsid w:val="00DB7734"/>
    <w:rsid w:val="00DB7FC8"/>
    <w:rsid w:val="00DC04A5"/>
    <w:rsid w:val="00DC1532"/>
    <w:rsid w:val="00DC324D"/>
    <w:rsid w:val="00DC339B"/>
    <w:rsid w:val="00DC47AC"/>
    <w:rsid w:val="00DC48AC"/>
    <w:rsid w:val="00DC5F68"/>
    <w:rsid w:val="00DC636C"/>
    <w:rsid w:val="00DD0724"/>
    <w:rsid w:val="00DD0E70"/>
    <w:rsid w:val="00DE4308"/>
    <w:rsid w:val="00DE66A6"/>
    <w:rsid w:val="00DE6BF0"/>
    <w:rsid w:val="00DF03B5"/>
    <w:rsid w:val="00DF0DFE"/>
    <w:rsid w:val="00DF3BB2"/>
    <w:rsid w:val="00DF4194"/>
    <w:rsid w:val="00DF42DB"/>
    <w:rsid w:val="00DF47D2"/>
    <w:rsid w:val="00DF4821"/>
    <w:rsid w:val="00DF7B63"/>
    <w:rsid w:val="00DF7EEF"/>
    <w:rsid w:val="00DF7F20"/>
    <w:rsid w:val="00DF7F78"/>
    <w:rsid w:val="00E006B3"/>
    <w:rsid w:val="00E0105D"/>
    <w:rsid w:val="00E010E8"/>
    <w:rsid w:val="00E023D7"/>
    <w:rsid w:val="00E04B63"/>
    <w:rsid w:val="00E0532E"/>
    <w:rsid w:val="00E05FA4"/>
    <w:rsid w:val="00E06207"/>
    <w:rsid w:val="00E06448"/>
    <w:rsid w:val="00E06E11"/>
    <w:rsid w:val="00E07511"/>
    <w:rsid w:val="00E07AC4"/>
    <w:rsid w:val="00E102EC"/>
    <w:rsid w:val="00E106CD"/>
    <w:rsid w:val="00E12617"/>
    <w:rsid w:val="00E12EE4"/>
    <w:rsid w:val="00E13E0F"/>
    <w:rsid w:val="00E153E2"/>
    <w:rsid w:val="00E15948"/>
    <w:rsid w:val="00E20B1D"/>
    <w:rsid w:val="00E21814"/>
    <w:rsid w:val="00E22063"/>
    <w:rsid w:val="00E2219F"/>
    <w:rsid w:val="00E24021"/>
    <w:rsid w:val="00E256C5"/>
    <w:rsid w:val="00E26A0B"/>
    <w:rsid w:val="00E27AC7"/>
    <w:rsid w:val="00E27DEA"/>
    <w:rsid w:val="00E31799"/>
    <w:rsid w:val="00E31F31"/>
    <w:rsid w:val="00E32A84"/>
    <w:rsid w:val="00E33597"/>
    <w:rsid w:val="00E35EF7"/>
    <w:rsid w:val="00E36F47"/>
    <w:rsid w:val="00E37BB2"/>
    <w:rsid w:val="00E41304"/>
    <w:rsid w:val="00E418DE"/>
    <w:rsid w:val="00E419FD"/>
    <w:rsid w:val="00E42285"/>
    <w:rsid w:val="00E43225"/>
    <w:rsid w:val="00E450D9"/>
    <w:rsid w:val="00E45B14"/>
    <w:rsid w:val="00E45F3D"/>
    <w:rsid w:val="00E460CD"/>
    <w:rsid w:val="00E464A3"/>
    <w:rsid w:val="00E501AF"/>
    <w:rsid w:val="00E50901"/>
    <w:rsid w:val="00E50CBD"/>
    <w:rsid w:val="00E50FCC"/>
    <w:rsid w:val="00E514C6"/>
    <w:rsid w:val="00E55C71"/>
    <w:rsid w:val="00E561C2"/>
    <w:rsid w:val="00E56E4E"/>
    <w:rsid w:val="00E57850"/>
    <w:rsid w:val="00E611AB"/>
    <w:rsid w:val="00E62075"/>
    <w:rsid w:val="00E64058"/>
    <w:rsid w:val="00E6428E"/>
    <w:rsid w:val="00E66467"/>
    <w:rsid w:val="00E667EC"/>
    <w:rsid w:val="00E67347"/>
    <w:rsid w:val="00E72F80"/>
    <w:rsid w:val="00E74A92"/>
    <w:rsid w:val="00E74EFE"/>
    <w:rsid w:val="00E75431"/>
    <w:rsid w:val="00E7550E"/>
    <w:rsid w:val="00E75EAC"/>
    <w:rsid w:val="00E77350"/>
    <w:rsid w:val="00E77488"/>
    <w:rsid w:val="00E7788B"/>
    <w:rsid w:val="00E77BAF"/>
    <w:rsid w:val="00E80516"/>
    <w:rsid w:val="00E80EE3"/>
    <w:rsid w:val="00E81304"/>
    <w:rsid w:val="00E818E8"/>
    <w:rsid w:val="00E82535"/>
    <w:rsid w:val="00E83490"/>
    <w:rsid w:val="00E8467F"/>
    <w:rsid w:val="00E855AC"/>
    <w:rsid w:val="00E868F2"/>
    <w:rsid w:val="00E87CA3"/>
    <w:rsid w:val="00E905FD"/>
    <w:rsid w:val="00E918B6"/>
    <w:rsid w:val="00E9481C"/>
    <w:rsid w:val="00E94B1D"/>
    <w:rsid w:val="00E9662E"/>
    <w:rsid w:val="00EA021A"/>
    <w:rsid w:val="00EA1023"/>
    <w:rsid w:val="00EA3CF1"/>
    <w:rsid w:val="00EA43D0"/>
    <w:rsid w:val="00EA4AAD"/>
    <w:rsid w:val="00EA5202"/>
    <w:rsid w:val="00EA5670"/>
    <w:rsid w:val="00EA6367"/>
    <w:rsid w:val="00EA639E"/>
    <w:rsid w:val="00EA69DD"/>
    <w:rsid w:val="00EA6A85"/>
    <w:rsid w:val="00EA6CD7"/>
    <w:rsid w:val="00EA6EE9"/>
    <w:rsid w:val="00EB051B"/>
    <w:rsid w:val="00EB1810"/>
    <w:rsid w:val="00EB1A38"/>
    <w:rsid w:val="00EB342C"/>
    <w:rsid w:val="00EB3BA5"/>
    <w:rsid w:val="00EB4923"/>
    <w:rsid w:val="00EB551D"/>
    <w:rsid w:val="00EC1D5F"/>
    <w:rsid w:val="00EC231D"/>
    <w:rsid w:val="00EC2423"/>
    <w:rsid w:val="00EC27CA"/>
    <w:rsid w:val="00EC32A7"/>
    <w:rsid w:val="00EC52E7"/>
    <w:rsid w:val="00EC642F"/>
    <w:rsid w:val="00EC7468"/>
    <w:rsid w:val="00EC78A3"/>
    <w:rsid w:val="00ED04AD"/>
    <w:rsid w:val="00ED1BA8"/>
    <w:rsid w:val="00ED1F14"/>
    <w:rsid w:val="00ED33B2"/>
    <w:rsid w:val="00ED449D"/>
    <w:rsid w:val="00ED4956"/>
    <w:rsid w:val="00ED667A"/>
    <w:rsid w:val="00ED7087"/>
    <w:rsid w:val="00ED7CB7"/>
    <w:rsid w:val="00ED7D42"/>
    <w:rsid w:val="00EE0E5C"/>
    <w:rsid w:val="00EE154C"/>
    <w:rsid w:val="00EE1569"/>
    <w:rsid w:val="00EE173D"/>
    <w:rsid w:val="00EE1D88"/>
    <w:rsid w:val="00EE5F30"/>
    <w:rsid w:val="00EE6432"/>
    <w:rsid w:val="00EE675B"/>
    <w:rsid w:val="00EE6E54"/>
    <w:rsid w:val="00EE6F0F"/>
    <w:rsid w:val="00EE702B"/>
    <w:rsid w:val="00EE7A39"/>
    <w:rsid w:val="00EE7C09"/>
    <w:rsid w:val="00EE7F65"/>
    <w:rsid w:val="00EF0E69"/>
    <w:rsid w:val="00EF2ED2"/>
    <w:rsid w:val="00EF5318"/>
    <w:rsid w:val="00EF62BD"/>
    <w:rsid w:val="00F00FBA"/>
    <w:rsid w:val="00F05846"/>
    <w:rsid w:val="00F07163"/>
    <w:rsid w:val="00F07DF7"/>
    <w:rsid w:val="00F1362A"/>
    <w:rsid w:val="00F1435E"/>
    <w:rsid w:val="00F20112"/>
    <w:rsid w:val="00F201B7"/>
    <w:rsid w:val="00F21515"/>
    <w:rsid w:val="00F21960"/>
    <w:rsid w:val="00F24060"/>
    <w:rsid w:val="00F24D65"/>
    <w:rsid w:val="00F259D4"/>
    <w:rsid w:val="00F26C8F"/>
    <w:rsid w:val="00F2748A"/>
    <w:rsid w:val="00F277F4"/>
    <w:rsid w:val="00F3018C"/>
    <w:rsid w:val="00F31692"/>
    <w:rsid w:val="00F34235"/>
    <w:rsid w:val="00F34BB0"/>
    <w:rsid w:val="00F36832"/>
    <w:rsid w:val="00F40CB3"/>
    <w:rsid w:val="00F41A53"/>
    <w:rsid w:val="00F42683"/>
    <w:rsid w:val="00F436FC"/>
    <w:rsid w:val="00F44A18"/>
    <w:rsid w:val="00F44B56"/>
    <w:rsid w:val="00F461B7"/>
    <w:rsid w:val="00F46B2A"/>
    <w:rsid w:val="00F46CA5"/>
    <w:rsid w:val="00F51736"/>
    <w:rsid w:val="00F51833"/>
    <w:rsid w:val="00F5211A"/>
    <w:rsid w:val="00F536FC"/>
    <w:rsid w:val="00F548BD"/>
    <w:rsid w:val="00F548DA"/>
    <w:rsid w:val="00F551CB"/>
    <w:rsid w:val="00F55340"/>
    <w:rsid w:val="00F55D27"/>
    <w:rsid w:val="00F568FD"/>
    <w:rsid w:val="00F56EEC"/>
    <w:rsid w:val="00F57FE2"/>
    <w:rsid w:val="00F616B3"/>
    <w:rsid w:val="00F6335F"/>
    <w:rsid w:val="00F64105"/>
    <w:rsid w:val="00F650E4"/>
    <w:rsid w:val="00F65E42"/>
    <w:rsid w:val="00F677E2"/>
    <w:rsid w:val="00F7141C"/>
    <w:rsid w:val="00F770F4"/>
    <w:rsid w:val="00F840C6"/>
    <w:rsid w:val="00F84121"/>
    <w:rsid w:val="00F868CA"/>
    <w:rsid w:val="00F90339"/>
    <w:rsid w:val="00F906DF"/>
    <w:rsid w:val="00F91021"/>
    <w:rsid w:val="00F91D88"/>
    <w:rsid w:val="00F95C7B"/>
    <w:rsid w:val="00F96DF4"/>
    <w:rsid w:val="00FA1510"/>
    <w:rsid w:val="00FA1AFD"/>
    <w:rsid w:val="00FA2A6F"/>
    <w:rsid w:val="00FA4AAB"/>
    <w:rsid w:val="00FA5197"/>
    <w:rsid w:val="00FA5A09"/>
    <w:rsid w:val="00FA7C8C"/>
    <w:rsid w:val="00FB026F"/>
    <w:rsid w:val="00FB1011"/>
    <w:rsid w:val="00FB109F"/>
    <w:rsid w:val="00FB55AD"/>
    <w:rsid w:val="00FB5DBA"/>
    <w:rsid w:val="00FB745C"/>
    <w:rsid w:val="00FC0A7B"/>
    <w:rsid w:val="00FC356C"/>
    <w:rsid w:val="00FC4B8D"/>
    <w:rsid w:val="00FC56B9"/>
    <w:rsid w:val="00FC5CC9"/>
    <w:rsid w:val="00FC6449"/>
    <w:rsid w:val="00FC6460"/>
    <w:rsid w:val="00FC773A"/>
    <w:rsid w:val="00FD1933"/>
    <w:rsid w:val="00FD22C1"/>
    <w:rsid w:val="00FD3C5E"/>
    <w:rsid w:val="00FD6125"/>
    <w:rsid w:val="00FD6149"/>
    <w:rsid w:val="00FE056E"/>
    <w:rsid w:val="00FE0CF0"/>
    <w:rsid w:val="00FE24C7"/>
    <w:rsid w:val="00FE32B8"/>
    <w:rsid w:val="00FE3FEA"/>
    <w:rsid w:val="00FE49B0"/>
    <w:rsid w:val="00FE5C05"/>
    <w:rsid w:val="00FE69F0"/>
    <w:rsid w:val="00FE7659"/>
    <w:rsid w:val="00FE7B8A"/>
    <w:rsid w:val="00FF1630"/>
    <w:rsid w:val="00FF39B2"/>
    <w:rsid w:val="00FF4DE8"/>
    <w:rsid w:val="00FF5814"/>
    <w:rsid w:val="00FF5CAB"/>
    <w:rsid w:val="00FF7E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32129"/>
    <o:shapelayout v:ext="edit">
      <o:idmap v:ext="edit" data="1"/>
    </o:shapelayout>
  </w:shapeDefaults>
  <w:decimalSymbol w:val=","/>
  <w:listSeparator w:val=";"/>
  <w15:docId w15:val="{E061AC25-D09F-4602-ABCF-626B96E995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B13510"/>
    <w:rPr>
      <w:sz w:val="24"/>
      <w:szCs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odstawowy">
    <w:name w:val="Body Text"/>
    <w:basedOn w:val="Normalny"/>
    <w:link w:val="TekstpodstawowyZnak"/>
    <w:rsid w:val="00D46BAB"/>
    <w:pPr>
      <w:spacing w:after="120"/>
      <w:jc w:val="both"/>
    </w:pPr>
  </w:style>
  <w:style w:type="paragraph" w:styleId="Stopka">
    <w:name w:val="footer"/>
    <w:basedOn w:val="Normalny"/>
    <w:link w:val="StopkaZnak"/>
    <w:uiPriority w:val="99"/>
    <w:rsid w:val="00D46BAB"/>
    <w:pPr>
      <w:tabs>
        <w:tab w:val="center" w:pos="4536"/>
        <w:tab w:val="right" w:pos="9072"/>
      </w:tabs>
    </w:pPr>
  </w:style>
  <w:style w:type="paragraph" w:styleId="Tekstpodstawowy3">
    <w:name w:val="Body Text 3"/>
    <w:basedOn w:val="Normalny"/>
    <w:rsid w:val="00D46BAB"/>
    <w:pPr>
      <w:spacing w:after="120"/>
    </w:pPr>
    <w:rPr>
      <w:sz w:val="16"/>
      <w:szCs w:val="16"/>
    </w:rPr>
  </w:style>
  <w:style w:type="paragraph" w:customStyle="1" w:styleId="Tekstpodstawowywcity21">
    <w:name w:val="Tekst podstawowy wcięty 21"/>
    <w:basedOn w:val="Normalny"/>
    <w:rsid w:val="00D46BAB"/>
    <w:pPr>
      <w:overflowPunct w:val="0"/>
      <w:autoSpaceDE w:val="0"/>
      <w:autoSpaceDN w:val="0"/>
      <w:adjustRightInd w:val="0"/>
      <w:ind w:firstLine="708"/>
      <w:jc w:val="both"/>
      <w:textAlignment w:val="baseline"/>
    </w:pPr>
    <w:rPr>
      <w:szCs w:val="20"/>
    </w:rPr>
  </w:style>
  <w:style w:type="paragraph" w:customStyle="1" w:styleId="Default">
    <w:name w:val="Default"/>
    <w:rsid w:val="00D46BAB"/>
    <w:pPr>
      <w:autoSpaceDE w:val="0"/>
      <w:autoSpaceDN w:val="0"/>
      <w:adjustRightInd w:val="0"/>
    </w:pPr>
    <w:rPr>
      <w:rFonts w:ascii="Arial" w:eastAsia="Calibri" w:hAnsi="Arial" w:cs="Arial"/>
      <w:color w:val="000000"/>
      <w:sz w:val="24"/>
      <w:szCs w:val="24"/>
      <w:lang w:eastAsia="en-US"/>
    </w:rPr>
  </w:style>
  <w:style w:type="character" w:styleId="Numerstrony">
    <w:name w:val="page number"/>
    <w:basedOn w:val="Domylnaczcionkaakapitu"/>
    <w:rsid w:val="00D46BAB"/>
  </w:style>
  <w:style w:type="paragraph" w:styleId="Tekstpodstawowywcity">
    <w:name w:val="Body Text Indent"/>
    <w:basedOn w:val="Normalny"/>
    <w:link w:val="TekstpodstawowywcityZnak"/>
    <w:rsid w:val="00D46BAB"/>
    <w:pPr>
      <w:spacing w:after="120"/>
      <w:ind w:left="283"/>
    </w:pPr>
  </w:style>
  <w:style w:type="character" w:styleId="Hipercze">
    <w:name w:val="Hyperlink"/>
    <w:basedOn w:val="Domylnaczcionkaakapitu"/>
    <w:rsid w:val="00030279"/>
    <w:rPr>
      <w:color w:val="0000FF"/>
      <w:u w:val="single"/>
    </w:rPr>
  </w:style>
  <w:style w:type="paragraph" w:customStyle="1" w:styleId="punkt">
    <w:name w:val="punkt"/>
    <w:basedOn w:val="Normalny"/>
    <w:rsid w:val="008022AB"/>
    <w:pPr>
      <w:spacing w:before="60" w:after="60"/>
      <w:ind w:left="840" w:hanging="284"/>
      <w:jc w:val="both"/>
      <w:outlineLvl w:val="3"/>
    </w:pPr>
    <w:rPr>
      <w:szCs w:val="22"/>
      <w:lang w:eastAsia="en-US"/>
    </w:rPr>
  </w:style>
  <w:style w:type="paragraph" w:styleId="Tekstprzypisudolnego">
    <w:name w:val="footnote text"/>
    <w:basedOn w:val="Normalny"/>
    <w:link w:val="TekstprzypisudolnegoZnak"/>
    <w:semiHidden/>
    <w:rsid w:val="00C87599"/>
    <w:pPr>
      <w:spacing w:before="60" w:after="60"/>
      <w:jc w:val="both"/>
    </w:pPr>
    <w:rPr>
      <w:sz w:val="20"/>
      <w:szCs w:val="22"/>
      <w:lang w:eastAsia="en-US"/>
    </w:rPr>
  </w:style>
  <w:style w:type="character" w:customStyle="1" w:styleId="TekstprzypisudolnegoZnak">
    <w:name w:val="Tekst przypisu dolnego Znak"/>
    <w:basedOn w:val="Domylnaczcionkaakapitu"/>
    <w:link w:val="Tekstprzypisudolnego"/>
    <w:semiHidden/>
    <w:locked/>
    <w:rsid w:val="00C87599"/>
    <w:rPr>
      <w:szCs w:val="22"/>
      <w:lang w:val="pl-PL" w:eastAsia="en-US" w:bidi="ar-SA"/>
    </w:rPr>
  </w:style>
  <w:style w:type="character" w:styleId="Odwoanieprzypisudolnego">
    <w:name w:val="footnote reference"/>
    <w:basedOn w:val="Domylnaczcionkaakapitu"/>
    <w:semiHidden/>
    <w:rsid w:val="00C87599"/>
    <w:rPr>
      <w:rFonts w:cs="Times New Roman"/>
      <w:vertAlign w:val="superscript"/>
    </w:rPr>
  </w:style>
  <w:style w:type="paragraph" w:customStyle="1" w:styleId="p">
    <w:name w:val="p"/>
    <w:uiPriority w:val="99"/>
    <w:rsid w:val="00C87599"/>
    <w:pPr>
      <w:widowControl w:val="0"/>
      <w:autoSpaceDE w:val="0"/>
      <w:autoSpaceDN w:val="0"/>
      <w:adjustRightInd w:val="0"/>
      <w:spacing w:before="20" w:after="40" w:line="40" w:lineRule="atLeast"/>
      <w:jc w:val="both"/>
    </w:pPr>
    <w:rPr>
      <w:rFonts w:ascii="Arial" w:hAnsi="Arial" w:cs="Arial"/>
      <w:color w:val="000000"/>
      <w:sz w:val="18"/>
      <w:szCs w:val="18"/>
    </w:rPr>
  </w:style>
  <w:style w:type="paragraph" w:styleId="Tekstdymka">
    <w:name w:val="Balloon Text"/>
    <w:basedOn w:val="Normalny"/>
    <w:semiHidden/>
    <w:rsid w:val="00EA4AAD"/>
    <w:rPr>
      <w:rFonts w:ascii="Tahoma" w:hAnsi="Tahoma" w:cs="Tahoma"/>
      <w:sz w:val="16"/>
      <w:szCs w:val="16"/>
    </w:rPr>
  </w:style>
  <w:style w:type="paragraph" w:customStyle="1" w:styleId="Styl">
    <w:name w:val="Styl"/>
    <w:rsid w:val="00CB647C"/>
    <w:pPr>
      <w:widowControl w:val="0"/>
      <w:autoSpaceDE w:val="0"/>
      <w:autoSpaceDN w:val="0"/>
      <w:adjustRightInd w:val="0"/>
    </w:pPr>
    <w:rPr>
      <w:sz w:val="24"/>
      <w:szCs w:val="24"/>
    </w:rPr>
  </w:style>
  <w:style w:type="paragraph" w:styleId="Tekstpodstawowywcity2">
    <w:name w:val="Body Text Indent 2"/>
    <w:basedOn w:val="Normalny"/>
    <w:link w:val="Tekstpodstawowywcity2Znak"/>
    <w:unhideWhenUsed/>
    <w:rsid w:val="004239E7"/>
    <w:pPr>
      <w:spacing w:after="120" w:line="480" w:lineRule="auto"/>
      <w:ind w:left="283"/>
    </w:pPr>
    <w:rPr>
      <w:sz w:val="20"/>
      <w:szCs w:val="20"/>
    </w:rPr>
  </w:style>
  <w:style w:type="character" w:customStyle="1" w:styleId="Tekstpodstawowywcity2Znak">
    <w:name w:val="Tekst podstawowy wcięty 2 Znak"/>
    <w:link w:val="Tekstpodstawowywcity2"/>
    <w:rsid w:val="004239E7"/>
    <w:rPr>
      <w:lang w:val="pl-PL" w:eastAsia="pl-PL" w:bidi="ar-SA"/>
    </w:rPr>
  </w:style>
  <w:style w:type="paragraph" w:styleId="Nagwek">
    <w:name w:val="header"/>
    <w:basedOn w:val="Normalny"/>
    <w:link w:val="NagwekZnak"/>
    <w:unhideWhenUsed/>
    <w:rsid w:val="00F64105"/>
    <w:pPr>
      <w:tabs>
        <w:tab w:val="center" w:pos="4320"/>
        <w:tab w:val="right" w:pos="8640"/>
      </w:tabs>
    </w:pPr>
    <w:rPr>
      <w:rFonts w:ascii="Cambria" w:eastAsia="Cambria" w:hAnsi="Cambria"/>
      <w:lang w:eastAsia="en-US"/>
    </w:rPr>
  </w:style>
  <w:style w:type="character" w:customStyle="1" w:styleId="NagwekZnak">
    <w:name w:val="Nagłówek Znak"/>
    <w:basedOn w:val="Domylnaczcionkaakapitu"/>
    <w:link w:val="Nagwek"/>
    <w:rsid w:val="00F64105"/>
    <w:rPr>
      <w:rFonts w:ascii="Cambria" w:eastAsia="Cambria" w:hAnsi="Cambria"/>
      <w:sz w:val="24"/>
      <w:szCs w:val="24"/>
      <w:lang w:val="pl-PL" w:eastAsia="en-US" w:bidi="ar-SA"/>
    </w:rPr>
  </w:style>
  <w:style w:type="paragraph" w:styleId="Tekstpodstawowywcity3">
    <w:name w:val="Body Text Indent 3"/>
    <w:basedOn w:val="Normalny"/>
    <w:rsid w:val="00F64105"/>
    <w:pPr>
      <w:spacing w:after="120"/>
      <w:ind w:left="283"/>
    </w:pPr>
    <w:rPr>
      <w:rFonts w:ascii="Cambria" w:eastAsia="Cambria" w:hAnsi="Cambria"/>
      <w:sz w:val="16"/>
      <w:szCs w:val="16"/>
      <w:lang w:eastAsia="en-US"/>
    </w:rPr>
  </w:style>
  <w:style w:type="paragraph" w:customStyle="1" w:styleId="Znak1ZnakZnakZnakZnakZnakZnak">
    <w:name w:val="Znak1 Znak Znak Znak Znak Znak Znak"/>
    <w:basedOn w:val="Normalny"/>
    <w:rsid w:val="00320D25"/>
  </w:style>
  <w:style w:type="table" w:styleId="Tabela-Siatka">
    <w:name w:val="Table Grid"/>
    <w:basedOn w:val="Standardowy"/>
    <w:rsid w:val="00320D2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NormalnyWyjustowany">
    <w:name w:val="Normalny + Wyjustowany"/>
    <w:aliases w:val="Przed:  7,2 pt,Po:  12 pt"/>
    <w:basedOn w:val="Normalny"/>
    <w:rsid w:val="004A293F"/>
    <w:pPr>
      <w:shd w:val="clear" w:color="auto" w:fill="FFFFFF"/>
      <w:spacing w:before="12" w:after="240"/>
      <w:ind w:left="19"/>
      <w:jc w:val="both"/>
    </w:pPr>
    <w:rPr>
      <w:spacing w:val="10"/>
    </w:rPr>
  </w:style>
  <w:style w:type="character" w:customStyle="1" w:styleId="StopkaZnak">
    <w:name w:val="Stopka Znak"/>
    <w:basedOn w:val="Domylnaczcionkaakapitu"/>
    <w:link w:val="Stopka"/>
    <w:uiPriority w:val="99"/>
    <w:rsid w:val="007F167B"/>
    <w:rPr>
      <w:sz w:val="24"/>
      <w:szCs w:val="24"/>
    </w:rPr>
  </w:style>
  <w:style w:type="paragraph" w:styleId="Akapitzlist">
    <w:name w:val="List Paragraph"/>
    <w:basedOn w:val="Normalny"/>
    <w:uiPriority w:val="34"/>
    <w:qFormat/>
    <w:rsid w:val="005D2E7C"/>
    <w:pPr>
      <w:ind w:left="720"/>
      <w:contextualSpacing/>
    </w:pPr>
  </w:style>
  <w:style w:type="paragraph" w:customStyle="1" w:styleId="tekstjed">
    <w:name w:val="tekst_jed"/>
    <w:uiPriority w:val="99"/>
    <w:rsid w:val="007C12E4"/>
    <w:pPr>
      <w:spacing w:before="60" w:after="60"/>
      <w:jc w:val="both"/>
      <w:outlineLvl w:val="2"/>
    </w:pPr>
    <w:rPr>
      <w:sz w:val="24"/>
      <w:szCs w:val="22"/>
      <w:lang w:eastAsia="en-US"/>
    </w:rPr>
  </w:style>
  <w:style w:type="paragraph" w:styleId="NormalnyWeb">
    <w:name w:val="Normal (Web)"/>
    <w:basedOn w:val="Normalny"/>
    <w:uiPriority w:val="99"/>
    <w:unhideWhenUsed/>
    <w:rsid w:val="007C12E4"/>
    <w:pPr>
      <w:spacing w:after="200" w:line="276" w:lineRule="auto"/>
    </w:pPr>
    <w:rPr>
      <w:rFonts w:eastAsiaTheme="minorHAnsi"/>
      <w:lang w:eastAsia="en-US"/>
    </w:rPr>
  </w:style>
  <w:style w:type="character" w:customStyle="1" w:styleId="TekstpodstawowyZnak">
    <w:name w:val="Tekst podstawowy Znak"/>
    <w:basedOn w:val="Domylnaczcionkaakapitu"/>
    <w:link w:val="Tekstpodstawowy"/>
    <w:rsid w:val="007C12E4"/>
    <w:rPr>
      <w:sz w:val="24"/>
      <w:szCs w:val="24"/>
    </w:rPr>
  </w:style>
  <w:style w:type="character" w:customStyle="1" w:styleId="Bodytext">
    <w:name w:val="Body text_"/>
    <w:basedOn w:val="Domylnaczcionkaakapitu"/>
    <w:link w:val="Tekstpodstawowy30"/>
    <w:locked/>
    <w:rsid w:val="004111DA"/>
    <w:rPr>
      <w:shd w:val="clear" w:color="auto" w:fill="FFFFFF"/>
    </w:rPr>
  </w:style>
  <w:style w:type="paragraph" w:customStyle="1" w:styleId="Tekstpodstawowy30">
    <w:name w:val="Tekst podstawowy3"/>
    <w:basedOn w:val="Normalny"/>
    <w:link w:val="Bodytext"/>
    <w:rsid w:val="004111DA"/>
    <w:pPr>
      <w:shd w:val="clear" w:color="auto" w:fill="FFFFFF"/>
      <w:spacing w:before="600" w:after="300" w:line="0" w:lineRule="atLeast"/>
      <w:ind w:hanging="300"/>
      <w:jc w:val="both"/>
    </w:pPr>
    <w:rPr>
      <w:sz w:val="20"/>
      <w:szCs w:val="20"/>
    </w:rPr>
  </w:style>
  <w:style w:type="paragraph" w:styleId="Tytu">
    <w:name w:val="Title"/>
    <w:basedOn w:val="Normalny"/>
    <w:link w:val="TytuZnak"/>
    <w:qFormat/>
    <w:rsid w:val="00E04B63"/>
    <w:pPr>
      <w:jc w:val="center"/>
    </w:pPr>
    <w:rPr>
      <w:b/>
      <w:bCs/>
    </w:rPr>
  </w:style>
  <w:style w:type="character" w:customStyle="1" w:styleId="TytuZnak">
    <w:name w:val="Tytuł Znak"/>
    <w:basedOn w:val="Domylnaczcionkaakapitu"/>
    <w:link w:val="Tytu"/>
    <w:rsid w:val="00E04B63"/>
    <w:rPr>
      <w:b/>
      <w:bCs/>
      <w:sz w:val="24"/>
      <w:szCs w:val="24"/>
    </w:rPr>
  </w:style>
  <w:style w:type="paragraph" w:styleId="Poprawka">
    <w:name w:val="Revision"/>
    <w:hidden/>
    <w:uiPriority w:val="99"/>
    <w:semiHidden/>
    <w:rsid w:val="009D7E03"/>
    <w:rPr>
      <w:sz w:val="24"/>
      <w:szCs w:val="24"/>
    </w:rPr>
  </w:style>
  <w:style w:type="paragraph" w:customStyle="1" w:styleId="NIEARTTEKSTtekstnieartykuowanynppodstprawnarozplubpreambua">
    <w:name w:val="NIEART_TEKST – tekst nieartykułowany (np. podst. prawna rozp. lub preambuła)"/>
    <w:basedOn w:val="Normalny"/>
    <w:uiPriority w:val="7"/>
    <w:qFormat/>
    <w:rsid w:val="00881BD2"/>
    <w:pPr>
      <w:autoSpaceDE w:val="0"/>
      <w:autoSpaceDN w:val="0"/>
      <w:spacing w:before="120" w:line="360" w:lineRule="auto"/>
      <w:ind w:firstLine="510"/>
      <w:jc w:val="both"/>
    </w:pPr>
    <w:rPr>
      <w:rFonts w:ascii="Times" w:eastAsiaTheme="minorHAnsi" w:hAnsi="Times" w:cs="Times"/>
    </w:rPr>
  </w:style>
  <w:style w:type="character" w:customStyle="1" w:styleId="NIEARTTEKSTtekstnieartykuowanynppreambuaZnak">
    <w:name w:val="NIEART_TEKST – tekst nieartykułowany (np. preambuła) Znak"/>
    <w:basedOn w:val="Domylnaczcionkaakapitu"/>
    <w:link w:val="NIEARTTEKSTtekstnieartykuowanynppreambua"/>
    <w:uiPriority w:val="4"/>
    <w:locked/>
    <w:rsid w:val="00881BD2"/>
    <w:rPr>
      <w:rFonts w:ascii="Times" w:hAnsi="Times" w:cs="Times"/>
    </w:rPr>
  </w:style>
  <w:style w:type="paragraph" w:customStyle="1" w:styleId="NIEARTTEKSTtekstnieartykuowanynppreambua">
    <w:name w:val="NIEART_TEKST – tekst nieartykułowany (np. preambuła)"/>
    <w:basedOn w:val="Normalny"/>
    <w:link w:val="NIEARTTEKSTtekstnieartykuowanynppreambuaZnak"/>
    <w:uiPriority w:val="4"/>
    <w:rsid w:val="00881BD2"/>
    <w:pPr>
      <w:autoSpaceDE w:val="0"/>
      <w:autoSpaceDN w:val="0"/>
      <w:spacing w:before="120" w:line="360" w:lineRule="auto"/>
      <w:ind w:firstLine="510"/>
      <w:jc w:val="both"/>
    </w:pPr>
    <w:rPr>
      <w:rFonts w:ascii="Times" w:hAnsi="Times" w:cs="Times"/>
      <w:sz w:val="20"/>
      <w:szCs w:val="20"/>
    </w:rPr>
  </w:style>
  <w:style w:type="paragraph" w:styleId="Tekstkomentarza">
    <w:name w:val="annotation text"/>
    <w:basedOn w:val="Normalny"/>
    <w:link w:val="TekstkomentarzaZnak"/>
    <w:unhideWhenUsed/>
    <w:rsid w:val="005272A6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rsid w:val="005272A6"/>
  </w:style>
  <w:style w:type="character" w:styleId="Odwoaniedokomentarza">
    <w:name w:val="annotation reference"/>
    <w:basedOn w:val="Domylnaczcionkaakapitu"/>
    <w:unhideWhenUsed/>
    <w:rsid w:val="005272A6"/>
    <w:rPr>
      <w:sz w:val="16"/>
      <w:szCs w:val="16"/>
    </w:rPr>
  </w:style>
  <w:style w:type="character" w:customStyle="1" w:styleId="TekstpodstawowywcityZnak">
    <w:name w:val="Tekst podstawowy wcięty Znak"/>
    <w:basedOn w:val="Domylnaczcionkaakapitu"/>
    <w:link w:val="Tekstpodstawowywcity"/>
    <w:rsid w:val="008A5D4B"/>
    <w:rPr>
      <w:sz w:val="24"/>
      <w:szCs w:val="24"/>
    </w:rPr>
  </w:style>
  <w:style w:type="paragraph" w:customStyle="1" w:styleId="ppkt">
    <w:name w:val="p.pkt"/>
    <w:uiPriority w:val="99"/>
    <w:rsid w:val="00894606"/>
    <w:pPr>
      <w:widowControl w:val="0"/>
      <w:autoSpaceDE w:val="0"/>
      <w:autoSpaceDN w:val="0"/>
      <w:adjustRightInd w:val="0"/>
      <w:spacing w:line="40" w:lineRule="atLeast"/>
      <w:ind w:left="240"/>
      <w:jc w:val="both"/>
    </w:pPr>
    <w:rPr>
      <w:rFonts w:ascii="Arial" w:eastAsiaTheme="minorEastAsia" w:hAnsi="Arial" w:cs="Arial"/>
      <w:color w:val="000000"/>
      <w:sz w:val="18"/>
      <w:szCs w:val="18"/>
    </w:rPr>
  </w:style>
  <w:style w:type="paragraph" w:customStyle="1" w:styleId="TYTUAKTUprzedmiotregulacjiustawylubrozporzdzenia">
    <w:name w:val="TYTUŁ_AKTU – przedmiot regulacji ustawy lub rozporządzenia"/>
    <w:next w:val="Normalny"/>
    <w:uiPriority w:val="3"/>
    <w:qFormat/>
    <w:rsid w:val="002B1BBB"/>
    <w:pPr>
      <w:keepNext/>
      <w:suppressAutoHyphens/>
      <w:spacing w:before="120" w:after="360" w:line="360" w:lineRule="auto"/>
      <w:jc w:val="center"/>
    </w:pPr>
    <w:rPr>
      <w:rFonts w:ascii="Times" w:eastAsiaTheme="minorEastAsia" w:hAnsi="Times" w:cs="Arial"/>
      <w:b/>
      <w:bCs/>
      <w:sz w:val="24"/>
      <w:szCs w:val="24"/>
    </w:rPr>
  </w:style>
  <w:style w:type="paragraph" w:customStyle="1" w:styleId="PKTpunkt">
    <w:name w:val="PKT – punkt"/>
    <w:uiPriority w:val="16"/>
    <w:qFormat/>
    <w:rsid w:val="002B1BBB"/>
    <w:pPr>
      <w:spacing w:line="360" w:lineRule="auto"/>
      <w:ind w:left="510" w:hanging="510"/>
      <w:jc w:val="both"/>
    </w:pPr>
    <w:rPr>
      <w:rFonts w:ascii="Times" w:eastAsiaTheme="minorEastAsia" w:hAnsi="Times" w:cs="Arial"/>
      <w:bCs/>
      <w:sz w:val="24"/>
    </w:rPr>
  </w:style>
  <w:style w:type="paragraph" w:customStyle="1" w:styleId="menfont">
    <w:name w:val="men font"/>
    <w:basedOn w:val="Normalny"/>
    <w:rsid w:val="000C26AB"/>
    <w:rPr>
      <w:rFonts w:ascii="Arial" w:hAnsi="Arial" w:cs="Arial"/>
    </w:rPr>
  </w:style>
  <w:style w:type="paragraph" w:customStyle="1" w:styleId="pub">
    <w:name w:val="pub"/>
    <w:basedOn w:val="Normalny"/>
    <w:rsid w:val="00DA4D35"/>
    <w:pPr>
      <w:spacing w:before="100" w:beforeAutospacing="1" w:after="100" w:afterAutospacing="1"/>
    </w:pPr>
    <w:rPr>
      <w:rFonts w:eastAsia="Calibri"/>
    </w:rPr>
  </w:style>
  <w:style w:type="character" w:customStyle="1" w:styleId="tabulatory">
    <w:name w:val="tabulatory"/>
    <w:basedOn w:val="Domylnaczcionkaakapitu"/>
    <w:rsid w:val="0075003C"/>
  </w:style>
  <w:style w:type="character" w:styleId="Uwydatnienie">
    <w:name w:val="Emphasis"/>
    <w:basedOn w:val="Domylnaczcionkaakapitu"/>
    <w:uiPriority w:val="20"/>
    <w:qFormat/>
    <w:rsid w:val="00BE71F4"/>
    <w:rPr>
      <w:i/>
      <w:iCs/>
    </w:rPr>
  </w:style>
  <w:style w:type="paragraph" w:customStyle="1" w:styleId="ARTartustawynprozporzdzenia">
    <w:name w:val="ART(§) – art. ustawy (§ np. rozporządzenia)"/>
    <w:uiPriority w:val="11"/>
    <w:qFormat/>
    <w:rsid w:val="00FC4B8D"/>
    <w:pPr>
      <w:suppressAutoHyphens/>
      <w:autoSpaceDE w:val="0"/>
      <w:autoSpaceDN w:val="0"/>
      <w:adjustRightInd w:val="0"/>
      <w:spacing w:before="120" w:line="360" w:lineRule="auto"/>
      <w:ind w:firstLine="510"/>
      <w:jc w:val="both"/>
    </w:pPr>
    <w:rPr>
      <w:rFonts w:ascii="Times" w:eastAsiaTheme="minorEastAsia" w:hAnsi="Times" w:cs="Arial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2607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305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467337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7330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65633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4975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2860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3056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1765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3171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3314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6883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595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5174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7014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0841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2038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236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7476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7422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4946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5867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587641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152746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570597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619459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1731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0987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65706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83635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68310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85400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8989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059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7024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7601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3305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4178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4006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2838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9468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1458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6896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3952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7808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5501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1403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4746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3749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6728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1415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4323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9440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7447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9697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0907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33422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854257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80144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31133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1139373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579900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593705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80136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365788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9141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2022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6293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5391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5242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0517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2910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3130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2935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4803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1850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1489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3944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0545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5375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153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5119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6890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5853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3932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2443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2759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7469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3512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5133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5601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1422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0281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5113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2293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2604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7343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925636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157781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953454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092240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3835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F6CB3F1-7EB1-4532-A03D-119D0451CCB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10</Pages>
  <Words>3124</Words>
  <Characters>18744</Characters>
  <Application>Microsoft Office Word</Application>
  <DocSecurity>0</DocSecurity>
  <Lines>156</Lines>
  <Paragraphs>43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Uzasadnienie</vt:lpstr>
    </vt:vector>
  </TitlesOfParts>
  <Company>Ministerstwo Finansów</Company>
  <LinksUpToDate>false</LinksUpToDate>
  <CharactersWithSpaces>21825</CharactersWithSpaces>
  <SharedDoc>false</SharedDoc>
  <HLinks>
    <vt:vector size="6" baseType="variant">
      <vt:variant>
        <vt:i4>8060976</vt:i4>
      </vt:variant>
      <vt:variant>
        <vt:i4>0</vt:i4>
      </vt:variant>
      <vt:variant>
        <vt:i4>0</vt:i4>
      </vt:variant>
      <vt:variant>
        <vt:i4>5</vt:i4>
      </vt:variant>
      <vt:variant>
        <vt:lpwstr>http://www.rcl.gov.pl/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Uzasadnienie</dc:title>
  <dc:creator>Dariusz Atłas</dc:creator>
  <cp:lastModifiedBy>Grażyna D. Grabowska</cp:lastModifiedBy>
  <cp:revision>2</cp:revision>
  <cp:lastPrinted>2016-10-14T09:39:00Z</cp:lastPrinted>
  <dcterms:created xsi:type="dcterms:W3CDTF">2016-10-14T12:38:00Z</dcterms:created>
  <dcterms:modified xsi:type="dcterms:W3CDTF">2016-10-14T12:38:00Z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DocHome">
    <vt:i4>-1877832093</vt:i4>
  </property>
</Properties>
</file>