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4AE4" w:rsidRDefault="000961ED" w:rsidP="007728EE">
      <w:pPr>
        <w:tabs>
          <w:tab w:val="left" w:pos="2800"/>
          <w:tab w:val="center" w:pos="4536"/>
        </w:tabs>
        <w:spacing w:line="360" w:lineRule="auto"/>
        <w:jc w:val="center"/>
        <w:rPr>
          <w:sz w:val="24"/>
          <w:szCs w:val="24"/>
          <w:lang w:val="pl-PL"/>
        </w:rPr>
      </w:pPr>
      <w:bookmarkStart w:id="0" w:name="_GoBack"/>
      <w:bookmarkEnd w:id="0"/>
      <w:r w:rsidRPr="000C7C19">
        <w:rPr>
          <w:sz w:val="24"/>
          <w:szCs w:val="24"/>
          <w:lang w:val="pl-PL"/>
        </w:rPr>
        <w:t>UZASADNIENIE</w:t>
      </w:r>
    </w:p>
    <w:p w:rsidR="000C6AC2" w:rsidRDefault="000C6AC2" w:rsidP="007728EE">
      <w:pPr>
        <w:tabs>
          <w:tab w:val="left" w:pos="2800"/>
          <w:tab w:val="center" w:pos="4536"/>
        </w:tabs>
        <w:spacing w:line="360" w:lineRule="auto"/>
        <w:jc w:val="center"/>
        <w:rPr>
          <w:sz w:val="24"/>
          <w:szCs w:val="24"/>
          <w:lang w:val="pl-PL"/>
        </w:rPr>
      </w:pPr>
    </w:p>
    <w:p w:rsidR="00E74AE4" w:rsidRPr="007728EE" w:rsidRDefault="00AD3EB2" w:rsidP="000C7C19">
      <w:pPr>
        <w:tabs>
          <w:tab w:val="left" w:pos="284"/>
        </w:tabs>
        <w:spacing w:before="120" w:line="360" w:lineRule="auto"/>
        <w:jc w:val="both"/>
        <w:rPr>
          <w:b/>
          <w:sz w:val="24"/>
          <w:szCs w:val="24"/>
          <w:lang w:val="pl-PL"/>
        </w:rPr>
      </w:pPr>
      <w:r w:rsidRPr="007728EE">
        <w:rPr>
          <w:b/>
          <w:sz w:val="24"/>
          <w:szCs w:val="24"/>
          <w:lang w:val="pl-PL"/>
        </w:rPr>
        <w:t>I</w:t>
      </w:r>
      <w:r w:rsidR="00B97EE4">
        <w:rPr>
          <w:b/>
          <w:sz w:val="24"/>
          <w:szCs w:val="24"/>
          <w:lang w:val="pl-PL"/>
        </w:rPr>
        <w:t>.</w:t>
      </w:r>
      <w:r w:rsidR="00C655D9" w:rsidRPr="007728EE">
        <w:rPr>
          <w:b/>
          <w:sz w:val="24"/>
          <w:szCs w:val="24"/>
          <w:lang w:val="pl-PL"/>
        </w:rPr>
        <w:tab/>
      </w:r>
      <w:r w:rsidR="00BA52EB" w:rsidRPr="007728EE">
        <w:rPr>
          <w:b/>
          <w:sz w:val="24"/>
          <w:szCs w:val="24"/>
          <w:lang w:val="pl-PL"/>
        </w:rPr>
        <w:t>P</w:t>
      </w:r>
      <w:r w:rsidR="00E74AE4" w:rsidRPr="007728EE">
        <w:rPr>
          <w:b/>
          <w:sz w:val="24"/>
          <w:szCs w:val="24"/>
          <w:lang w:val="pl-PL"/>
        </w:rPr>
        <w:t>otrzeb</w:t>
      </w:r>
      <w:r w:rsidR="00BA52EB" w:rsidRPr="007728EE">
        <w:rPr>
          <w:b/>
          <w:sz w:val="24"/>
          <w:szCs w:val="24"/>
          <w:lang w:val="pl-PL"/>
        </w:rPr>
        <w:t>a</w:t>
      </w:r>
      <w:r w:rsidR="00E74AE4" w:rsidRPr="007728EE">
        <w:rPr>
          <w:b/>
          <w:sz w:val="24"/>
          <w:szCs w:val="24"/>
          <w:lang w:val="pl-PL"/>
        </w:rPr>
        <w:t xml:space="preserve"> i cel związania Rzeczypospolitej Polskiej</w:t>
      </w:r>
      <w:r w:rsidR="00616DDB" w:rsidRPr="007728EE">
        <w:rPr>
          <w:b/>
          <w:sz w:val="24"/>
          <w:szCs w:val="24"/>
          <w:lang w:val="pl-PL"/>
        </w:rPr>
        <w:t xml:space="preserve"> </w:t>
      </w:r>
      <w:r w:rsidR="009E6D9D" w:rsidRPr="007728EE">
        <w:rPr>
          <w:b/>
          <w:sz w:val="24"/>
          <w:szCs w:val="24"/>
          <w:lang w:val="pl-PL"/>
        </w:rPr>
        <w:t>umową międzynarodową</w:t>
      </w:r>
    </w:p>
    <w:p w:rsidR="00B83A4C" w:rsidRPr="007728EE" w:rsidRDefault="00AE17F2" w:rsidP="000C7C19">
      <w:pPr>
        <w:spacing w:before="120" w:line="360" w:lineRule="auto"/>
        <w:jc w:val="both"/>
        <w:rPr>
          <w:sz w:val="24"/>
          <w:szCs w:val="24"/>
          <w:lang w:val="pl-PL"/>
        </w:rPr>
      </w:pPr>
      <w:r w:rsidRPr="007728EE">
        <w:rPr>
          <w:sz w:val="24"/>
          <w:szCs w:val="24"/>
          <w:lang w:val="pl-PL"/>
        </w:rPr>
        <w:t>Umowa uzupełniająca Protokół Paryski</w:t>
      </w:r>
      <w:r w:rsidRPr="007728EE">
        <w:rPr>
          <w:rStyle w:val="Odwoanieprzypisudolnego"/>
          <w:sz w:val="24"/>
          <w:szCs w:val="24"/>
          <w:lang w:val="pl-PL"/>
        </w:rPr>
        <w:footnoteReference w:id="1"/>
      </w:r>
      <w:r w:rsidR="000C7C19">
        <w:rPr>
          <w:sz w:val="24"/>
          <w:szCs w:val="24"/>
          <w:vertAlign w:val="superscript"/>
          <w:lang w:val="pl-PL"/>
        </w:rPr>
        <w:t>)</w:t>
      </w:r>
      <w:r w:rsidR="0003301B" w:rsidRPr="007728EE">
        <w:rPr>
          <w:sz w:val="24"/>
          <w:szCs w:val="24"/>
          <w:lang w:val="pl-PL"/>
        </w:rPr>
        <w:t xml:space="preserve"> </w:t>
      </w:r>
      <w:r w:rsidR="005F4544" w:rsidRPr="007728EE">
        <w:rPr>
          <w:sz w:val="24"/>
          <w:szCs w:val="24"/>
          <w:lang w:val="pl-PL"/>
        </w:rPr>
        <w:t xml:space="preserve">(dalej zwana „Umową”) </w:t>
      </w:r>
      <w:r w:rsidRPr="007728EE">
        <w:rPr>
          <w:sz w:val="24"/>
          <w:szCs w:val="24"/>
          <w:lang w:val="pl-PL"/>
        </w:rPr>
        <w:t>jest umową ramową, która regulować ma funkcjonowanie międzynarodowych dowództw wojskowych lub organizacji o statusie międzynarodowych dowództw wojskow</w:t>
      </w:r>
      <w:r w:rsidR="00954410" w:rsidRPr="007728EE">
        <w:rPr>
          <w:sz w:val="24"/>
          <w:szCs w:val="24"/>
          <w:lang w:val="pl-PL"/>
        </w:rPr>
        <w:t>ych NATO, zarówno istniejących</w:t>
      </w:r>
      <w:r w:rsidRPr="007728EE">
        <w:rPr>
          <w:sz w:val="24"/>
          <w:szCs w:val="24"/>
          <w:lang w:val="pl-PL"/>
        </w:rPr>
        <w:t xml:space="preserve">, jak i tworzonych w przyszłości na terytorium RP. Należy ją rozpatrywać jako wyraz dążenia NATO do </w:t>
      </w:r>
      <w:r w:rsidRPr="007728EE">
        <w:rPr>
          <w:bCs/>
          <w:sz w:val="24"/>
          <w:szCs w:val="24"/>
          <w:lang w:val="pl-PL"/>
        </w:rPr>
        <w:t>un</w:t>
      </w:r>
      <w:r w:rsidR="005A3EE8" w:rsidRPr="007728EE">
        <w:rPr>
          <w:bCs/>
          <w:sz w:val="24"/>
          <w:szCs w:val="24"/>
          <w:lang w:val="pl-PL"/>
        </w:rPr>
        <w:t>ormowania pod względem formalno-</w:t>
      </w:r>
      <w:r w:rsidRPr="007728EE">
        <w:rPr>
          <w:bCs/>
          <w:sz w:val="24"/>
          <w:szCs w:val="24"/>
          <w:lang w:val="pl-PL"/>
        </w:rPr>
        <w:t>prawnym zagadnień wynikających z wypełniania przez Polskę zobowiązań sojuszniczych</w:t>
      </w:r>
      <w:r w:rsidRPr="007728EE">
        <w:rPr>
          <w:sz w:val="24"/>
          <w:szCs w:val="24"/>
          <w:lang w:val="pl-PL"/>
        </w:rPr>
        <w:t xml:space="preserve">. Umowa będzie regulowała status, </w:t>
      </w:r>
      <w:r w:rsidR="005A3EE8" w:rsidRPr="007728EE">
        <w:rPr>
          <w:sz w:val="24"/>
          <w:szCs w:val="24"/>
          <w:lang w:val="pl-PL"/>
        </w:rPr>
        <w:t xml:space="preserve">w tym </w:t>
      </w:r>
      <w:r w:rsidRPr="007728EE">
        <w:rPr>
          <w:sz w:val="24"/>
          <w:szCs w:val="24"/>
          <w:lang w:val="pl-PL"/>
        </w:rPr>
        <w:t xml:space="preserve">przywileje i uprawnienia personelu wojskowego i cywilnego oraz członków ich rodzin. </w:t>
      </w:r>
    </w:p>
    <w:p w:rsidR="00AE17F2" w:rsidRPr="007728EE" w:rsidRDefault="00AE17F2" w:rsidP="000C7C19">
      <w:pPr>
        <w:spacing w:before="120" w:line="360" w:lineRule="auto"/>
        <w:jc w:val="both"/>
        <w:rPr>
          <w:sz w:val="24"/>
          <w:szCs w:val="24"/>
          <w:lang w:val="pl-PL"/>
        </w:rPr>
      </w:pPr>
      <w:r w:rsidRPr="007728EE">
        <w:rPr>
          <w:sz w:val="24"/>
          <w:szCs w:val="24"/>
          <w:lang w:val="pl-PL"/>
        </w:rPr>
        <w:t>Z inicjatywą zawarcia Umowy wystąpiło NATO. Umow</w:t>
      </w:r>
      <w:r w:rsidR="005F4544" w:rsidRPr="007728EE">
        <w:rPr>
          <w:sz w:val="24"/>
          <w:szCs w:val="24"/>
          <w:lang w:val="pl-PL"/>
        </w:rPr>
        <w:t>y tego typu</w:t>
      </w:r>
      <w:r w:rsidR="0003301B" w:rsidRPr="007728EE">
        <w:rPr>
          <w:sz w:val="24"/>
          <w:szCs w:val="24"/>
          <w:lang w:val="pl-PL"/>
        </w:rPr>
        <w:t xml:space="preserve"> </w:t>
      </w:r>
      <w:r w:rsidRPr="007728EE">
        <w:rPr>
          <w:sz w:val="24"/>
          <w:szCs w:val="24"/>
          <w:lang w:val="pl-PL"/>
        </w:rPr>
        <w:t>zawieran</w:t>
      </w:r>
      <w:r w:rsidR="005F4544" w:rsidRPr="007728EE">
        <w:rPr>
          <w:sz w:val="24"/>
          <w:szCs w:val="24"/>
          <w:lang w:val="pl-PL"/>
        </w:rPr>
        <w:t>e są</w:t>
      </w:r>
      <w:r w:rsidRPr="007728EE">
        <w:rPr>
          <w:sz w:val="24"/>
          <w:szCs w:val="24"/>
          <w:lang w:val="pl-PL"/>
        </w:rPr>
        <w:t xml:space="preserve"> przez Dowództwa Sojusznicze, tj. Dowództwo Naczelnego Sojuszniczego Dowódcy Transformacji (HQ SACT) oraz Naczelne Dowództwo Sojuszniczych Sił Zbrojnych</w:t>
      </w:r>
      <w:r w:rsidR="000C7C19">
        <w:rPr>
          <w:sz w:val="24"/>
          <w:szCs w:val="24"/>
          <w:lang w:val="pl-PL"/>
        </w:rPr>
        <w:t xml:space="preserve"> </w:t>
      </w:r>
      <w:r w:rsidR="009B3F77">
        <w:rPr>
          <w:sz w:val="24"/>
          <w:szCs w:val="24"/>
          <w:lang w:val="pl-PL"/>
        </w:rPr>
        <w:t>w </w:t>
      </w:r>
      <w:r w:rsidRPr="007728EE">
        <w:rPr>
          <w:sz w:val="24"/>
          <w:szCs w:val="24"/>
          <w:lang w:val="pl-PL"/>
        </w:rPr>
        <w:t xml:space="preserve">Europie (SHAPE) z państwami zainteresowanymi utworzeniem na swoim terytorium międzynarodowych dowództw lub organizacji wojskowych, powoływanych przez Radę Północnoatlantycką. Do tej pory podobne umowy zawarły m.in. Albania, Estonia, </w:t>
      </w:r>
      <w:r w:rsidR="005A3EE8" w:rsidRPr="007728EE">
        <w:rPr>
          <w:sz w:val="24"/>
          <w:szCs w:val="24"/>
          <w:lang w:val="pl-PL"/>
        </w:rPr>
        <w:t>Hiszpania, Litwa, Łotwa, Niemcy</w:t>
      </w:r>
      <w:r w:rsidRPr="007728EE">
        <w:rPr>
          <w:sz w:val="24"/>
          <w:szCs w:val="24"/>
          <w:lang w:val="pl-PL"/>
        </w:rPr>
        <w:t>, Norwegia, Portugalia, Rumunia oraz Turcja. Szereg innych państw członkowskich (w tym Węgry, Czechy oraz Słowacja) prowadzi obecnie negocjacje.</w:t>
      </w:r>
    </w:p>
    <w:p w:rsidR="00393C9C" w:rsidRPr="007728EE" w:rsidRDefault="00393C9C" w:rsidP="000C7C19">
      <w:pPr>
        <w:spacing w:before="120" w:line="360" w:lineRule="auto"/>
        <w:jc w:val="both"/>
        <w:rPr>
          <w:sz w:val="24"/>
          <w:szCs w:val="24"/>
          <w:lang w:val="pl-PL"/>
        </w:rPr>
      </w:pPr>
      <w:r w:rsidRPr="007728EE">
        <w:rPr>
          <w:sz w:val="24"/>
          <w:szCs w:val="24"/>
          <w:lang w:val="pl-PL"/>
        </w:rPr>
        <w:t xml:space="preserve">Zasadniczym celem Umowy </w:t>
      </w:r>
      <w:r w:rsidR="005F4544" w:rsidRPr="007728EE">
        <w:rPr>
          <w:sz w:val="24"/>
          <w:szCs w:val="24"/>
          <w:lang w:val="pl-PL"/>
        </w:rPr>
        <w:t xml:space="preserve">i innych umów tego typu </w:t>
      </w:r>
      <w:r w:rsidRPr="007728EE">
        <w:rPr>
          <w:sz w:val="24"/>
          <w:szCs w:val="24"/>
          <w:lang w:val="pl-PL"/>
        </w:rPr>
        <w:t>jest zapewnienie standaryzacji funkcjonowania dowództw wojskowych NATO w ramach poszczególnych państw członkowskich</w:t>
      </w:r>
      <w:r w:rsidR="00616DDB" w:rsidRPr="007728EE">
        <w:rPr>
          <w:sz w:val="24"/>
          <w:szCs w:val="24"/>
          <w:lang w:val="pl-PL"/>
        </w:rPr>
        <w:t xml:space="preserve"> </w:t>
      </w:r>
      <w:r w:rsidR="00840D12" w:rsidRPr="007728EE">
        <w:rPr>
          <w:sz w:val="24"/>
          <w:szCs w:val="24"/>
          <w:lang w:val="pl-PL"/>
        </w:rPr>
        <w:t>Sojuszu</w:t>
      </w:r>
      <w:r w:rsidRPr="007728EE">
        <w:rPr>
          <w:sz w:val="24"/>
          <w:szCs w:val="24"/>
          <w:lang w:val="pl-PL"/>
        </w:rPr>
        <w:t xml:space="preserve">, co ułatwić ma tworzenie tych struktur w przyszłości. Zaproponowane rozwiązania wynikają z potrzeby dostosowania ich do współczesnych uwarunkowań funkcjonowania </w:t>
      </w:r>
      <w:r w:rsidR="00840D12" w:rsidRPr="007728EE">
        <w:rPr>
          <w:sz w:val="24"/>
          <w:szCs w:val="24"/>
          <w:lang w:val="pl-PL"/>
        </w:rPr>
        <w:t xml:space="preserve">międzynarodowych </w:t>
      </w:r>
      <w:r w:rsidRPr="007728EE">
        <w:rPr>
          <w:sz w:val="24"/>
          <w:szCs w:val="24"/>
          <w:lang w:val="pl-PL"/>
        </w:rPr>
        <w:t>dowództw</w:t>
      </w:r>
      <w:r w:rsidR="00840D12" w:rsidRPr="007728EE">
        <w:rPr>
          <w:sz w:val="24"/>
          <w:szCs w:val="24"/>
          <w:lang w:val="pl-PL"/>
        </w:rPr>
        <w:t xml:space="preserve"> wojskowych</w:t>
      </w:r>
      <w:r w:rsidRPr="007728EE">
        <w:rPr>
          <w:sz w:val="24"/>
          <w:szCs w:val="24"/>
          <w:lang w:val="pl-PL"/>
        </w:rPr>
        <w:t xml:space="preserve"> NATO.</w:t>
      </w:r>
    </w:p>
    <w:p w:rsidR="00954410" w:rsidRPr="007728EE" w:rsidRDefault="00954410" w:rsidP="000C7C19">
      <w:pPr>
        <w:spacing w:before="120" w:line="360" w:lineRule="auto"/>
        <w:jc w:val="both"/>
        <w:rPr>
          <w:sz w:val="24"/>
          <w:szCs w:val="24"/>
          <w:lang w:val="pl-PL"/>
        </w:rPr>
      </w:pPr>
      <w:r w:rsidRPr="007728EE">
        <w:rPr>
          <w:sz w:val="24"/>
          <w:szCs w:val="24"/>
          <w:lang w:val="pl-PL"/>
        </w:rPr>
        <w:t>Projektowana Umowa</w:t>
      </w:r>
      <w:r w:rsidR="0003301B" w:rsidRPr="007728EE">
        <w:rPr>
          <w:sz w:val="24"/>
          <w:szCs w:val="24"/>
          <w:lang w:val="pl-PL"/>
        </w:rPr>
        <w:t xml:space="preserve"> </w:t>
      </w:r>
      <w:r w:rsidR="005F4544" w:rsidRPr="007728EE">
        <w:rPr>
          <w:sz w:val="24"/>
          <w:szCs w:val="24"/>
          <w:lang w:val="pl-PL"/>
        </w:rPr>
        <w:t xml:space="preserve">dodatkowo </w:t>
      </w:r>
      <w:r w:rsidR="0077160C" w:rsidRPr="007728EE">
        <w:rPr>
          <w:sz w:val="24"/>
          <w:szCs w:val="24"/>
          <w:lang w:val="pl-PL"/>
        </w:rPr>
        <w:t xml:space="preserve">uprości </w:t>
      </w:r>
      <w:r w:rsidR="00393C9C" w:rsidRPr="007728EE">
        <w:rPr>
          <w:sz w:val="24"/>
          <w:szCs w:val="24"/>
          <w:lang w:val="pl-PL"/>
        </w:rPr>
        <w:t xml:space="preserve">i przyspieszy proces tworzenia </w:t>
      </w:r>
      <w:r w:rsidRPr="007728EE">
        <w:rPr>
          <w:sz w:val="24"/>
          <w:szCs w:val="24"/>
          <w:lang w:val="pl-PL"/>
        </w:rPr>
        <w:t xml:space="preserve">dowództw </w:t>
      </w:r>
      <w:r w:rsidR="0077160C" w:rsidRPr="007728EE">
        <w:rPr>
          <w:sz w:val="24"/>
          <w:szCs w:val="24"/>
          <w:lang w:val="pl-PL"/>
        </w:rPr>
        <w:t>NATO</w:t>
      </w:r>
      <w:r w:rsidR="0003301B" w:rsidRPr="007728EE">
        <w:rPr>
          <w:sz w:val="24"/>
          <w:szCs w:val="24"/>
          <w:lang w:val="pl-PL"/>
        </w:rPr>
        <w:t xml:space="preserve"> </w:t>
      </w:r>
      <w:r w:rsidRPr="007728EE">
        <w:rPr>
          <w:sz w:val="24"/>
          <w:szCs w:val="24"/>
          <w:lang w:val="pl-PL"/>
        </w:rPr>
        <w:t>i innych elementów sojuszniczej struktury sił na terytorium Polski. Jej</w:t>
      </w:r>
      <w:r w:rsidR="009B3F77">
        <w:rPr>
          <w:sz w:val="24"/>
          <w:szCs w:val="24"/>
          <w:lang w:val="pl-PL"/>
        </w:rPr>
        <w:t xml:space="preserve"> wejście w </w:t>
      </w:r>
      <w:r w:rsidR="005A3EE8" w:rsidRPr="007728EE">
        <w:rPr>
          <w:sz w:val="24"/>
          <w:szCs w:val="24"/>
          <w:lang w:val="pl-PL"/>
        </w:rPr>
        <w:t>życie</w:t>
      </w:r>
      <w:r w:rsidRPr="007728EE">
        <w:rPr>
          <w:sz w:val="24"/>
          <w:szCs w:val="24"/>
          <w:lang w:val="pl-PL"/>
        </w:rPr>
        <w:t xml:space="preserve"> pozwoli uniknąć długotrwałych negocjacji, które dotychczas musiały być prowadzone oddzielnie dla każdej nowej struktury sojuszniczej dyslokowanej na naszym terytorium. </w:t>
      </w:r>
    </w:p>
    <w:p w:rsidR="00E74AE4" w:rsidRPr="007728EE" w:rsidRDefault="00AD3EB2" w:rsidP="000C7C19">
      <w:pPr>
        <w:tabs>
          <w:tab w:val="left" w:pos="426"/>
        </w:tabs>
        <w:spacing w:before="120" w:line="360" w:lineRule="auto"/>
        <w:jc w:val="both"/>
        <w:rPr>
          <w:b/>
          <w:sz w:val="24"/>
          <w:szCs w:val="24"/>
          <w:lang w:val="pl-PL"/>
        </w:rPr>
      </w:pPr>
      <w:r w:rsidRPr="007728EE">
        <w:rPr>
          <w:b/>
          <w:sz w:val="24"/>
          <w:szCs w:val="24"/>
          <w:lang w:val="pl-PL"/>
        </w:rPr>
        <w:lastRenderedPageBreak/>
        <w:t>II</w:t>
      </w:r>
      <w:r w:rsidR="00B97EE4">
        <w:rPr>
          <w:b/>
          <w:sz w:val="24"/>
          <w:szCs w:val="24"/>
          <w:lang w:val="pl-PL"/>
        </w:rPr>
        <w:t>.</w:t>
      </w:r>
      <w:r w:rsidR="00C655D9" w:rsidRPr="007728EE">
        <w:rPr>
          <w:b/>
          <w:sz w:val="24"/>
          <w:szCs w:val="24"/>
          <w:lang w:val="pl-PL"/>
        </w:rPr>
        <w:tab/>
      </w:r>
      <w:r w:rsidR="00BA52EB" w:rsidRPr="007728EE">
        <w:rPr>
          <w:b/>
          <w:sz w:val="24"/>
          <w:szCs w:val="24"/>
          <w:lang w:val="pl-PL"/>
        </w:rPr>
        <w:t>R</w:t>
      </w:r>
      <w:r w:rsidR="00E74AE4" w:rsidRPr="007728EE">
        <w:rPr>
          <w:b/>
          <w:sz w:val="24"/>
          <w:szCs w:val="24"/>
          <w:lang w:val="pl-PL"/>
        </w:rPr>
        <w:t>óżnic</w:t>
      </w:r>
      <w:r w:rsidR="00BA52EB" w:rsidRPr="007728EE">
        <w:rPr>
          <w:b/>
          <w:sz w:val="24"/>
          <w:szCs w:val="24"/>
          <w:lang w:val="pl-PL"/>
        </w:rPr>
        <w:t>e</w:t>
      </w:r>
      <w:r w:rsidR="00E74AE4" w:rsidRPr="007728EE">
        <w:rPr>
          <w:b/>
          <w:sz w:val="24"/>
          <w:szCs w:val="24"/>
          <w:lang w:val="pl-PL"/>
        </w:rPr>
        <w:t xml:space="preserve"> między dotychczasow</w:t>
      </w:r>
      <w:r w:rsidR="00A01A38" w:rsidRPr="007728EE">
        <w:rPr>
          <w:b/>
          <w:sz w:val="24"/>
          <w:szCs w:val="24"/>
          <w:lang w:val="pl-PL"/>
        </w:rPr>
        <w:t>ym i projektowanym stanem prawnym</w:t>
      </w:r>
    </w:p>
    <w:p w:rsidR="003424CF" w:rsidRPr="007728EE" w:rsidRDefault="00433BE6" w:rsidP="000C7C19">
      <w:pPr>
        <w:pStyle w:val="Tekstpodstawowywcity"/>
        <w:spacing w:before="120"/>
        <w:ind w:firstLine="0"/>
        <w:rPr>
          <w:szCs w:val="24"/>
        </w:rPr>
      </w:pPr>
      <w:r w:rsidRPr="007728EE">
        <w:rPr>
          <w:szCs w:val="24"/>
        </w:rPr>
        <w:t>Projektowana Umowa zawiera postanowienia uszczegóławiające przepisy zawarte</w:t>
      </w:r>
      <w:r w:rsidR="000C7C19">
        <w:rPr>
          <w:szCs w:val="24"/>
        </w:rPr>
        <w:t xml:space="preserve"> </w:t>
      </w:r>
      <w:r w:rsidR="009B3F77">
        <w:rPr>
          <w:szCs w:val="24"/>
        </w:rPr>
        <w:t>w </w:t>
      </w:r>
      <w:r w:rsidRPr="007728EE">
        <w:rPr>
          <w:szCs w:val="24"/>
        </w:rPr>
        <w:t>Umowie NATO SOFA</w:t>
      </w:r>
      <w:r w:rsidRPr="007728EE">
        <w:rPr>
          <w:rStyle w:val="Odwoanieprzypisudolnego"/>
          <w:szCs w:val="24"/>
        </w:rPr>
        <w:footnoteReference w:id="2"/>
      </w:r>
      <w:r w:rsidR="000C7C19">
        <w:rPr>
          <w:szCs w:val="24"/>
          <w:vertAlign w:val="superscript"/>
        </w:rPr>
        <w:t>)</w:t>
      </w:r>
      <w:r w:rsidRPr="007728EE">
        <w:rPr>
          <w:szCs w:val="24"/>
        </w:rPr>
        <w:t xml:space="preserve"> i w Protokole Paryskim, uwzględniając przy tym</w:t>
      </w:r>
      <w:r w:rsidR="003424CF" w:rsidRPr="007728EE">
        <w:rPr>
          <w:szCs w:val="24"/>
        </w:rPr>
        <w:t xml:space="preserve"> dotychczasowe doświadczenia związane z obecnością międzynarodowych dowództw wojskowych oraz sił zbrojnych NATO</w:t>
      </w:r>
      <w:r w:rsidR="00616DDB" w:rsidRPr="007728EE">
        <w:rPr>
          <w:szCs w:val="24"/>
        </w:rPr>
        <w:t xml:space="preserve"> </w:t>
      </w:r>
      <w:r w:rsidR="003424CF" w:rsidRPr="007728EE">
        <w:rPr>
          <w:szCs w:val="24"/>
        </w:rPr>
        <w:t>na terytorium RP.</w:t>
      </w:r>
    </w:p>
    <w:p w:rsidR="00E11A77" w:rsidRPr="007728EE" w:rsidRDefault="00433BE6" w:rsidP="000C7C19">
      <w:pPr>
        <w:pStyle w:val="Tekstpodstawowywcity"/>
        <w:spacing w:before="120"/>
        <w:ind w:firstLine="0"/>
        <w:rPr>
          <w:szCs w:val="24"/>
        </w:rPr>
      </w:pPr>
      <w:r w:rsidRPr="007728EE">
        <w:rPr>
          <w:szCs w:val="24"/>
        </w:rPr>
        <w:t xml:space="preserve">Projektowana Umowa będzie zastępować postanowienia umów międzynarodowych dotyczących </w:t>
      </w:r>
      <w:r w:rsidR="0093669E" w:rsidRPr="007728EE">
        <w:rPr>
          <w:szCs w:val="24"/>
        </w:rPr>
        <w:t>Centrum Szkolenia Sił Połączonych NATO (</w:t>
      </w:r>
      <w:r w:rsidR="00CE3F67" w:rsidRPr="007728EE">
        <w:rPr>
          <w:szCs w:val="24"/>
        </w:rPr>
        <w:t>JFTC</w:t>
      </w:r>
      <w:r w:rsidR="0093669E" w:rsidRPr="007728EE">
        <w:rPr>
          <w:szCs w:val="24"/>
        </w:rPr>
        <w:t>)</w:t>
      </w:r>
      <w:r w:rsidRPr="007728EE">
        <w:rPr>
          <w:rStyle w:val="Odwoanieprzypisudolnego"/>
          <w:szCs w:val="24"/>
        </w:rPr>
        <w:footnoteReference w:id="3"/>
      </w:r>
      <w:r w:rsidR="000C7C19">
        <w:rPr>
          <w:szCs w:val="24"/>
          <w:vertAlign w:val="superscript"/>
        </w:rPr>
        <w:t>)</w:t>
      </w:r>
      <w:r w:rsidRPr="007728EE">
        <w:rPr>
          <w:szCs w:val="24"/>
        </w:rPr>
        <w:t xml:space="preserve"> oraz 3. Batalion</w:t>
      </w:r>
      <w:r w:rsidR="005F4544" w:rsidRPr="007728EE">
        <w:rPr>
          <w:szCs w:val="24"/>
        </w:rPr>
        <w:t>u</w:t>
      </w:r>
      <w:r w:rsidRPr="007728EE">
        <w:rPr>
          <w:szCs w:val="24"/>
        </w:rPr>
        <w:t xml:space="preserve"> Łączności NATO (3NSB)</w:t>
      </w:r>
      <w:r w:rsidRPr="007728EE">
        <w:rPr>
          <w:rStyle w:val="Odwoanieprzypisudolnego"/>
          <w:szCs w:val="24"/>
        </w:rPr>
        <w:footnoteReference w:id="4"/>
      </w:r>
      <w:r w:rsidR="000C7C19">
        <w:rPr>
          <w:szCs w:val="24"/>
          <w:vertAlign w:val="superscript"/>
        </w:rPr>
        <w:t>)</w:t>
      </w:r>
      <w:r w:rsidRPr="007728EE">
        <w:rPr>
          <w:szCs w:val="24"/>
        </w:rPr>
        <w:t>. Umowa ta ma ponadto uzupełniać</w:t>
      </w:r>
      <w:r w:rsidR="00616DDB" w:rsidRPr="007728EE">
        <w:rPr>
          <w:szCs w:val="24"/>
        </w:rPr>
        <w:t xml:space="preserve"> </w:t>
      </w:r>
      <w:r w:rsidRPr="007728EE">
        <w:rPr>
          <w:szCs w:val="24"/>
        </w:rPr>
        <w:t>postanowienia umów międzynarodowych dotyczących</w:t>
      </w:r>
      <w:r w:rsidR="00616DDB" w:rsidRPr="007728EE">
        <w:rPr>
          <w:szCs w:val="24"/>
        </w:rPr>
        <w:t xml:space="preserve"> </w:t>
      </w:r>
      <w:r w:rsidRPr="007728EE">
        <w:rPr>
          <w:szCs w:val="24"/>
        </w:rPr>
        <w:t>Centrum Doskona</w:t>
      </w:r>
      <w:r w:rsidR="009B3F77">
        <w:rPr>
          <w:szCs w:val="24"/>
        </w:rPr>
        <w:t>lenia Żandarmerii Wojskowej (MP </w:t>
      </w:r>
      <w:r w:rsidRPr="007728EE">
        <w:rPr>
          <w:szCs w:val="24"/>
        </w:rPr>
        <w:t>COE)</w:t>
      </w:r>
      <w:r w:rsidRPr="007728EE">
        <w:rPr>
          <w:rStyle w:val="Odwoanieprzypisudolnego"/>
          <w:szCs w:val="24"/>
        </w:rPr>
        <w:footnoteReference w:id="5"/>
      </w:r>
      <w:r w:rsidR="000C7C19">
        <w:rPr>
          <w:szCs w:val="24"/>
          <w:vertAlign w:val="superscript"/>
        </w:rPr>
        <w:t>)</w:t>
      </w:r>
      <w:r w:rsidR="00F2242F" w:rsidRPr="007728EE">
        <w:rPr>
          <w:szCs w:val="24"/>
        </w:rPr>
        <w:t>, Centrum Kontrwywiadu Wojskowego (CI COE)</w:t>
      </w:r>
      <w:r w:rsidR="00F2242F" w:rsidRPr="007728EE">
        <w:rPr>
          <w:rStyle w:val="Odwoanieprzypisudolnego"/>
          <w:szCs w:val="24"/>
        </w:rPr>
        <w:footnoteReference w:id="6"/>
      </w:r>
      <w:r w:rsidR="000C7C19">
        <w:rPr>
          <w:szCs w:val="24"/>
          <w:vertAlign w:val="superscript"/>
        </w:rPr>
        <w:t>)</w:t>
      </w:r>
      <w:r w:rsidR="0093669E" w:rsidRPr="007728EE">
        <w:rPr>
          <w:szCs w:val="24"/>
        </w:rPr>
        <w:t xml:space="preserve"> </w:t>
      </w:r>
      <w:r w:rsidR="00A4097C" w:rsidRPr="007728EE">
        <w:rPr>
          <w:szCs w:val="24"/>
        </w:rPr>
        <w:t>oraz</w:t>
      </w:r>
      <w:r w:rsidR="00616DDB" w:rsidRPr="007728EE">
        <w:rPr>
          <w:szCs w:val="24"/>
        </w:rPr>
        <w:t xml:space="preserve"> </w:t>
      </w:r>
      <w:r w:rsidR="0093669E" w:rsidRPr="007728EE">
        <w:rPr>
          <w:szCs w:val="24"/>
        </w:rPr>
        <w:t>Jednostki Integracyjnej NATO w Bydgoszczy (</w:t>
      </w:r>
      <w:r w:rsidR="00F2242F" w:rsidRPr="007728EE">
        <w:rPr>
          <w:szCs w:val="24"/>
        </w:rPr>
        <w:t>N</w:t>
      </w:r>
      <w:r w:rsidR="00CE3F67" w:rsidRPr="007728EE">
        <w:rPr>
          <w:szCs w:val="24"/>
        </w:rPr>
        <w:t>FIU</w:t>
      </w:r>
      <w:r w:rsidR="0093669E" w:rsidRPr="007728EE">
        <w:rPr>
          <w:szCs w:val="24"/>
        </w:rPr>
        <w:t>)</w:t>
      </w:r>
      <w:r w:rsidR="00F2242F" w:rsidRPr="007728EE">
        <w:rPr>
          <w:szCs w:val="24"/>
          <w:vertAlign w:val="superscript"/>
          <w:lang w:val="en-GB"/>
        </w:rPr>
        <w:footnoteReference w:id="7"/>
      </w:r>
      <w:r w:rsidR="000C7C19">
        <w:rPr>
          <w:szCs w:val="24"/>
          <w:vertAlign w:val="superscript"/>
        </w:rPr>
        <w:t>)</w:t>
      </w:r>
      <w:r w:rsidR="00F2242F" w:rsidRPr="007728EE">
        <w:rPr>
          <w:szCs w:val="24"/>
        </w:rPr>
        <w:t>.</w:t>
      </w:r>
      <w:r w:rsidR="0003301B" w:rsidRPr="007728EE">
        <w:rPr>
          <w:szCs w:val="24"/>
        </w:rPr>
        <w:t xml:space="preserve"> </w:t>
      </w:r>
      <w:r w:rsidR="00077F4A" w:rsidRPr="007728EE">
        <w:rPr>
          <w:szCs w:val="24"/>
        </w:rPr>
        <w:t xml:space="preserve">Możliwe jest </w:t>
      </w:r>
      <w:r w:rsidR="00036756" w:rsidRPr="007728EE">
        <w:rPr>
          <w:szCs w:val="24"/>
        </w:rPr>
        <w:t xml:space="preserve">ponadto </w:t>
      </w:r>
      <w:r w:rsidR="00077F4A" w:rsidRPr="007728EE">
        <w:rPr>
          <w:szCs w:val="24"/>
        </w:rPr>
        <w:t xml:space="preserve">objęcie postanowieniami Umowy Wielonarodowego Korpusu Północno-Wschodniego </w:t>
      </w:r>
      <w:r w:rsidR="00077F4A" w:rsidRPr="007728EE">
        <w:rPr>
          <w:szCs w:val="24"/>
        </w:rPr>
        <w:lastRenderedPageBreak/>
        <w:t>w</w:t>
      </w:r>
      <w:r w:rsidR="009B3F77">
        <w:rPr>
          <w:szCs w:val="24"/>
        </w:rPr>
        <w:t> </w:t>
      </w:r>
      <w:r w:rsidR="00077F4A" w:rsidRPr="007728EE">
        <w:rPr>
          <w:szCs w:val="24"/>
        </w:rPr>
        <w:t xml:space="preserve">Szczecinie (MNC NE), który pełnić ma rolę dowództwa koordynującego działalność jednostek integracyjnych NATO w naszym regionie. Ponieważ </w:t>
      </w:r>
      <w:r w:rsidR="00036756" w:rsidRPr="007728EE">
        <w:rPr>
          <w:szCs w:val="24"/>
        </w:rPr>
        <w:t>MNC NE</w:t>
      </w:r>
      <w:r w:rsidR="00A36AC2" w:rsidRPr="007728EE">
        <w:rPr>
          <w:szCs w:val="24"/>
        </w:rPr>
        <w:t xml:space="preserve"> </w:t>
      </w:r>
      <w:r w:rsidR="00077F4A" w:rsidRPr="007728EE">
        <w:rPr>
          <w:szCs w:val="24"/>
        </w:rPr>
        <w:t>został utworzony na podstawie odrębnej, tró</w:t>
      </w:r>
      <w:r w:rsidR="00036756" w:rsidRPr="007728EE">
        <w:rPr>
          <w:szCs w:val="24"/>
        </w:rPr>
        <w:t>jstronnej umowy międzynarodowej</w:t>
      </w:r>
      <w:r w:rsidR="00036756" w:rsidRPr="007728EE">
        <w:rPr>
          <w:rStyle w:val="Odwoanieprzypisudolnego"/>
          <w:szCs w:val="24"/>
        </w:rPr>
        <w:footnoteReference w:id="8"/>
      </w:r>
      <w:r w:rsidR="000C7C19">
        <w:rPr>
          <w:szCs w:val="24"/>
          <w:vertAlign w:val="superscript"/>
        </w:rPr>
        <w:t>)</w:t>
      </w:r>
      <w:r w:rsidR="00077F4A" w:rsidRPr="007728EE">
        <w:rPr>
          <w:szCs w:val="24"/>
        </w:rPr>
        <w:t xml:space="preserve">, dlatego też ostateczna decyzja w tej sprawie </w:t>
      </w:r>
      <w:r w:rsidR="00F2242F" w:rsidRPr="007728EE">
        <w:rPr>
          <w:szCs w:val="24"/>
        </w:rPr>
        <w:t xml:space="preserve">zostanie </w:t>
      </w:r>
      <w:r w:rsidR="00077F4A" w:rsidRPr="007728EE">
        <w:rPr>
          <w:szCs w:val="24"/>
        </w:rPr>
        <w:t>podjęta wspólnie przez państwa ramowe (Danię, Niemcy i Polskę).</w:t>
      </w:r>
    </w:p>
    <w:p w:rsidR="00DC2E80" w:rsidRPr="007728EE" w:rsidRDefault="00E11A77" w:rsidP="000C7C19">
      <w:pPr>
        <w:pStyle w:val="Tekstpodstawowywcity"/>
        <w:spacing w:before="120"/>
        <w:ind w:firstLine="0"/>
        <w:rPr>
          <w:szCs w:val="24"/>
        </w:rPr>
      </w:pPr>
      <w:r w:rsidRPr="007728EE">
        <w:rPr>
          <w:szCs w:val="24"/>
        </w:rPr>
        <w:t>W</w:t>
      </w:r>
      <w:r w:rsidR="0093669E" w:rsidRPr="007728EE">
        <w:rPr>
          <w:szCs w:val="24"/>
        </w:rPr>
        <w:t xml:space="preserve"> Umowie zawarto m.in. następujące postanowienia, których kształt różni się od dotychczas obowiązujących rozwiązań</w:t>
      </w:r>
      <w:r w:rsidR="008C3430">
        <w:rPr>
          <w:szCs w:val="24"/>
        </w:rPr>
        <w:t>:</w:t>
      </w:r>
      <w:r w:rsidR="0093669E" w:rsidRPr="007728EE">
        <w:rPr>
          <w:szCs w:val="24"/>
        </w:rPr>
        <w:t xml:space="preserve"> </w:t>
      </w:r>
      <w:r w:rsidR="008C3430">
        <w:rPr>
          <w:szCs w:val="24"/>
        </w:rPr>
        <w:t>w</w:t>
      </w:r>
      <w:r w:rsidR="00616D2A" w:rsidRPr="007728EE">
        <w:rPr>
          <w:szCs w:val="24"/>
        </w:rPr>
        <w:t xml:space="preserve"> zakresie definicji członka rodziny członka personelu dowództwa (art. 1 </w:t>
      </w:r>
      <w:r w:rsidR="00E57416" w:rsidRPr="007728EE">
        <w:rPr>
          <w:szCs w:val="24"/>
        </w:rPr>
        <w:t xml:space="preserve">ust. </w:t>
      </w:r>
      <w:r w:rsidR="00616D2A" w:rsidRPr="007728EE">
        <w:rPr>
          <w:szCs w:val="24"/>
        </w:rPr>
        <w:t>14) zrezygnowano</w:t>
      </w:r>
      <w:r w:rsidR="0093669E" w:rsidRPr="007728EE">
        <w:rPr>
          <w:szCs w:val="24"/>
        </w:rPr>
        <w:t xml:space="preserve"> (w stosunku do projektu Umowy będącego przedmiotem negocjacji)</w:t>
      </w:r>
      <w:r w:rsidR="00616D2A" w:rsidRPr="007728EE">
        <w:rPr>
          <w:szCs w:val="24"/>
        </w:rPr>
        <w:t xml:space="preserve"> z wyłączenia z jej zakresu zastosowania osób posiadających obywatelstwo polskie lub zamieszkałych na stałe na terytorium RP, ponieważ Protokół Paryski nie różnicuje członków rodziny pod względem obywatelstwa. Dodatkowo</w:t>
      </w:r>
      <w:r w:rsidR="000C7C19">
        <w:rPr>
          <w:szCs w:val="24"/>
        </w:rPr>
        <w:t xml:space="preserve"> </w:t>
      </w:r>
      <w:r w:rsidR="00E57416" w:rsidRPr="007728EE">
        <w:rPr>
          <w:szCs w:val="24"/>
        </w:rPr>
        <w:t xml:space="preserve">w art. 1 ust. 15 </w:t>
      </w:r>
      <w:r w:rsidR="00616D2A" w:rsidRPr="007728EE">
        <w:rPr>
          <w:szCs w:val="24"/>
        </w:rPr>
        <w:t xml:space="preserve">wprowadzono </w:t>
      </w:r>
      <w:r w:rsidR="00E57416" w:rsidRPr="007728EE">
        <w:rPr>
          <w:szCs w:val="24"/>
        </w:rPr>
        <w:t>definicję członka rodziny</w:t>
      </w:r>
      <w:r w:rsidR="00E912EF" w:rsidRPr="007728EE">
        <w:rPr>
          <w:szCs w:val="24"/>
        </w:rPr>
        <w:t xml:space="preserve"> wykonawcy kontraktowego, której to kategorii osób</w:t>
      </w:r>
      <w:r w:rsidR="00E57416" w:rsidRPr="007728EE">
        <w:rPr>
          <w:szCs w:val="24"/>
        </w:rPr>
        <w:t xml:space="preserve"> przysługują ograniczone uprawnienia określone w art. 14 ust. 4. Zróżnicowanie definicji wynika z tego, że </w:t>
      </w:r>
      <w:r w:rsidR="009B3F77">
        <w:rPr>
          <w:szCs w:val="24"/>
        </w:rPr>
        <w:t>w </w:t>
      </w:r>
      <w:r w:rsidR="00616D2A" w:rsidRPr="007728EE">
        <w:rPr>
          <w:szCs w:val="24"/>
        </w:rPr>
        <w:t>przypadku członków ro</w:t>
      </w:r>
      <w:r w:rsidR="00CE377B" w:rsidRPr="007728EE">
        <w:rPr>
          <w:szCs w:val="24"/>
        </w:rPr>
        <w:t>dziny wykonawców kontraktowych (</w:t>
      </w:r>
      <w:r w:rsidR="00616D2A" w:rsidRPr="007728EE">
        <w:rPr>
          <w:szCs w:val="24"/>
        </w:rPr>
        <w:t>innych n</w:t>
      </w:r>
      <w:r w:rsidR="00CE377B" w:rsidRPr="007728EE">
        <w:rPr>
          <w:szCs w:val="24"/>
        </w:rPr>
        <w:t>iż małżonkowie lub dzieci będące</w:t>
      </w:r>
      <w:r w:rsidR="00616D2A" w:rsidRPr="007728EE">
        <w:rPr>
          <w:szCs w:val="24"/>
        </w:rPr>
        <w:t xml:space="preserve"> na utrzymaniu</w:t>
      </w:r>
      <w:r w:rsidR="00CE377B" w:rsidRPr="007728EE">
        <w:rPr>
          <w:szCs w:val="24"/>
        </w:rPr>
        <w:t>)</w:t>
      </w:r>
      <w:r w:rsidR="00616D2A" w:rsidRPr="007728EE">
        <w:rPr>
          <w:szCs w:val="24"/>
        </w:rPr>
        <w:t xml:space="preserve"> ich status będzie każdorazowo potwierdzany przez państwo, którego obywatelem jest dana osoba</w:t>
      </w:r>
      <w:r w:rsidR="004C72DA">
        <w:rPr>
          <w:szCs w:val="24"/>
        </w:rPr>
        <w:t>,</w:t>
      </w:r>
      <w:r w:rsidR="00616DDB" w:rsidRPr="007728EE">
        <w:rPr>
          <w:szCs w:val="24"/>
        </w:rPr>
        <w:t xml:space="preserve"> </w:t>
      </w:r>
      <w:r w:rsidR="00E912EF" w:rsidRPr="007728EE">
        <w:rPr>
          <w:szCs w:val="24"/>
        </w:rPr>
        <w:t>i przedstawiany do potwierdzenia przez</w:t>
      </w:r>
      <w:r w:rsidR="00CE377B" w:rsidRPr="007728EE">
        <w:rPr>
          <w:szCs w:val="24"/>
        </w:rPr>
        <w:t xml:space="preserve"> władze polskie. W</w:t>
      </w:r>
      <w:r w:rsidR="00E57416" w:rsidRPr="007728EE">
        <w:rPr>
          <w:szCs w:val="24"/>
        </w:rPr>
        <w:t xml:space="preserve"> przypadku</w:t>
      </w:r>
      <w:r w:rsidR="00616DDB" w:rsidRPr="007728EE">
        <w:rPr>
          <w:szCs w:val="24"/>
        </w:rPr>
        <w:t xml:space="preserve"> </w:t>
      </w:r>
      <w:r w:rsidR="00CE377B" w:rsidRPr="007728EE">
        <w:rPr>
          <w:szCs w:val="24"/>
        </w:rPr>
        <w:t>członków rodziny wykonawców kontraktowych nie występuje Państwo Wysyłające jako podmiot oficjalnie delegujący</w:t>
      </w:r>
      <w:r w:rsidR="00E57416" w:rsidRPr="007728EE">
        <w:rPr>
          <w:szCs w:val="24"/>
        </w:rPr>
        <w:t xml:space="preserve"> daną osobę</w:t>
      </w:r>
      <w:r w:rsidR="00E912EF" w:rsidRPr="007728EE">
        <w:rPr>
          <w:szCs w:val="24"/>
        </w:rPr>
        <w:t xml:space="preserve">, tak jak </w:t>
      </w:r>
      <w:r w:rsidR="004F46BD" w:rsidRPr="007728EE">
        <w:rPr>
          <w:szCs w:val="24"/>
        </w:rPr>
        <w:t xml:space="preserve">ma </w:t>
      </w:r>
      <w:r w:rsidR="00E912EF" w:rsidRPr="007728EE">
        <w:rPr>
          <w:szCs w:val="24"/>
        </w:rPr>
        <w:t>to miejsce w przypadku personelu dowództwa oraz towarzyszących im członków rodzin.</w:t>
      </w:r>
    </w:p>
    <w:p w:rsidR="00857B6B" w:rsidRPr="007728EE" w:rsidRDefault="008076BA" w:rsidP="000C7C19">
      <w:pPr>
        <w:pStyle w:val="Tekstpodstawowywcity"/>
        <w:spacing w:before="120"/>
        <w:ind w:firstLine="0"/>
        <w:rPr>
          <w:spacing w:val="-4"/>
          <w:szCs w:val="24"/>
        </w:rPr>
      </w:pPr>
      <w:r w:rsidRPr="007728EE">
        <w:rPr>
          <w:spacing w:val="-4"/>
          <w:szCs w:val="24"/>
        </w:rPr>
        <w:t>W art. 2 ust. 9 wprowadzono ogólną zasadę dotyczącą rozróżnienia</w:t>
      </w:r>
      <w:r w:rsidR="00857B6B" w:rsidRPr="007728EE">
        <w:rPr>
          <w:spacing w:val="-4"/>
          <w:szCs w:val="24"/>
        </w:rPr>
        <w:t xml:space="preserve"> niektórych</w:t>
      </w:r>
      <w:r w:rsidRPr="007728EE">
        <w:rPr>
          <w:spacing w:val="-4"/>
          <w:szCs w:val="24"/>
        </w:rPr>
        <w:t xml:space="preserve"> zasad związanych z działalnością dowództw międzynarodowych finansowanych z budżetu międzynarodowego NATO (JFTC, 3NSB, NFIU) oraz tych z nich, których</w:t>
      </w:r>
      <w:r w:rsidR="00857B6B" w:rsidRPr="007728EE">
        <w:rPr>
          <w:spacing w:val="-4"/>
          <w:szCs w:val="24"/>
        </w:rPr>
        <w:t xml:space="preserve"> działalność finansowana jest przez państwa współtworzące dane</w:t>
      </w:r>
      <w:r w:rsidR="000C6AC2">
        <w:rPr>
          <w:spacing w:val="-4"/>
          <w:szCs w:val="24"/>
        </w:rPr>
        <w:t xml:space="preserve"> dowództwo (MP COE, CI COE, MNC </w:t>
      </w:r>
      <w:r w:rsidR="00857B6B" w:rsidRPr="007728EE">
        <w:rPr>
          <w:spacing w:val="-4"/>
          <w:szCs w:val="24"/>
        </w:rPr>
        <w:t>NE).</w:t>
      </w:r>
    </w:p>
    <w:p w:rsidR="00A96DAD" w:rsidRPr="007728EE" w:rsidRDefault="00CF359C" w:rsidP="000C7C19">
      <w:pPr>
        <w:pStyle w:val="Tekstpodstawowywcity"/>
        <w:spacing w:before="120"/>
        <w:ind w:firstLine="0"/>
        <w:rPr>
          <w:szCs w:val="24"/>
        </w:rPr>
      </w:pPr>
      <w:r w:rsidRPr="007728EE">
        <w:rPr>
          <w:szCs w:val="24"/>
        </w:rPr>
        <w:lastRenderedPageBreak/>
        <w:t>Treść nowego a</w:t>
      </w:r>
      <w:r w:rsidR="008C2F09" w:rsidRPr="007728EE">
        <w:rPr>
          <w:szCs w:val="24"/>
        </w:rPr>
        <w:t>rt. 8</w:t>
      </w:r>
      <w:r w:rsidRPr="007728EE">
        <w:rPr>
          <w:szCs w:val="24"/>
        </w:rPr>
        <w:t>,</w:t>
      </w:r>
      <w:r w:rsidR="005B6D27" w:rsidRPr="007728EE">
        <w:rPr>
          <w:szCs w:val="24"/>
        </w:rPr>
        <w:t xml:space="preserve"> </w:t>
      </w:r>
      <w:r w:rsidR="008C2F09" w:rsidRPr="007728EE">
        <w:rPr>
          <w:szCs w:val="24"/>
        </w:rPr>
        <w:t>dotycząc</w:t>
      </w:r>
      <w:r w:rsidR="005F4544" w:rsidRPr="007728EE">
        <w:rPr>
          <w:szCs w:val="24"/>
        </w:rPr>
        <w:t>ego</w:t>
      </w:r>
      <w:r w:rsidR="0003301B" w:rsidRPr="007728EE">
        <w:rPr>
          <w:szCs w:val="24"/>
        </w:rPr>
        <w:t xml:space="preserve"> </w:t>
      </w:r>
      <w:r w:rsidR="008C2F09" w:rsidRPr="007728EE">
        <w:rPr>
          <w:szCs w:val="24"/>
        </w:rPr>
        <w:t>statusu delegowanego personelu innych organizacji</w:t>
      </w:r>
      <w:r w:rsidRPr="007728EE">
        <w:rPr>
          <w:szCs w:val="24"/>
        </w:rPr>
        <w:t>,</w:t>
      </w:r>
      <w:r w:rsidR="008C2F09" w:rsidRPr="007728EE">
        <w:rPr>
          <w:szCs w:val="24"/>
        </w:rPr>
        <w:t xml:space="preserve"> uzasadnion</w:t>
      </w:r>
      <w:r w:rsidR="004C72DA">
        <w:rPr>
          <w:szCs w:val="24"/>
        </w:rPr>
        <w:t>a</w:t>
      </w:r>
      <w:r w:rsidR="008C2F09" w:rsidRPr="007728EE">
        <w:rPr>
          <w:szCs w:val="24"/>
        </w:rPr>
        <w:t xml:space="preserve"> jest systematycznym wzrostem relacji roboczych NATO z podmiotami niepublicznymi. Forma udziału tych podmiotów w procedurach NATO została zinstytucjonalizowana j</w:t>
      </w:r>
      <w:r w:rsidR="00CE377B" w:rsidRPr="007728EE">
        <w:rPr>
          <w:szCs w:val="24"/>
        </w:rPr>
        <w:t>uż podczas szczytu w Lizbonie, a następnie potwierdzona</w:t>
      </w:r>
      <w:r w:rsidR="000C7C19">
        <w:rPr>
          <w:szCs w:val="24"/>
        </w:rPr>
        <w:t xml:space="preserve"> </w:t>
      </w:r>
      <w:r w:rsidR="009B3F77">
        <w:rPr>
          <w:szCs w:val="24"/>
        </w:rPr>
        <w:t>w </w:t>
      </w:r>
      <w:r w:rsidR="008C2F09" w:rsidRPr="007728EE">
        <w:rPr>
          <w:szCs w:val="24"/>
        </w:rPr>
        <w:t>tzw. pakiecie berlińskim w 2011 r. Przykładami tego typu organizacji są: Międzynarodowy Komitet Czerwonego Krzyża, Bank Światowy, Organizacja Międzynarodowego Lotnictwa Cywilnego czy też Organizacja ds. Zakazu Broni Chemicznej.</w:t>
      </w:r>
      <w:r w:rsidR="003300F1" w:rsidRPr="007728EE">
        <w:rPr>
          <w:szCs w:val="24"/>
        </w:rPr>
        <w:t xml:space="preserve"> </w:t>
      </w:r>
      <w:r w:rsidR="00CE377B" w:rsidRPr="007728EE">
        <w:rPr>
          <w:szCs w:val="24"/>
        </w:rPr>
        <w:t xml:space="preserve">W </w:t>
      </w:r>
      <w:r w:rsidR="008C2F09" w:rsidRPr="007728EE">
        <w:rPr>
          <w:szCs w:val="24"/>
        </w:rPr>
        <w:t>sytuacji</w:t>
      </w:r>
      <w:r w:rsidR="005F4544" w:rsidRPr="007728EE">
        <w:rPr>
          <w:szCs w:val="24"/>
        </w:rPr>
        <w:t>,</w:t>
      </w:r>
      <w:r w:rsidR="008C2F09" w:rsidRPr="007728EE">
        <w:rPr>
          <w:szCs w:val="24"/>
        </w:rPr>
        <w:t xml:space="preserve"> w której Rada Północ</w:t>
      </w:r>
      <w:r w:rsidR="009B3F77">
        <w:rPr>
          <w:szCs w:val="24"/>
        </w:rPr>
        <w:t>noatlantycka podejmie decyzję o </w:t>
      </w:r>
      <w:r w:rsidR="008C2F09" w:rsidRPr="007728EE">
        <w:rPr>
          <w:szCs w:val="24"/>
        </w:rPr>
        <w:t>przydzieleniu personelu danej organizacji międzynarodowej, pozarządowej</w:t>
      </w:r>
      <w:r w:rsidR="003300F1" w:rsidRPr="007728EE">
        <w:rPr>
          <w:szCs w:val="24"/>
        </w:rPr>
        <w:t xml:space="preserve"> </w:t>
      </w:r>
      <w:r w:rsidR="008C2F09" w:rsidRPr="007728EE">
        <w:rPr>
          <w:szCs w:val="24"/>
        </w:rPr>
        <w:t>lub też międzynarodowego</w:t>
      </w:r>
      <w:r w:rsidR="003300F1" w:rsidRPr="007728EE">
        <w:rPr>
          <w:szCs w:val="24"/>
        </w:rPr>
        <w:t xml:space="preserve"> </w:t>
      </w:r>
      <w:r w:rsidR="008C2F09" w:rsidRPr="007728EE">
        <w:rPr>
          <w:szCs w:val="24"/>
        </w:rPr>
        <w:t xml:space="preserve">trybunału do dowództwa międzynarodowego, </w:t>
      </w:r>
      <w:r w:rsidR="004F46BD" w:rsidRPr="007728EE">
        <w:rPr>
          <w:szCs w:val="24"/>
        </w:rPr>
        <w:t xml:space="preserve">a </w:t>
      </w:r>
      <w:r w:rsidR="008C2F09" w:rsidRPr="007728EE">
        <w:rPr>
          <w:szCs w:val="24"/>
        </w:rPr>
        <w:t xml:space="preserve">status tego personelu nie </w:t>
      </w:r>
      <w:r w:rsidR="004F46BD" w:rsidRPr="007728EE">
        <w:rPr>
          <w:szCs w:val="24"/>
        </w:rPr>
        <w:t>został u</w:t>
      </w:r>
      <w:r w:rsidR="008C2F09" w:rsidRPr="007728EE">
        <w:rPr>
          <w:szCs w:val="24"/>
        </w:rPr>
        <w:t>regulowany odrębnym</w:t>
      </w:r>
      <w:r w:rsidR="00CE377B" w:rsidRPr="007728EE">
        <w:rPr>
          <w:szCs w:val="24"/>
        </w:rPr>
        <w:t>i umowami lub porozumieniami, Polska</w:t>
      </w:r>
      <w:r w:rsidR="008C2F09" w:rsidRPr="007728EE">
        <w:rPr>
          <w:szCs w:val="24"/>
        </w:rPr>
        <w:t xml:space="preserve"> będzie mogła zadecydować o zastosowaniu w stosunku do tego personelu postanowień Umowy. </w:t>
      </w:r>
      <w:r w:rsidR="000C690A" w:rsidRPr="007728EE">
        <w:rPr>
          <w:szCs w:val="24"/>
        </w:rPr>
        <w:t xml:space="preserve">Tego typu decyzja w sposób oczywisty dotyczy obszaru właściwości kilku ministrów (w szczególności MF, MSZ i MON). Dlatego też za optymalne można przyjąć rozwiązanie, w którym decyzja ta będzie podejmowana w formie uchwały przez Radę Ministrów (na wniosek MON), na podstawie przysługującej jej w tym zakresie ogólnej kompetencji wynikającej z art. 146 ust. 4 pkt 9 i 11 Konstytucji RP. </w:t>
      </w:r>
      <w:r w:rsidR="008C2F09" w:rsidRPr="007728EE">
        <w:rPr>
          <w:szCs w:val="24"/>
        </w:rPr>
        <w:t>Przepis ten pozwala na uniknięcie konieczności zawie</w:t>
      </w:r>
      <w:r w:rsidR="00A96DAD" w:rsidRPr="007728EE">
        <w:rPr>
          <w:szCs w:val="24"/>
        </w:rPr>
        <w:t>rania odrębnej umowy w przypadku pilnej potrzeby operacyjnej uzasadniającej oddelegowanie przedstawicieli tych organizacji do dowództw międzynarodowych.</w:t>
      </w:r>
      <w:r w:rsidR="00651B9A" w:rsidRPr="007728EE">
        <w:rPr>
          <w:szCs w:val="24"/>
        </w:rPr>
        <w:t xml:space="preserve"> </w:t>
      </w:r>
    </w:p>
    <w:p w:rsidR="00FE3C6B" w:rsidRPr="007728EE" w:rsidRDefault="00FC68B2" w:rsidP="000C7C19">
      <w:pPr>
        <w:pStyle w:val="Tekstpodstawowywcity"/>
        <w:spacing w:before="120"/>
        <w:ind w:firstLine="0"/>
        <w:rPr>
          <w:spacing w:val="-2"/>
          <w:szCs w:val="24"/>
        </w:rPr>
      </w:pPr>
      <w:r w:rsidRPr="007728EE">
        <w:rPr>
          <w:spacing w:val="-2"/>
          <w:szCs w:val="24"/>
        </w:rPr>
        <w:t>W art. 10 ust. 1 wprowadzono zobowiązanie strony polskiej do wydawania stosownych dokumentów wizowych wówczas, gdy jest to niezbędne</w:t>
      </w:r>
      <w:r w:rsidRPr="007728EE">
        <w:rPr>
          <w:rStyle w:val="Odwoanieprzypisudolnego"/>
          <w:spacing w:val="-2"/>
          <w:szCs w:val="24"/>
        </w:rPr>
        <w:footnoteReference w:id="9"/>
      </w:r>
      <w:r w:rsidR="000C7C19">
        <w:rPr>
          <w:spacing w:val="-2"/>
          <w:szCs w:val="24"/>
          <w:vertAlign w:val="superscript"/>
        </w:rPr>
        <w:t>)</w:t>
      </w:r>
      <w:r w:rsidRPr="007728EE">
        <w:rPr>
          <w:spacing w:val="-2"/>
          <w:szCs w:val="24"/>
        </w:rPr>
        <w:t>, co państwo wysyłające potwierdzi stosownym wnioskiem.</w:t>
      </w:r>
      <w:r w:rsidR="001950EC" w:rsidRPr="007728EE">
        <w:rPr>
          <w:spacing w:val="-2"/>
          <w:szCs w:val="24"/>
        </w:rPr>
        <w:t xml:space="preserve"> Przepis ten zakłada możliwość odmowy </w:t>
      </w:r>
      <w:r w:rsidR="005501F9" w:rsidRPr="007728EE">
        <w:rPr>
          <w:spacing w:val="-2"/>
          <w:szCs w:val="24"/>
        </w:rPr>
        <w:t xml:space="preserve">przez Rzeczpospolitą Polską </w:t>
      </w:r>
      <w:r w:rsidR="001950EC" w:rsidRPr="007728EE">
        <w:rPr>
          <w:spacing w:val="-2"/>
          <w:szCs w:val="24"/>
        </w:rPr>
        <w:t xml:space="preserve">wydania wizy m.in. w przypadku braku spełnienia warunków dla wydania wizy </w:t>
      </w:r>
      <w:proofErr w:type="spellStart"/>
      <w:r w:rsidR="001950EC" w:rsidRPr="007728EE">
        <w:rPr>
          <w:spacing w:val="-2"/>
          <w:szCs w:val="24"/>
        </w:rPr>
        <w:t>Schengen</w:t>
      </w:r>
      <w:proofErr w:type="spellEnd"/>
      <w:r w:rsidR="001950EC" w:rsidRPr="007728EE">
        <w:rPr>
          <w:spacing w:val="-2"/>
          <w:szCs w:val="24"/>
        </w:rPr>
        <w:t>, określonych we Wspólnotowym Kodeksie Wizowym</w:t>
      </w:r>
      <w:r w:rsidR="001950EC" w:rsidRPr="007728EE">
        <w:rPr>
          <w:rStyle w:val="Odwoanieprzypisudolnego"/>
          <w:spacing w:val="-2"/>
          <w:szCs w:val="24"/>
        </w:rPr>
        <w:footnoteReference w:id="10"/>
      </w:r>
      <w:r w:rsidR="000C7C19">
        <w:rPr>
          <w:spacing w:val="-2"/>
          <w:szCs w:val="24"/>
          <w:vertAlign w:val="superscript"/>
        </w:rPr>
        <w:t>)</w:t>
      </w:r>
      <w:r w:rsidR="005501F9" w:rsidRPr="007728EE">
        <w:rPr>
          <w:spacing w:val="-2"/>
          <w:szCs w:val="24"/>
        </w:rPr>
        <w:t>.</w:t>
      </w:r>
      <w:r w:rsidR="001950EC" w:rsidRPr="007728EE">
        <w:rPr>
          <w:spacing w:val="-2"/>
          <w:szCs w:val="24"/>
        </w:rPr>
        <w:t xml:space="preserve"> </w:t>
      </w:r>
      <w:r w:rsidR="00E26AF5">
        <w:rPr>
          <w:spacing w:val="-2"/>
          <w:szCs w:val="24"/>
        </w:rPr>
        <w:t>W art. </w:t>
      </w:r>
      <w:r w:rsidR="00A96DAD" w:rsidRPr="007728EE">
        <w:rPr>
          <w:spacing w:val="-2"/>
          <w:szCs w:val="24"/>
        </w:rPr>
        <w:t xml:space="preserve">10 ust. 2 </w:t>
      </w:r>
      <w:r w:rsidR="00F160D2" w:rsidRPr="007728EE">
        <w:rPr>
          <w:spacing w:val="-2"/>
          <w:szCs w:val="24"/>
        </w:rPr>
        <w:t>określone zostało zobowiązanie Polski do umieszczenia dowództw sojuszniczych znajdujących</w:t>
      </w:r>
      <w:r w:rsidR="00A96DAD" w:rsidRPr="007728EE">
        <w:rPr>
          <w:spacing w:val="-2"/>
          <w:szCs w:val="24"/>
        </w:rPr>
        <w:t xml:space="preserve"> się na jej terytorium w rejestrze organizacji międzynarodowych reprezentowanych w</w:t>
      </w:r>
      <w:r w:rsidR="00F160D2" w:rsidRPr="007728EE">
        <w:rPr>
          <w:spacing w:val="-2"/>
          <w:szCs w:val="24"/>
        </w:rPr>
        <w:t xml:space="preserve"> RP</w:t>
      </w:r>
      <w:r w:rsidR="00A96DAD" w:rsidRPr="007728EE">
        <w:rPr>
          <w:spacing w:val="-2"/>
          <w:szCs w:val="24"/>
        </w:rPr>
        <w:t>, a także</w:t>
      </w:r>
      <w:r w:rsidR="0003301B" w:rsidRPr="007728EE">
        <w:rPr>
          <w:spacing w:val="-2"/>
          <w:szCs w:val="24"/>
        </w:rPr>
        <w:t xml:space="preserve"> </w:t>
      </w:r>
      <w:r w:rsidR="00F160D2" w:rsidRPr="007728EE">
        <w:rPr>
          <w:spacing w:val="-2"/>
          <w:szCs w:val="24"/>
        </w:rPr>
        <w:t xml:space="preserve">do </w:t>
      </w:r>
      <w:r w:rsidR="00A96DAD" w:rsidRPr="007728EE">
        <w:rPr>
          <w:spacing w:val="-2"/>
          <w:szCs w:val="24"/>
        </w:rPr>
        <w:t>wyda</w:t>
      </w:r>
      <w:r w:rsidR="00F160D2" w:rsidRPr="007728EE">
        <w:rPr>
          <w:spacing w:val="-2"/>
          <w:szCs w:val="24"/>
        </w:rPr>
        <w:t>wania</w:t>
      </w:r>
      <w:r w:rsidR="00A96DAD" w:rsidRPr="007728EE">
        <w:rPr>
          <w:spacing w:val="-2"/>
          <w:szCs w:val="24"/>
        </w:rPr>
        <w:t xml:space="preserve"> wszystkim członkom Dowództwa Sojuszniczego niebędącym obywatelami </w:t>
      </w:r>
      <w:r w:rsidR="00F160D2" w:rsidRPr="007728EE">
        <w:rPr>
          <w:spacing w:val="-2"/>
          <w:szCs w:val="24"/>
        </w:rPr>
        <w:t xml:space="preserve">RP </w:t>
      </w:r>
      <w:r w:rsidR="00A96DAD" w:rsidRPr="007728EE">
        <w:rPr>
          <w:spacing w:val="-2"/>
          <w:szCs w:val="24"/>
        </w:rPr>
        <w:t xml:space="preserve">oraz członkom ich rodzin </w:t>
      </w:r>
      <w:r w:rsidR="00F160D2" w:rsidRPr="007728EE">
        <w:rPr>
          <w:spacing w:val="-2"/>
          <w:szCs w:val="24"/>
        </w:rPr>
        <w:t>dokumentów</w:t>
      </w:r>
      <w:r w:rsidR="00A96DAD" w:rsidRPr="007728EE">
        <w:rPr>
          <w:spacing w:val="-2"/>
          <w:szCs w:val="24"/>
        </w:rPr>
        <w:t xml:space="preserve"> potwierdzając</w:t>
      </w:r>
      <w:r w:rsidR="004F2A65" w:rsidRPr="007728EE">
        <w:rPr>
          <w:spacing w:val="-2"/>
          <w:szCs w:val="24"/>
        </w:rPr>
        <w:t>ych</w:t>
      </w:r>
      <w:r w:rsidR="00A96DAD" w:rsidRPr="007728EE">
        <w:rPr>
          <w:spacing w:val="-2"/>
          <w:szCs w:val="24"/>
        </w:rPr>
        <w:t xml:space="preserve"> ich status</w:t>
      </w:r>
      <w:r w:rsidR="00F160D2" w:rsidRPr="007728EE">
        <w:rPr>
          <w:spacing w:val="-2"/>
          <w:szCs w:val="24"/>
        </w:rPr>
        <w:t>. Zobowiązanie to dot</w:t>
      </w:r>
      <w:r w:rsidR="00CE377B" w:rsidRPr="007728EE">
        <w:rPr>
          <w:spacing w:val="-2"/>
          <w:szCs w:val="24"/>
        </w:rPr>
        <w:t>yczy dokumentów</w:t>
      </w:r>
      <w:r w:rsidR="004F2A65" w:rsidRPr="007728EE">
        <w:rPr>
          <w:spacing w:val="-2"/>
          <w:szCs w:val="24"/>
        </w:rPr>
        <w:t>,</w:t>
      </w:r>
      <w:r w:rsidR="005501F9" w:rsidRPr="007728EE">
        <w:rPr>
          <w:spacing w:val="-2"/>
          <w:szCs w:val="24"/>
        </w:rPr>
        <w:t xml:space="preserve"> </w:t>
      </w:r>
      <w:r w:rsidR="00CE377B" w:rsidRPr="007728EE">
        <w:rPr>
          <w:spacing w:val="-2"/>
          <w:szCs w:val="24"/>
        </w:rPr>
        <w:lastRenderedPageBreak/>
        <w:t>o</w:t>
      </w:r>
      <w:r w:rsidR="009B3F77">
        <w:rPr>
          <w:spacing w:val="-2"/>
          <w:szCs w:val="24"/>
        </w:rPr>
        <w:t> </w:t>
      </w:r>
      <w:r w:rsidR="00CE377B" w:rsidRPr="007728EE">
        <w:rPr>
          <w:spacing w:val="-2"/>
          <w:szCs w:val="24"/>
        </w:rPr>
        <w:t xml:space="preserve">których mowa </w:t>
      </w:r>
      <w:r w:rsidR="00F160D2" w:rsidRPr="007728EE">
        <w:rPr>
          <w:spacing w:val="-2"/>
          <w:szCs w:val="24"/>
        </w:rPr>
        <w:t>w rozporządzeniu Ministra Spraw Zagra</w:t>
      </w:r>
      <w:r w:rsidR="009B3F77">
        <w:rPr>
          <w:spacing w:val="-2"/>
          <w:szCs w:val="24"/>
        </w:rPr>
        <w:t>nicznych z dnia 8 kwietnia 2015 </w:t>
      </w:r>
      <w:r w:rsidR="00F160D2" w:rsidRPr="007728EE">
        <w:rPr>
          <w:spacing w:val="-2"/>
          <w:szCs w:val="24"/>
        </w:rPr>
        <w:t xml:space="preserve">r. w sprawie wiz </w:t>
      </w:r>
      <w:r w:rsidR="00FE3C6B" w:rsidRPr="007728EE">
        <w:rPr>
          <w:spacing w:val="-2"/>
          <w:szCs w:val="24"/>
        </w:rPr>
        <w:t xml:space="preserve">oraz dokumentów potwierdzających pełnienie funkcji członków misji dyplomatycznych i urzędów konsularnych państw obcych (Dz. U. poz. 535). Dokumenty te będą umożliwiały przekraczanie granicy RP oraz poruszanie się po strefie </w:t>
      </w:r>
      <w:proofErr w:type="spellStart"/>
      <w:r w:rsidR="00FE3C6B" w:rsidRPr="007728EE">
        <w:rPr>
          <w:spacing w:val="-2"/>
          <w:szCs w:val="24"/>
        </w:rPr>
        <w:t>Schengen</w:t>
      </w:r>
      <w:proofErr w:type="spellEnd"/>
      <w:r w:rsidR="00FE3C6B" w:rsidRPr="007728EE">
        <w:rPr>
          <w:spacing w:val="-2"/>
          <w:szCs w:val="24"/>
        </w:rPr>
        <w:t>, co jest szczególnie istotne w związku z realizacją licznych zadań służbowych związanych z częstymi podróżami do innych dowództw międzynarodowych zlokalizowanych na terytorium państw członkowskich UE.</w:t>
      </w:r>
    </w:p>
    <w:p w:rsidR="008B3928" w:rsidRPr="007728EE" w:rsidRDefault="00FE3C6B" w:rsidP="000C7C19">
      <w:pPr>
        <w:pStyle w:val="Tekstpodstawowywcity"/>
        <w:spacing w:before="120"/>
        <w:ind w:firstLine="0"/>
        <w:rPr>
          <w:szCs w:val="24"/>
        </w:rPr>
      </w:pPr>
      <w:r w:rsidRPr="007728EE">
        <w:rPr>
          <w:szCs w:val="24"/>
        </w:rPr>
        <w:t xml:space="preserve">W art. 13 w odniesieniu do Międzynarodowych Pracowników Cywilnych NATO </w:t>
      </w:r>
      <w:r w:rsidR="007604B2" w:rsidRPr="007728EE">
        <w:rPr>
          <w:szCs w:val="24"/>
        </w:rPr>
        <w:t xml:space="preserve">(NICS) </w:t>
      </w:r>
      <w:r w:rsidRPr="007728EE">
        <w:rPr>
          <w:szCs w:val="24"/>
        </w:rPr>
        <w:t xml:space="preserve">wprowadzono zasadę, zgodnie z którą </w:t>
      </w:r>
      <w:r w:rsidR="005D0C11" w:rsidRPr="007728EE">
        <w:rPr>
          <w:szCs w:val="24"/>
        </w:rPr>
        <w:t xml:space="preserve">zasady i warunki </w:t>
      </w:r>
      <w:r w:rsidR="00CF359C" w:rsidRPr="007728EE">
        <w:rPr>
          <w:szCs w:val="24"/>
        </w:rPr>
        <w:t>ich</w:t>
      </w:r>
      <w:r w:rsidR="00764E82" w:rsidRPr="007728EE">
        <w:rPr>
          <w:szCs w:val="24"/>
        </w:rPr>
        <w:t xml:space="preserve"> </w:t>
      </w:r>
      <w:r w:rsidR="005D0C11" w:rsidRPr="007728EE">
        <w:rPr>
          <w:szCs w:val="24"/>
        </w:rPr>
        <w:t>zatrudnienia regulowane są wyłącznie przez przepisy NATO oraz postanowienia umowy o pracę. Spory związane</w:t>
      </w:r>
      <w:r w:rsidR="000C7C19">
        <w:rPr>
          <w:szCs w:val="24"/>
        </w:rPr>
        <w:t xml:space="preserve"> </w:t>
      </w:r>
      <w:r w:rsidR="005D0C11" w:rsidRPr="007728EE">
        <w:rPr>
          <w:szCs w:val="24"/>
        </w:rPr>
        <w:t>z takim stosunkiem pracy będą rozstrzygane przez władze NATO, zgodnie</w:t>
      </w:r>
      <w:r w:rsidR="000C7C19">
        <w:rPr>
          <w:szCs w:val="24"/>
        </w:rPr>
        <w:t xml:space="preserve"> </w:t>
      </w:r>
      <w:r w:rsidR="005D0C11" w:rsidRPr="007728EE">
        <w:rPr>
          <w:szCs w:val="24"/>
        </w:rPr>
        <w:t xml:space="preserve">z właściwymi przepisami zatwierdzonymi przez Radę Północnoatlantycką </w:t>
      </w:r>
      <w:r w:rsidR="009B3F77">
        <w:rPr>
          <w:szCs w:val="24"/>
        </w:rPr>
        <w:t>i z </w:t>
      </w:r>
      <w:r w:rsidR="005D0C11" w:rsidRPr="007728EE">
        <w:rPr>
          <w:szCs w:val="24"/>
        </w:rPr>
        <w:t xml:space="preserve">wyłączeniem możliwości </w:t>
      </w:r>
      <w:r w:rsidR="004E618C" w:rsidRPr="007728EE">
        <w:rPr>
          <w:szCs w:val="24"/>
        </w:rPr>
        <w:t>rozstrzygania tego typu sporów przez krajowy sąd, trybunał lub inne gremium powołane do rozstrzygania sporów pracowniczych</w:t>
      </w:r>
      <w:r w:rsidR="00E41903" w:rsidRPr="007728EE">
        <w:rPr>
          <w:rStyle w:val="Odwoanieprzypisudolnego"/>
          <w:szCs w:val="24"/>
        </w:rPr>
        <w:footnoteReference w:id="11"/>
      </w:r>
      <w:r w:rsidR="000C7C19">
        <w:rPr>
          <w:szCs w:val="24"/>
          <w:vertAlign w:val="superscript"/>
        </w:rPr>
        <w:t>)</w:t>
      </w:r>
      <w:r w:rsidR="004E618C" w:rsidRPr="007728EE">
        <w:rPr>
          <w:szCs w:val="24"/>
        </w:rPr>
        <w:t>. Obecny system rozstrzygania sporów pracowniczych przez NATO zapewnia w pełni dostęp do skutecznego środka ochrony praw pracowniczych, co podkreślił Europejski Trybunał Praw Człowieka w</w:t>
      </w:r>
      <w:r w:rsidR="00651B9A" w:rsidRPr="007728EE">
        <w:rPr>
          <w:szCs w:val="24"/>
        </w:rPr>
        <w:t xml:space="preserve"> wyroku w</w:t>
      </w:r>
      <w:r w:rsidR="004E618C" w:rsidRPr="007728EE">
        <w:rPr>
          <w:szCs w:val="24"/>
        </w:rPr>
        <w:t xml:space="preserve"> sprawie </w:t>
      </w:r>
      <w:r w:rsidR="004E618C" w:rsidRPr="007728EE">
        <w:rPr>
          <w:i/>
          <w:szCs w:val="24"/>
        </w:rPr>
        <w:t>Chapman przeciwko Belgii</w:t>
      </w:r>
      <w:r w:rsidR="009B3F77">
        <w:rPr>
          <w:szCs w:val="24"/>
        </w:rPr>
        <w:t xml:space="preserve"> (sprawa nr </w:t>
      </w:r>
      <w:r w:rsidR="004E618C" w:rsidRPr="007728EE">
        <w:rPr>
          <w:szCs w:val="24"/>
        </w:rPr>
        <w:t>39619/06</w:t>
      </w:r>
      <w:r w:rsidR="00CE377B" w:rsidRPr="007728EE">
        <w:rPr>
          <w:szCs w:val="24"/>
        </w:rPr>
        <w:t xml:space="preserve">). </w:t>
      </w:r>
      <w:r w:rsidR="00651B9A" w:rsidRPr="007728EE">
        <w:rPr>
          <w:szCs w:val="24"/>
        </w:rPr>
        <w:t>W orzeczeniu tym Trybunał stwierdził,</w:t>
      </w:r>
      <w:r w:rsidR="000C7C19">
        <w:rPr>
          <w:szCs w:val="24"/>
        </w:rPr>
        <w:t xml:space="preserve"> </w:t>
      </w:r>
      <w:r w:rsidR="00651B9A" w:rsidRPr="007728EE">
        <w:rPr>
          <w:szCs w:val="24"/>
        </w:rPr>
        <w:t xml:space="preserve">że mechanizm rozstrzygania sporów pracowniczych w NATO spełnia przesłanki prawa do rzetelnego procesu sądowego określone w art. 6 ust. 1 </w:t>
      </w:r>
      <w:r w:rsidR="004F46BD" w:rsidRPr="007728EE">
        <w:rPr>
          <w:szCs w:val="24"/>
        </w:rPr>
        <w:t>Europejskiej Konwencji Praw Człowieka</w:t>
      </w:r>
      <w:r w:rsidR="004F46BD" w:rsidRPr="007728EE">
        <w:rPr>
          <w:rStyle w:val="Odwoanieprzypisudolnego"/>
          <w:szCs w:val="24"/>
        </w:rPr>
        <w:footnoteReference w:id="12"/>
      </w:r>
      <w:r w:rsidR="000C7C19">
        <w:rPr>
          <w:szCs w:val="24"/>
          <w:vertAlign w:val="superscript"/>
        </w:rPr>
        <w:t>)</w:t>
      </w:r>
      <w:r w:rsidR="004F46BD" w:rsidRPr="007728EE">
        <w:rPr>
          <w:szCs w:val="24"/>
        </w:rPr>
        <w:t xml:space="preserve">. </w:t>
      </w:r>
      <w:r w:rsidR="00651B9A" w:rsidRPr="007728EE">
        <w:rPr>
          <w:szCs w:val="24"/>
        </w:rPr>
        <w:t xml:space="preserve">Podkreślenia wymaga, że przesłanki wskazane w art. </w:t>
      </w:r>
      <w:r w:rsidR="009B3F77">
        <w:rPr>
          <w:szCs w:val="24"/>
        </w:rPr>
        <w:t>6 ust. 1 Konwencji są tożsame z </w:t>
      </w:r>
      <w:r w:rsidR="00651B9A" w:rsidRPr="007728EE">
        <w:rPr>
          <w:szCs w:val="24"/>
        </w:rPr>
        <w:t xml:space="preserve">przesłankami rzetelnego procesu sądowego określonymi w art. 45 ust. 1 Konstytucji RP. </w:t>
      </w:r>
      <w:r w:rsidR="004E618C" w:rsidRPr="007728EE">
        <w:rPr>
          <w:szCs w:val="24"/>
        </w:rPr>
        <w:t xml:space="preserve">Dodatkowo w art. 13 </w:t>
      </w:r>
      <w:r w:rsidR="007604B2" w:rsidRPr="007728EE">
        <w:rPr>
          <w:szCs w:val="24"/>
        </w:rPr>
        <w:t>zawarto podstawę prawną dla możliwości dokonania</w:t>
      </w:r>
      <w:r w:rsidR="00616DDB" w:rsidRPr="007728EE">
        <w:rPr>
          <w:szCs w:val="24"/>
        </w:rPr>
        <w:t xml:space="preserve"> </w:t>
      </w:r>
      <w:r w:rsidR="008B3928" w:rsidRPr="007728EE">
        <w:rPr>
          <w:szCs w:val="24"/>
        </w:rPr>
        <w:t xml:space="preserve">przez NICS </w:t>
      </w:r>
      <w:r w:rsidR="007604B2" w:rsidRPr="007728EE">
        <w:rPr>
          <w:szCs w:val="24"/>
        </w:rPr>
        <w:t>przeniesienia praw nabytych w ramach programu emerytalnego finansowanego przez NATO do polskich narodowych programów lub dobrowolnego uczestnictwa w</w:t>
      </w:r>
      <w:r w:rsidR="009B3F77">
        <w:rPr>
          <w:szCs w:val="24"/>
        </w:rPr>
        <w:t> </w:t>
      </w:r>
      <w:r w:rsidR="007604B2" w:rsidRPr="007728EE">
        <w:rPr>
          <w:szCs w:val="24"/>
        </w:rPr>
        <w:t xml:space="preserve">polskich narodowych programach, co wymagało będzie zawarcia </w:t>
      </w:r>
      <w:r w:rsidR="004F46BD" w:rsidRPr="007728EE">
        <w:rPr>
          <w:szCs w:val="24"/>
        </w:rPr>
        <w:t xml:space="preserve">dodatkowej </w:t>
      </w:r>
      <w:r w:rsidR="007604B2" w:rsidRPr="007728EE">
        <w:rPr>
          <w:szCs w:val="24"/>
        </w:rPr>
        <w:t xml:space="preserve">umowy międzynarodowej. </w:t>
      </w:r>
    </w:p>
    <w:p w:rsidR="008F563D" w:rsidRPr="007728EE" w:rsidRDefault="00CF359C" w:rsidP="000C7C19">
      <w:pPr>
        <w:pStyle w:val="Tekstpodstawowywcity"/>
        <w:spacing w:before="120"/>
        <w:ind w:firstLine="0"/>
        <w:rPr>
          <w:szCs w:val="24"/>
        </w:rPr>
      </w:pPr>
      <w:r w:rsidRPr="007728EE">
        <w:rPr>
          <w:szCs w:val="24"/>
        </w:rPr>
        <w:lastRenderedPageBreak/>
        <w:t xml:space="preserve">Istotnym novum jest treść </w:t>
      </w:r>
      <w:r w:rsidR="007604B2" w:rsidRPr="007728EE">
        <w:rPr>
          <w:szCs w:val="24"/>
        </w:rPr>
        <w:t>art. 14</w:t>
      </w:r>
      <w:r w:rsidRPr="007728EE">
        <w:rPr>
          <w:szCs w:val="24"/>
        </w:rPr>
        <w:t xml:space="preserve"> odnoszącego się do statusu wykonawców kontraktowych oraz ich pracowników.</w:t>
      </w:r>
      <w:r w:rsidR="007604B2" w:rsidRPr="007728EE">
        <w:rPr>
          <w:szCs w:val="24"/>
        </w:rPr>
        <w:t xml:space="preserve"> </w:t>
      </w:r>
      <w:r w:rsidRPr="007728EE">
        <w:rPr>
          <w:szCs w:val="24"/>
        </w:rPr>
        <w:t xml:space="preserve">W trakcie negocjacji </w:t>
      </w:r>
      <w:r w:rsidR="008B3928" w:rsidRPr="007728EE">
        <w:rPr>
          <w:szCs w:val="24"/>
        </w:rPr>
        <w:t>dokonano zmiany zakresu podmiotowego tego przepisu poprzez zniesienie wymogu dotyczącego</w:t>
      </w:r>
      <w:r w:rsidR="00616DDB" w:rsidRPr="007728EE">
        <w:rPr>
          <w:szCs w:val="24"/>
        </w:rPr>
        <w:t xml:space="preserve"> </w:t>
      </w:r>
      <w:r w:rsidR="008B3928" w:rsidRPr="007728EE">
        <w:rPr>
          <w:szCs w:val="24"/>
        </w:rPr>
        <w:t>pochodzenia wykonawców kontraktowych oraz ich pracowników wyłącznie z krajów członkowskich NATO. Obowiązujące w NATO przepisy dotyczące zawierania umów o dzieło lub</w:t>
      </w:r>
      <w:r w:rsidR="000C7C19">
        <w:rPr>
          <w:szCs w:val="24"/>
        </w:rPr>
        <w:t xml:space="preserve"> </w:t>
      </w:r>
      <w:r w:rsidR="009B3F77">
        <w:rPr>
          <w:szCs w:val="24"/>
        </w:rPr>
        <w:t>o </w:t>
      </w:r>
      <w:r w:rsidR="008B3928" w:rsidRPr="007728EE">
        <w:rPr>
          <w:szCs w:val="24"/>
        </w:rPr>
        <w:t>świadczenie usług wskazują na zasadę preferenc</w:t>
      </w:r>
      <w:r w:rsidR="009B3F77">
        <w:rPr>
          <w:szCs w:val="24"/>
        </w:rPr>
        <w:t>yjnego traktowania wykonawców z </w:t>
      </w:r>
      <w:r w:rsidR="008B3928" w:rsidRPr="007728EE">
        <w:rPr>
          <w:szCs w:val="24"/>
        </w:rPr>
        <w:t>państw członkowskich</w:t>
      </w:r>
      <w:r w:rsidR="00881412" w:rsidRPr="007728EE">
        <w:rPr>
          <w:szCs w:val="24"/>
        </w:rPr>
        <w:t xml:space="preserve"> Sojuszu</w:t>
      </w:r>
      <w:r w:rsidR="00CE377B" w:rsidRPr="007728EE">
        <w:rPr>
          <w:szCs w:val="24"/>
        </w:rPr>
        <w:t xml:space="preserve">. Regulacje te </w:t>
      </w:r>
      <w:r w:rsidR="008B3928" w:rsidRPr="007728EE">
        <w:rPr>
          <w:szCs w:val="24"/>
        </w:rPr>
        <w:t>nie wykluczają</w:t>
      </w:r>
      <w:r w:rsidR="00CE377B" w:rsidRPr="007728EE">
        <w:rPr>
          <w:szCs w:val="24"/>
        </w:rPr>
        <w:t xml:space="preserve"> jednak</w:t>
      </w:r>
      <w:r w:rsidR="00616DDB" w:rsidRPr="007728EE">
        <w:rPr>
          <w:szCs w:val="24"/>
        </w:rPr>
        <w:t xml:space="preserve"> </w:t>
      </w:r>
      <w:r w:rsidR="00F26022" w:rsidRPr="007728EE">
        <w:rPr>
          <w:szCs w:val="24"/>
        </w:rPr>
        <w:t>możliwości</w:t>
      </w:r>
      <w:r w:rsidR="008B3928" w:rsidRPr="007728EE">
        <w:rPr>
          <w:szCs w:val="24"/>
        </w:rPr>
        <w:t xml:space="preserve"> zawarcia umowy</w:t>
      </w:r>
      <w:r w:rsidR="000C7C19">
        <w:rPr>
          <w:szCs w:val="24"/>
        </w:rPr>
        <w:t xml:space="preserve"> </w:t>
      </w:r>
      <w:r w:rsidR="008B3928" w:rsidRPr="007728EE">
        <w:rPr>
          <w:szCs w:val="24"/>
        </w:rPr>
        <w:t>z wykonawcą kontraktowym spoza NATO w sytuacji, gdy jest to uzasadnione szczególnymi względami operacyjnym</w:t>
      </w:r>
      <w:r w:rsidR="004F2A65" w:rsidRPr="007728EE">
        <w:rPr>
          <w:szCs w:val="24"/>
        </w:rPr>
        <w:t>i</w:t>
      </w:r>
      <w:r w:rsidR="00CE377B" w:rsidRPr="007728EE">
        <w:rPr>
          <w:rStyle w:val="Odwoanieprzypisudolnego"/>
          <w:szCs w:val="24"/>
        </w:rPr>
        <w:footnoteReference w:id="13"/>
      </w:r>
      <w:r w:rsidR="000C7C19">
        <w:rPr>
          <w:szCs w:val="24"/>
          <w:vertAlign w:val="superscript"/>
        </w:rPr>
        <w:t>)</w:t>
      </w:r>
      <w:r w:rsidR="008B3928" w:rsidRPr="000C7C19">
        <w:rPr>
          <w:szCs w:val="24"/>
        </w:rPr>
        <w:t>.</w:t>
      </w:r>
      <w:r w:rsidR="008B3928" w:rsidRPr="007728EE">
        <w:rPr>
          <w:szCs w:val="24"/>
        </w:rPr>
        <w:t xml:space="preserve"> W przypadku członków rodziny wykonawców kontraktowych</w:t>
      </w:r>
      <w:r w:rsidR="00616DDB" w:rsidRPr="007728EE">
        <w:rPr>
          <w:szCs w:val="24"/>
        </w:rPr>
        <w:t xml:space="preserve"> </w:t>
      </w:r>
      <w:r w:rsidR="00F26022" w:rsidRPr="007728EE">
        <w:rPr>
          <w:szCs w:val="24"/>
        </w:rPr>
        <w:t>zwolnienie z obowiązków dotyczących wiz, zezwolenia na pobyt i zameldowania nie będzie miało zastosowania, jednakże właściwe władze</w:t>
      </w:r>
      <w:r w:rsidR="0003301B" w:rsidRPr="007728EE">
        <w:rPr>
          <w:szCs w:val="24"/>
        </w:rPr>
        <w:t xml:space="preserve"> </w:t>
      </w:r>
      <w:r w:rsidR="009B3F77">
        <w:rPr>
          <w:szCs w:val="24"/>
        </w:rPr>
        <w:t>RP </w:t>
      </w:r>
      <w:r w:rsidR="00F26022" w:rsidRPr="007728EE">
        <w:rPr>
          <w:szCs w:val="24"/>
        </w:rPr>
        <w:t xml:space="preserve">zobowiązane są do rozpatrzenia </w:t>
      </w:r>
      <w:r w:rsidR="004F2A65" w:rsidRPr="007728EE">
        <w:rPr>
          <w:szCs w:val="24"/>
        </w:rPr>
        <w:t>bez zbędnej zwłoki</w:t>
      </w:r>
      <w:r w:rsidR="0003301B" w:rsidRPr="007728EE">
        <w:rPr>
          <w:szCs w:val="24"/>
        </w:rPr>
        <w:t xml:space="preserve"> </w:t>
      </w:r>
      <w:r w:rsidR="00F26022" w:rsidRPr="007728EE">
        <w:rPr>
          <w:szCs w:val="24"/>
        </w:rPr>
        <w:t xml:space="preserve">wniosków </w:t>
      </w:r>
      <w:r w:rsidR="004F2A65" w:rsidRPr="007728EE">
        <w:rPr>
          <w:szCs w:val="24"/>
        </w:rPr>
        <w:t>o uzyskanie tych uprawnień</w:t>
      </w:r>
      <w:r w:rsidR="00F26022" w:rsidRPr="007728EE">
        <w:rPr>
          <w:szCs w:val="24"/>
        </w:rPr>
        <w:t xml:space="preserve">. </w:t>
      </w:r>
      <w:r w:rsidR="003E2391" w:rsidRPr="007728EE">
        <w:rPr>
          <w:szCs w:val="24"/>
        </w:rPr>
        <w:t>W przypadku członków rodziny wykonawców kontraktowych, innych niż małżonkowie lub dzieci będący na utrzymaniu, ich status będzie każdorazowo potwierdzany przez państwo, którego obywatelem jest dana osoba</w:t>
      </w:r>
      <w:r w:rsidR="004C72DA">
        <w:rPr>
          <w:szCs w:val="24"/>
        </w:rPr>
        <w:t>,</w:t>
      </w:r>
      <w:r w:rsidR="003E2391" w:rsidRPr="007728EE">
        <w:rPr>
          <w:szCs w:val="24"/>
        </w:rPr>
        <w:t xml:space="preserve"> i przedstawiany do potwierdzenia przez władze polskie. Dowództwo sojusznicze będzie pośredniczyć</w:t>
      </w:r>
      <w:r w:rsidR="009B3F77">
        <w:rPr>
          <w:szCs w:val="24"/>
        </w:rPr>
        <w:t xml:space="preserve"> w </w:t>
      </w:r>
      <w:r w:rsidR="003E2391" w:rsidRPr="007728EE">
        <w:rPr>
          <w:szCs w:val="24"/>
        </w:rPr>
        <w:t xml:space="preserve">wymianie dokumentów. </w:t>
      </w:r>
      <w:r w:rsidR="00F26022" w:rsidRPr="007728EE">
        <w:rPr>
          <w:szCs w:val="24"/>
        </w:rPr>
        <w:t>Strony postanowiły</w:t>
      </w:r>
      <w:r w:rsidR="0003301B" w:rsidRPr="007728EE">
        <w:rPr>
          <w:szCs w:val="24"/>
        </w:rPr>
        <w:t xml:space="preserve"> </w:t>
      </w:r>
      <w:r w:rsidR="003E2391" w:rsidRPr="007728EE">
        <w:rPr>
          <w:szCs w:val="24"/>
        </w:rPr>
        <w:t>ponadto</w:t>
      </w:r>
      <w:r w:rsidR="00F26022" w:rsidRPr="007728EE">
        <w:rPr>
          <w:szCs w:val="24"/>
        </w:rPr>
        <w:t xml:space="preserve"> o wykreśleniu postanowienia wskazującego na uprawnienie RP do dokonania uprzedniego sprawdzenia pracowników wykonawców kontraktowych oraz członków ich rodzin pod względem zagrożenia obronności lub bezpieczeństwa państwa lub ochrony bezpieczeństwa i porządku publicznego, zgodnie przyjmując, że jest to suwerenne uprawnienie RP, które</w:t>
      </w:r>
      <w:r w:rsidR="00AE330A" w:rsidRPr="007728EE">
        <w:rPr>
          <w:szCs w:val="24"/>
        </w:rPr>
        <w:t xml:space="preserve"> dla celów skutecznej realizacji nie wymaga </w:t>
      </w:r>
      <w:r w:rsidR="00CE377B" w:rsidRPr="007728EE">
        <w:rPr>
          <w:szCs w:val="24"/>
        </w:rPr>
        <w:t xml:space="preserve">potwierdzania </w:t>
      </w:r>
      <w:r w:rsidR="00AE330A" w:rsidRPr="007728EE">
        <w:rPr>
          <w:szCs w:val="24"/>
        </w:rPr>
        <w:t xml:space="preserve">go </w:t>
      </w:r>
      <w:r w:rsidR="00F26022" w:rsidRPr="007728EE">
        <w:rPr>
          <w:szCs w:val="24"/>
        </w:rPr>
        <w:t>w przedmiotowej Umowie.</w:t>
      </w:r>
      <w:r w:rsidR="000B4C1E" w:rsidRPr="007728EE">
        <w:rPr>
          <w:szCs w:val="24"/>
        </w:rPr>
        <w:t xml:space="preserve"> Dodatkowo</w:t>
      </w:r>
      <w:r w:rsidR="000C7C19">
        <w:rPr>
          <w:szCs w:val="24"/>
        </w:rPr>
        <w:t xml:space="preserve"> </w:t>
      </w:r>
      <w:r w:rsidR="000B4C1E" w:rsidRPr="007728EE">
        <w:rPr>
          <w:szCs w:val="24"/>
        </w:rPr>
        <w:t>w art. 14 ust. 4 lit. c wprowadzono zasadę, zgodnie z którą</w:t>
      </w:r>
      <w:r w:rsidR="006E601A" w:rsidRPr="007728EE">
        <w:rPr>
          <w:szCs w:val="24"/>
        </w:rPr>
        <w:t xml:space="preserve"> wykonawcy kontraktowi będą mogli wwieźć bezcłowo swoje rzeczy osobiste i meble, </w:t>
      </w:r>
      <w:r w:rsidR="009E61A7" w:rsidRPr="007728EE">
        <w:rPr>
          <w:szCs w:val="24"/>
        </w:rPr>
        <w:t>z których będą</w:t>
      </w:r>
      <w:r w:rsidR="006E601A" w:rsidRPr="007728EE">
        <w:rPr>
          <w:szCs w:val="24"/>
        </w:rPr>
        <w:t xml:space="preserve"> korzystać przez czas realizacji kontraktu na rzecz NATO.</w:t>
      </w:r>
      <w:r w:rsidR="0003301B" w:rsidRPr="007728EE">
        <w:rPr>
          <w:szCs w:val="24"/>
        </w:rPr>
        <w:t xml:space="preserve"> </w:t>
      </w:r>
      <w:r w:rsidR="006E601A" w:rsidRPr="007728EE">
        <w:rPr>
          <w:szCs w:val="24"/>
        </w:rPr>
        <w:t xml:space="preserve">Uzasadnieniem takiego rozwiązania postulowanego przez NATO jest to, że w przypadku braku stosownych zwolnień </w:t>
      </w:r>
      <w:r w:rsidR="004F2A65" w:rsidRPr="007728EE">
        <w:rPr>
          <w:szCs w:val="24"/>
        </w:rPr>
        <w:t xml:space="preserve">pokrycie cła związanego ze </w:t>
      </w:r>
      <w:r w:rsidR="006E601A" w:rsidRPr="007728EE">
        <w:rPr>
          <w:szCs w:val="24"/>
        </w:rPr>
        <w:t>sprowadzeni</w:t>
      </w:r>
      <w:r w:rsidR="004F2A65" w:rsidRPr="007728EE">
        <w:rPr>
          <w:szCs w:val="24"/>
        </w:rPr>
        <w:t>em</w:t>
      </w:r>
      <w:r w:rsidR="006E601A" w:rsidRPr="007728EE">
        <w:rPr>
          <w:szCs w:val="24"/>
        </w:rPr>
        <w:t xml:space="preserve"> mienia przesiedleńcze</w:t>
      </w:r>
      <w:r w:rsidR="000B4C1E" w:rsidRPr="007728EE">
        <w:rPr>
          <w:szCs w:val="24"/>
        </w:rPr>
        <w:t>go</w:t>
      </w:r>
      <w:r w:rsidR="006E601A" w:rsidRPr="007728EE">
        <w:rPr>
          <w:szCs w:val="24"/>
        </w:rPr>
        <w:t xml:space="preserve"> zostanie przerzucon</w:t>
      </w:r>
      <w:r w:rsidR="004F2A65" w:rsidRPr="007728EE">
        <w:rPr>
          <w:szCs w:val="24"/>
        </w:rPr>
        <w:t>e</w:t>
      </w:r>
      <w:r w:rsidR="006E601A" w:rsidRPr="007728EE">
        <w:rPr>
          <w:szCs w:val="24"/>
        </w:rPr>
        <w:t xml:space="preserve"> na budżet wspólny NATO. </w:t>
      </w:r>
      <w:r w:rsidR="004F46BD" w:rsidRPr="007728EE">
        <w:rPr>
          <w:szCs w:val="24"/>
        </w:rPr>
        <w:t xml:space="preserve">Ujednolicenie tych zasad skutkować będzie brakiem zróżnicowanego (dyskryminującego) traktowania osób pochodzących z państw członkowskich NATO, które nie są jednocześnie państwami członkowskimi Unii Europejskiej. </w:t>
      </w:r>
      <w:r w:rsidR="006E601A" w:rsidRPr="007728EE">
        <w:rPr>
          <w:szCs w:val="24"/>
        </w:rPr>
        <w:t>Rozwiązanie to funkcjonuje w</w:t>
      </w:r>
      <w:r w:rsidR="008F563D" w:rsidRPr="007728EE">
        <w:rPr>
          <w:szCs w:val="24"/>
        </w:rPr>
        <w:t xml:space="preserve">e wszystkich współczesnych umowach </w:t>
      </w:r>
      <w:r w:rsidR="006E601A" w:rsidRPr="007728EE">
        <w:rPr>
          <w:szCs w:val="24"/>
        </w:rPr>
        <w:t xml:space="preserve">uzupełniających Protokół Paryski </w:t>
      </w:r>
      <w:r w:rsidR="00013EA7" w:rsidRPr="007728EE">
        <w:rPr>
          <w:szCs w:val="24"/>
        </w:rPr>
        <w:t xml:space="preserve">regulujących kwestię wykonawców kontraktowych, </w:t>
      </w:r>
      <w:r w:rsidR="006E601A" w:rsidRPr="007728EE">
        <w:rPr>
          <w:szCs w:val="24"/>
        </w:rPr>
        <w:lastRenderedPageBreak/>
        <w:t>zawartych przez inne państwa,</w:t>
      </w:r>
      <w:r w:rsidR="00616DDB" w:rsidRPr="007728EE">
        <w:rPr>
          <w:szCs w:val="24"/>
        </w:rPr>
        <w:t xml:space="preserve"> </w:t>
      </w:r>
      <w:r w:rsidR="006E601A" w:rsidRPr="007728EE">
        <w:rPr>
          <w:szCs w:val="24"/>
        </w:rPr>
        <w:t xml:space="preserve">w tym m.in. przez </w:t>
      </w:r>
      <w:r w:rsidR="00804706" w:rsidRPr="007728EE">
        <w:rPr>
          <w:szCs w:val="24"/>
        </w:rPr>
        <w:t xml:space="preserve">Portugalię, Rumunię, </w:t>
      </w:r>
      <w:r w:rsidR="006E601A" w:rsidRPr="007728EE">
        <w:rPr>
          <w:szCs w:val="24"/>
        </w:rPr>
        <w:t>Litwę, Łotwę, Estonię oraz Albanię</w:t>
      </w:r>
      <w:r w:rsidR="004F2A65" w:rsidRPr="007728EE">
        <w:rPr>
          <w:szCs w:val="24"/>
        </w:rPr>
        <w:t>, a w Polsce –</w:t>
      </w:r>
      <w:r w:rsidR="00A36AC2" w:rsidRPr="007728EE">
        <w:rPr>
          <w:szCs w:val="24"/>
        </w:rPr>
        <w:t xml:space="preserve"> </w:t>
      </w:r>
      <w:r w:rsidR="004F2A65" w:rsidRPr="007728EE">
        <w:rPr>
          <w:szCs w:val="24"/>
        </w:rPr>
        <w:t xml:space="preserve">w odniesieniu do pracowników wykonawców kontraktowych sił zbrojnych USA na podstawie </w:t>
      </w:r>
      <w:r w:rsidR="00C0059B" w:rsidRPr="007728EE">
        <w:rPr>
          <w:szCs w:val="24"/>
        </w:rPr>
        <w:t>art. 21 ust. 1 Umowy SOFA</w:t>
      </w:r>
      <w:r w:rsidR="00DF3192">
        <w:rPr>
          <w:szCs w:val="24"/>
        </w:rPr>
        <w:br/>
      </w:r>
      <w:r w:rsidR="00C0059B" w:rsidRPr="007728EE">
        <w:rPr>
          <w:szCs w:val="24"/>
        </w:rPr>
        <w:t>RP-USA</w:t>
      </w:r>
      <w:r w:rsidR="00C0059B" w:rsidRPr="007728EE">
        <w:rPr>
          <w:rStyle w:val="Odwoanieprzypisudolnego"/>
          <w:szCs w:val="24"/>
        </w:rPr>
        <w:footnoteReference w:id="14"/>
      </w:r>
      <w:r w:rsidR="000C7C19">
        <w:rPr>
          <w:szCs w:val="24"/>
          <w:vertAlign w:val="superscript"/>
        </w:rPr>
        <w:t>)</w:t>
      </w:r>
      <w:r w:rsidR="009E61A7" w:rsidRPr="007728EE">
        <w:rPr>
          <w:szCs w:val="24"/>
        </w:rPr>
        <w:t>.</w:t>
      </w:r>
    </w:p>
    <w:p w:rsidR="00AE330A" w:rsidRPr="007728EE" w:rsidRDefault="00AE330A" w:rsidP="000C7C19">
      <w:pPr>
        <w:pStyle w:val="Tekstpodstawowywcity"/>
        <w:spacing w:before="120"/>
        <w:ind w:firstLine="0"/>
        <w:rPr>
          <w:szCs w:val="24"/>
        </w:rPr>
      </w:pPr>
      <w:r w:rsidRPr="007728EE">
        <w:rPr>
          <w:szCs w:val="24"/>
        </w:rPr>
        <w:t xml:space="preserve">W art. 16 ust. 1 w sposób precyzyjny rozróżniono zasadę dotyczącą wyłączenia stosowania polskich przepisów egzekucyjnych w </w:t>
      </w:r>
      <w:r w:rsidR="0070777F" w:rsidRPr="007728EE">
        <w:rPr>
          <w:szCs w:val="24"/>
        </w:rPr>
        <w:t>odniesieniu</w:t>
      </w:r>
      <w:r w:rsidRPr="007728EE">
        <w:rPr>
          <w:szCs w:val="24"/>
        </w:rPr>
        <w:t xml:space="preserve"> do środków finansowych pochodzących z budżetu międzynarodowego NATO od zasady dotyczącej </w:t>
      </w:r>
      <w:r w:rsidR="0070777F" w:rsidRPr="007728EE">
        <w:rPr>
          <w:szCs w:val="24"/>
        </w:rPr>
        <w:t xml:space="preserve">udzielenia </w:t>
      </w:r>
      <w:r w:rsidRPr="007728EE">
        <w:rPr>
          <w:szCs w:val="24"/>
        </w:rPr>
        <w:t>gwarancji dla tych środków</w:t>
      </w:r>
      <w:r w:rsidR="0070777F" w:rsidRPr="007728EE">
        <w:rPr>
          <w:szCs w:val="24"/>
        </w:rPr>
        <w:t xml:space="preserve"> zgromadzonych na rachunku bankowym, której wysokość określana jest zgodnie z przepisami krajowymi (aktualnie do kwoty 100</w:t>
      </w:r>
      <w:r w:rsidR="00415493">
        <w:rPr>
          <w:szCs w:val="24"/>
        </w:rPr>
        <w:t> </w:t>
      </w:r>
      <w:r w:rsidR="0070777F" w:rsidRPr="007728EE">
        <w:rPr>
          <w:szCs w:val="24"/>
        </w:rPr>
        <w:t>000</w:t>
      </w:r>
      <w:r w:rsidR="00BD395B" w:rsidRPr="007728EE">
        <w:rPr>
          <w:szCs w:val="24"/>
        </w:rPr>
        <w:t>,00</w:t>
      </w:r>
      <w:r w:rsidR="0070777F" w:rsidRPr="007728EE">
        <w:rPr>
          <w:szCs w:val="24"/>
        </w:rPr>
        <w:t xml:space="preserve"> euro).</w:t>
      </w:r>
    </w:p>
    <w:p w:rsidR="004D44DC" w:rsidRPr="007728EE" w:rsidRDefault="004D44DC" w:rsidP="000C7C19">
      <w:pPr>
        <w:pStyle w:val="Tekstpodstawowywcity"/>
        <w:spacing w:before="120"/>
        <w:ind w:firstLine="0"/>
        <w:rPr>
          <w:szCs w:val="24"/>
        </w:rPr>
      </w:pPr>
      <w:r w:rsidRPr="007728EE">
        <w:rPr>
          <w:szCs w:val="24"/>
        </w:rPr>
        <w:t xml:space="preserve">W art. 17 ust. 4 lit. d i e wprowadzono możliwość zakupywania w kantynach Dowództwa przez jego personel oraz członków rodzin (włączając w to obywateli polskich) towarów zwolnionych z ceł i podatków. </w:t>
      </w:r>
      <w:r w:rsidR="00D629E6" w:rsidRPr="007728EE">
        <w:rPr>
          <w:szCs w:val="24"/>
        </w:rPr>
        <w:t xml:space="preserve">Zakup towarów racjonowanych takich jak alkohol lub tytoń odbywać się będzie na podstawie limitów uzgodnionych wspólnie przez Rząd RP oraz Dowództwo Sojusznicze. Rozwiązanie </w:t>
      </w:r>
      <w:r w:rsidR="00804706" w:rsidRPr="007728EE">
        <w:rPr>
          <w:szCs w:val="24"/>
        </w:rPr>
        <w:t xml:space="preserve">to jest </w:t>
      </w:r>
      <w:r w:rsidR="00D629E6" w:rsidRPr="007728EE">
        <w:rPr>
          <w:szCs w:val="24"/>
        </w:rPr>
        <w:t xml:space="preserve">wyrazem prymatu zasady jednolitego traktowania personelu dowództwa </w:t>
      </w:r>
      <w:r w:rsidR="0006246C" w:rsidRPr="007728EE">
        <w:rPr>
          <w:szCs w:val="24"/>
        </w:rPr>
        <w:t>sojuszniczego, który</w:t>
      </w:r>
      <w:r w:rsidR="00D629E6" w:rsidRPr="007728EE">
        <w:rPr>
          <w:szCs w:val="24"/>
        </w:rPr>
        <w:t xml:space="preserve"> na gruncie Protokołu Paryskiego obejmuje także personel pochodzący z państwa przyjmującego</w:t>
      </w:r>
      <w:r w:rsidR="000F7FAC" w:rsidRPr="007728EE">
        <w:rPr>
          <w:rStyle w:val="Odwoanieprzypisudolnego"/>
          <w:szCs w:val="24"/>
        </w:rPr>
        <w:footnoteReference w:id="15"/>
      </w:r>
      <w:r w:rsidR="000C7C19">
        <w:rPr>
          <w:szCs w:val="24"/>
          <w:vertAlign w:val="superscript"/>
        </w:rPr>
        <w:t>)</w:t>
      </w:r>
      <w:r w:rsidR="000F7FAC" w:rsidRPr="007728EE">
        <w:rPr>
          <w:szCs w:val="24"/>
        </w:rPr>
        <w:t xml:space="preserve">, co </w:t>
      </w:r>
      <w:r w:rsidR="00D629E6" w:rsidRPr="007728EE">
        <w:rPr>
          <w:szCs w:val="24"/>
        </w:rPr>
        <w:t>strona natowska wielokrotnie podkreślała</w:t>
      </w:r>
      <w:r w:rsidR="000F7FAC" w:rsidRPr="007728EE">
        <w:rPr>
          <w:szCs w:val="24"/>
        </w:rPr>
        <w:t xml:space="preserve"> w trakcie negocjacji. </w:t>
      </w:r>
      <w:r w:rsidR="00D629E6" w:rsidRPr="007728EE">
        <w:rPr>
          <w:szCs w:val="24"/>
        </w:rPr>
        <w:t xml:space="preserve">Sytuacje, w których </w:t>
      </w:r>
      <w:r w:rsidR="000F7FAC" w:rsidRPr="007728EE">
        <w:rPr>
          <w:szCs w:val="24"/>
        </w:rPr>
        <w:t>personel Dowództwa inny niż obywatele polscy m</w:t>
      </w:r>
      <w:r w:rsidR="00456854">
        <w:rPr>
          <w:szCs w:val="24"/>
        </w:rPr>
        <w:t>ógłb</w:t>
      </w:r>
      <w:r w:rsidR="000C6AC2">
        <w:rPr>
          <w:szCs w:val="24"/>
        </w:rPr>
        <w:t xml:space="preserve">y </w:t>
      </w:r>
      <w:r w:rsidR="00D629E6" w:rsidRPr="007728EE">
        <w:rPr>
          <w:szCs w:val="24"/>
        </w:rPr>
        <w:t xml:space="preserve">korzystać bez ograniczeń z zakupów w kantynach, podczas gdy obywatele polscy </w:t>
      </w:r>
      <w:r w:rsidR="000F7FAC" w:rsidRPr="007728EE">
        <w:rPr>
          <w:szCs w:val="24"/>
        </w:rPr>
        <w:t xml:space="preserve">pozbawieni byliby takiej możliwości </w:t>
      </w:r>
      <w:r w:rsidR="00D629E6" w:rsidRPr="007728EE">
        <w:rPr>
          <w:szCs w:val="24"/>
        </w:rPr>
        <w:t>(t</w:t>
      </w:r>
      <w:r w:rsidR="00CF359C" w:rsidRPr="007728EE">
        <w:rPr>
          <w:szCs w:val="24"/>
        </w:rPr>
        <w:t>zn</w:t>
      </w:r>
      <w:r w:rsidR="00D629E6" w:rsidRPr="007728EE">
        <w:rPr>
          <w:szCs w:val="24"/>
        </w:rPr>
        <w:t>. mogli</w:t>
      </w:r>
      <w:r w:rsidR="00CF359C" w:rsidRPr="007728EE">
        <w:rPr>
          <w:szCs w:val="24"/>
        </w:rPr>
        <w:t>by</w:t>
      </w:r>
      <w:r w:rsidR="00D629E6" w:rsidRPr="007728EE">
        <w:rPr>
          <w:szCs w:val="24"/>
        </w:rPr>
        <w:t xml:space="preserve"> kupić te same produkty, jednak opo</w:t>
      </w:r>
      <w:r w:rsidR="000F7FAC" w:rsidRPr="007728EE">
        <w:rPr>
          <w:szCs w:val="24"/>
        </w:rPr>
        <w:t>datkowane), strona natowska uzn</w:t>
      </w:r>
      <w:r w:rsidR="00D629E6" w:rsidRPr="007728EE">
        <w:rPr>
          <w:szCs w:val="24"/>
        </w:rPr>
        <w:t>a</w:t>
      </w:r>
      <w:r w:rsidR="000F7FAC" w:rsidRPr="007728EE">
        <w:rPr>
          <w:szCs w:val="24"/>
        </w:rPr>
        <w:t>je za dyskryminujące.</w:t>
      </w:r>
      <w:r w:rsidR="0006246C" w:rsidRPr="007728EE">
        <w:rPr>
          <w:szCs w:val="24"/>
        </w:rPr>
        <w:t xml:space="preserve"> Kwestia ta </w:t>
      </w:r>
      <w:r w:rsidR="004F2A65" w:rsidRPr="007728EE">
        <w:rPr>
          <w:szCs w:val="24"/>
        </w:rPr>
        <w:t>jest w Umowie rozstrzygnięta identycznie jak w obecnie obowiązujących umowach dotyczących</w:t>
      </w:r>
      <w:r w:rsidR="0003301B" w:rsidRPr="007728EE">
        <w:rPr>
          <w:szCs w:val="24"/>
        </w:rPr>
        <w:t xml:space="preserve"> </w:t>
      </w:r>
      <w:r w:rsidR="004F2A65" w:rsidRPr="007728EE">
        <w:rPr>
          <w:szCs w:val="24"/>
        </w:rPr>
        <w:t xml:space="preserve">MNC NE oraz </w:t>
      </w:r>
      <w:r w:rsidR="0006246C" w:rsidRPr="007728EE">
        <w:rPr>
          <w:szCs w:val="24"/>
        </w:rPr>
        <w:lastRenderedPageBreak/>
        <w:t>3NSB</w:t>
      </w:r>
      <w:r w:rsidR="0006246C" w:rsidRPr="007728EE">
        <w:rPr>
          <w:rStyle w:val="Odwoanieprzypisudolnego"/>
          <w:szCs w:val="24"/>
        </w:rPr>
        <w:footnoteReference w:id="16"/>
      </w:r>
      <w:r w:rsidR="000C7C19">
        <w:rPr>
          <w:szCs w:val="24"/>
          <w:vertAlign w:val="superscript"/>
        </w:rPr>
        <w:t>)</w:t>
      </w:r>
      <w:r w:rsidR="0006246C" w:rsidRPr="007728EE">
        <w:rPr>
          <w:szCs w:val="24"/>
        </w:rPr>
        <w:t>.</w:t>
      </w:r>
      <w:r w:rsidR="00A36AC2" w:rsidRPr="007728EE">
        <w:rPr>
          <w:szCs w:val="24"/>
        </w:rPr>
        <w:t xml:space="preserve"> </w:t>
      </w:r>
      <w:r w:rsidR="0006246C" w:rsidRPr="007728EE">
        <w:rPr>
          <w:szCs w:val="24"/>
        </w:rPr>
        <w:t>Podobne rozwiązania funkcjonują w umowach</w:t>
      </w:r>
      <w:r w:rsidR="006E601A" w:rsidRPr="007728EE">
        <w:rPr>
          <w:szCs w:val="24"/>
        </w:rPr>
        <w:t xml:space="preserve"> uzupełniających Protokół Paryski</w:t>
      </w:r>
      <w:r w:rsidR="0006246C" w:rsidRPr="007728EE">
        <w:rPr>
          <w:szCs w:val="24"/>
        </w:rPr>
        <w:t xml:space="preserve"> zawartych przez inne państwa, w tym m.in. Stany Zjednoczone, Włochy, Holandię, RFN, Grecję, Hiszpanię, Portugalię, </w:t>
      </w:r>
      <w:r w:rsidR="004B5033" w:rsidRPr="007728EE">
        <w:rPr>
          <w:szCs w:val="24"/>
        </w:rPr>
        <w:t xml:space="preserve">Rumunię, </w:t>
      </w:r>
      <w:r w:rsidR="000B4C1E" w:rsidRPr="007728EE">
        <w:rPr>
          <w:szCs w:val="24"/>
        </w:rPr>
        <w:t>Litwę, Łotwę, Estonię oraz Albanię.</w:t>
      </w:r>
    </w:p>
    <w:p w:rsidR="00676981" w:rsidRPr="007728EE" w:rsidRDefault="00013EA7" w:rsidP="000C7C19">
      <w:pPr>
        <w:pStyle w:val="Tekstpodstawowywcity"/>
        <w:spacing w:before="120"/>
        <w:ind w:firstLine="0"/>
        <w:rPr>
          <w:szCs w:val="24"/>
        </w:rPr>
      </w:pPr>
      <w:r w:rsidRPr="007728EE">
        <w:rPr>
          <w:szCs w:val="24"/>
        </w:rPr>
        <w:t>Istotne zmiany zostały wprowadzone w art. 18 dotyczącym zwolnień podatkowych dla uprawnionych członków Dowództwa</w:t>
      </w:r>
      <w:r w:rsidR="00304AE5" w:rsidRPr="007728EE">
        <w:rPr>
          <w:szCs w:val="24"/>
        </w:rPr>
        <w:t>, definiowanych zgodnie z treścią art. 1 ust. 16.</w:t>
      </w:r>
      <w:r w:rsidR="000C7C19">
        <w:rPr>
          <w:szCs w:val="24"/>
        </w:rPr>
        <w:t xml:space="preserve"> </w:t>
      </w:r>
      <w:r w:rsidR="007B4698">
        <w:rPr>
          <w:szCs w:val="24"/>
        </w:rPr>
        <w:t>W </w:t>
      </w:r>
      <w:r w:rsidRPr="007728EE">
        <w:rPr>
          <w:szCs w:val="24"/>
        </w:rPr>
        <w:t>odróżnieniu od obecnych regulacji</w:t>
      </w:r>
      <w:r w:rsidR="00BF27FE" w:rsidRPr="007728EE">
        <w:rPr>
          <w:rStyle w:val="Odwoanieprzypisudolnego"/>
          <w:szCs w:val="24"/>
        </w:rPr>
        <w:footnoteReference w:id="17"/>
      </w:r>
      <w:r w:rsidR="000C7C19">
        <w:rPr>
          <w:szCs w:val="24"/>
          <w:vertAlign w:val="superscript"/>
        </w:rPr>
        <w:t>)</w:t>
      </w:r>
      <w:r w:rsidRPr="007728EE">
        <w:rPr>
          <w:szCs w:val="24"/>
        </w:rPr>
        <w:t>, które zakładają możliwość uzyskania</w:t>
      </w:r>
      <w:r w:rsidR="004B5033" w:rsidRPr="007728EE">
        <w:rPr>
          <w:szCs w:val="24"/>
        </w:rPr>
        <w:t xml:space="preserve"> przez uprzywilejowany personel </w:t>
      </w:r>
      <w:r w:rsidRPr="007728EE">
        <w:rPr>
          <w:szCs w:val="24"/>
        </w:rPr>
        <w:t xml:space="preserve">zwrotu </w:t>
      </w:r>
      <w:r w:rsidR="0045689F" w:rsidRPr="007728EE">
        <w:rPr>
          <w:szCs w:val="24"/>
        </w:rPr>
        <w:t xml:space="preserve">podatku </w:t>
      </w:r>
      <w:r w:rsidRPr="007728EE">
        <w:rPr>
          <w:szCs w:val="24"/>
        </w:rPr>
        <w:t xml:space="preserve">od </w:t>
      </w:r>
      <w:r w:rsidR="00304AE5" w:rsidRPr="007728EE">
        <w:rPr>
          <w:szCs w:val="24"/>
        </w:rPr>
        <w:t>wszelkich zakupywanych towarów lub usług</w:t>
      </w:r>
      <w:r w:rsidR="000C7C19">
        <w:rPr>
          <w:szCs w:val="24"/>
        </w:rPr>
        <w:t xml:space="preserve"> </w:t>
      </w:r>
      <w:r w:rsidR="00BF27FE" w:rsidRPr="007728EE">
        <w:rPr>
          <w:szCs w:val="24"/>
        </w:rPr>
        <w:t>w ilościach niewskazujących na przeznaczenie handlowe</w:t>
      </w:r>
      <w:r w:rsidR="00304AE5" w:rsidRPr="007728EE">
        <w:rPr>
          <w:szCs w:val="24"/>
        </w:rPr>
        <w:t xml:space="preserve"> (z ograniczeniami dotyczącymi pojazdów samochodowych), projektowane przepisy zakładają wprowadzenie </w:t>
      </w:r>
      <w:r w:rsidR="0045689F" w:rsidRPr="007728EE">
        <w:rPr>
          <w:szCs w:val="24"/>
        </w:rPr>
        <w:t xml:space="preserve">zamkniętego </w:t>
      </w:r>
      <w:r w:rsidR="00304AE5" w:rsidRPr="007728EE">
        <w:rPr>
          <w:szCs w:val="24"/>
        </w:rPr>
        <w:t>katalogu towarów i usług, które nie podlegają zwolnieniu. Dodatkowo w przypadku usług</w:t>
      </w:r>
      <w:r w:rsidR="0045689F" w:rsidRPr="007728EE">
        <w:rPr>
          <w:szCs w:val="24"/>
        </w:rPr>
        <w:t>,</w:t>
      </w:r>
      <w:r w:rsidR="000C7C19">
        <w:rPr>
          <w:szCs w:val="24"/>
        </w:rPr>
        <w:t xml:space="preserve"> </w:t>
      </w:r>
      <w:r w:rsidR="0045689F" w:rsidRPr="007728EE">
        <w:rPr>
          <w:szCs w:val="24"/>
        </w:rPr>
        <w:t>w celu ograniczenia obciążeń administracyjnych strony polskiej,</w:t>
      </w:r>
      <w:r w:rsidR="00304AE5" w:rsidRPr="007728EE">
        <w:rPr>
          <w:szCs w:val="24"/>
        </w:rPr>
        <w:t xml:space="preserve"> wprowadzone zostało ograniczenie w postaci </w:t>
      </w:r>
      <w:r w:rsidR="00B92EB9" w:rsidRPr="007728EE">
        <w:rPr>
          <w:szCs w:val="24"/>
        </w:rPr>
        <w:t xml:space="preserve">minimalnej kwoty </w:t>
      </w:r>
      <w:r w:rsidR="0045689F" w:rsidRPr="007728EE">
        <w:rPr>
          <w:szCs w:val="24"/>
        </w:rPr>
        <w:t xml:space="preserve">jednorazowego zakupu </w:t>
      </w:r>
      <w:r w:rsidR="00B92EB9" w:rsidRPr="007728EE">
        <w:rPr>
          <w:szCs w:val="24"/>
        </w:rPr>
        <w:t>(450 zł) uprawniającej</w:t>
      </w:r>
      <w:r w:rsidR="000C7C19">
        <w:rPr>
          <w:szCs w:val="24"/>
        </w:rPr>
        <w:t xml:space="preserve"> </w:t>
      </w:r>
      <w:r w:rsidR="00B92EB9" w:rsidRPr="007728EE">
        <w:rPr>
          <w:szCs w:val="24"/>
        </w:rPr>
        <w:t>do wystąpienia o zwrot podatku. Rozwiązanie to jest wzorowane na mechanizmie wprowadzonym w umowie portugalskiej.</w:t>
      </w:r>
    </w:p>
    <w:p w:rsidR="00013EA7" w:rsidRPr="007728EE" w:rsidRDefault="00676981" w:rsidP="000C7C19">
      <w:pPr>
        <w:pStyle w:val="Tekstpodstawowywcity"/>
        <w:spacing w:before="120"/>
        <w:ind w:firstLine="0"/>
        <w:rPr>
          <w:szCs w:val="24"/>
        </w:rPr>
      </w:pPr>
      <w:r w:rsidRPr="007728EE">
        <w:rPr>
          <w:szCs w:val="24"/>
        </w:rPr>
        <w:t>Ze stosowaniem przywil</w:t>
      </w:r>
      <w:r w:rsidR="00F41DC7" w:rsidRPr="007728EE">
        <w:rPr>
          <w:szCs w:val="24"/>
        </w:rPr>
        <w:t>ejów podatkowych wiąże się treść art. 19, w którym w trakcie negocjacji wprowa</w:t>
      </w:r>
      <w:r w:rsidR="00804706" w:rsidRPr="007728EE">
        <w:rPr>
          <w:szCs w:val="24"/>
        </w:rPr>
        <w:t>dzono dwie zmiany. N</w:t>
      </w:r>
      <w:r w:rsidR="00F41DC7" w:rsidRPr="007728EE">
        <w:rPr>
          <w:szCs w:val="24"/>
        </w:rPr>
        <w:t>a wniosek strony polskiej zlikwidowana została możliwość zbywania pojazdów zwolnionych z ceł i podatków po upływie trzech lat od ich wwiezienia lub nabycia. Jednocześnie wprowadzono przepis przejściowy, który zakłada możliwość zbywania pojazdów wwiezionych lub nabytych na dotychczasowych zasadach</w:t>
      </w:r>
      <w:r w:rsidR="000C7C19">
        <w:rPr>
          <w:szCs w:val="24"/>
        </w:rPr>
        <w:t xml:space="preserve"> </w:t>
      </w:r>
      <w:r w:rsidR="0045689F" w:rsidRPr="007728EE">
        <w:rPr>
          <w:szCs w:val="24"/>
        </w:rPr>
        <w:t>(tj. przez personel dowództw dotychczas funkcjonujących</w:t>
      </w:r>
      <w:r w:rsidR="00C92648" w:rsidRPr="007728EE">
        <w:rPr>
          <w:szCs w:val="24"/>
        </w:rPr>
        <w:t xml:space="preserve"> </w:t>
      </w:r>
      <w:r w:rsidR="0045689F" w:rsidRPr="007728EE">
        <w:rPr>
          <w:szCs w:val="24"/>
        </w:rPr>
        <w:t>na terytorium RP)</w:t>
      </w:r>
      <w:r w:rsidR="00C92648" w:rsidRPr="007728EE">
        <w:rPr>
          <w:szCs w:val="24"/>
        </w:rPr>
        <w:t xml:space="preserve"> </w:t>
      </w:r>
      <w:r w:rsidR="00F41DC7" w:rsidRPr="007728EE">
        <w:rPr>
          <w:szCs w:val="24"/>
        </w:rPr>
        <w:t xml:space="preserve">przez okres 36 miesięcy od dnia wejścia w życie </w:t>
      </w:r>
      <w:r w:rsidR="00804706" w:rsidRPr="007728EE">
        <w:rPr>
          <w:szCs w:val="24"/>
        </w:rPr>
        <w:t>Umowy. Ponadto wprowadzony</w:t>
      </w:r>
      <w:r w:rsidR="00F41DC7" w:rsidRPr="007728EE">
        <w:rPr>
          <w:szCs w:val="24"/>
        </w:rPr>
        <w:t xml:space="preserve"> został przepis kodyfikujący </w:t>
      </w:r>
      <w:r w:rsidR="0045689F" w:rsidRPr="007728EE">
        <w:rPr>
          <w:szCs w:val="24"/>
        </w:rPr>
        <w:t>powszechnie funkcjonujący zwyczaj</w:t>
      </w:r>
      <w:r w:rsidR="00F41DC7" w:rsidRPr="007728EE">
        <w:rPr>
          <w:szCs w:val="24"/>
        </w:rPr>
        <w:t>, który zakłada możliwość przekazywania przez osoby uprawnio</w:t>
      </w:r>
      <w:r w:rsidR="003B3845" w:rsidRPr="007728EE">
        <w:rPr>
          <w:szCs w:val="24"/>
        </w:rPr>
        <w:t xml:space="preserve">ne prezentów o niskiej wartości, nie narażając darczyńcy ani też osoby obdarowanej na niekorzystne konsekwencje z tego tytułu. Zasada ta została zawarta w innych współczesnych umowach uzupełniających Protokół Paryski zawartych m.in. przez Portugalię, Rumunię, Litwę, Łotwę, Estonię oraz Albanię. W przeciwieństwie do tych umów </w:t>
      </w:r>
      <w:r w:rsidR="003B3845" w:rsidRPr="007728EE">
        <w:rPr>
          <w:szCs w:val="24"/>
        </w:rPr>
        <w:lastRenderedPageBreak/>
        <w:t>rozwiązanie funkcjonujące w umowie polskiej wskazuje wyraźnie maksymalną wartość</w:t>
      </w:r>
      <w:r w:rsidR="00804706" w:rsidRPr="007728EE">
        <w:rPr>
          <w:szCs w:val="24"/>
        </w:rPr>
        <w:t xml:space="preserve"> takiego prezentu</w:t>
      </w:r>
      <w:r w:rsidR="00826A54" w:rsidRPr="007728EE">
        <w:rPr>
          <w:szCs w:val="24"/>
        </w:rPr>
        <w:t xml:space="preserve"> </w:t>
      </w:r>
      <w:r w:rsidR="00015944" w:rsidRPr="007728EE">
        <w:rPr>
          <w:szCs w:val="24"/>
        </w:rPr>
        <w:t>(100 zł).</w:t>
      </w:r>
    </w:p>
    <w:p w:rsidR="0070777F" w:rsidRPr="007728EE" w:rsidRDefault="0070777F" w:rsidP="000C7C19">
      <w:pPr>
        <w:pStyle w:val="Tekstpodstawowywcity"/>
        <w:spacing w:before="120"/>
        <w:ind w:firstLine="0"/>
        <w:rPr>
          <w:szCs w:val="24"/>
        </w:rPr>
      </w:pPr>
      <w:r w:rsidRPr="007728EE">
        <w:rPr>
          <w:szCs w:val="24"/>
        </w:rPr>
        <w:t>W zakresie przepisów dotyczących ochrony zdrowia</w:t>
      </w:r>
      <w:r w:rsidR="00AC585E" w:rsidRPr="007728EE">
        <w:rPr>
          <w:szCs w:val="24"/>
        </w:rPr>
        <w:t>,</w:t>
      </w:r>
      <w:r w:rsidRPr="007728EE">
        <w:rPr>
          <w:szCs w:val="24"/>
        </w:rPr>
        <w:t xml:space="preserve"> w art. 22 ust. 1</w:t>
      </w:r>
      <w:r w:rsidR="00AC585E" w:rsidRPr="007728EE">
        <w:rPr>
          <w:szCs w:val="24"/>
        </w:rPr>
        <w:t xml:space="preserve"> określono ogólną zasadę, zgodnie z którą odpowiedzialność za</w:t>
      </w:r>
      <w:r w:rsidR="00616DDB" w:rsidRPr="007728EE">
        <w:rPr>
          <w:szCs w:val="24"/>
        </w:rPr>
        <w:t xml:space="preserve"> </w:t>
      </w:r>
      <w:r w:rsidR="00AC585E" w:rsidRPr="007728EE">
        <w:rPr>
          <w:szCs w:val="24"/>
        </w:rPr>
        <w:t>k</w:t>
      </w:r>
      <w:r w:rsidRPr="007728EE">
        <w:rPr>
          <w:szCs w:val="24"/>
        </w:rPr>
        <w:t xml:space="preserve">oszty udzielonych świadczeń </w:t>
      </w:r>
      <w:r w:rsidR="00AC585E" w:rsidRPr="007728EE">
        <w:rPr>
          <w:szCs w:val="24"/>
        </w:rPr>
        <w:t>medycznych spoczywa na świadczeniobiorcy i b</w:t>
      </w:r>
      <w:r w:rsidR="007B4698">
        <w:rPr>
          <w:szCs w:val="24"/>
        </w:rPr>
        <w:t>ędzie ona realizowana zgodnie z </w:t>
      </w:r>
      <w:r w:rsidR="00AC585E" w:rsidRPr="007728EE">
        <w:rPr>
          <w:szCs w:val="24"/>
        </w:rPr>
        <w:t>prawem Państwa Wysyłającego (w przypadku obowiązkowego ubezpieczenia) lub stosownymi umowami dwustronnymi zawartymi przez RP oraz Państwo Wysyłające.</w:t>
      </w:r>
      <w:r w:rsidR="00586725" w:rsidRPr="007728EE">
        <w:rPr>
          <w:szCs w:val="24"/>
        </w:rPr>
        <w:t xml:space="preserve"> Postanowienie dotyczące punktów kontaktowych wymienionych w art. 21 ust. 5 dotyczy Wojskowych Ośrodków Medycyny Prewencyjnej właściwych ze względu na miejsce zdarzenia lub pobytu wojsk sojuszniczych.</w:t>
      </w:r>
    </w:p>
    <w:p w:rsidR="00EB0BEF" w:rsidRPr="007728EE" w:rsidRDefault="0074352D" w:rsidP="000C7C19">
      <w:pPr>
        <w:pStyle w:val="Tekstpodstawowywcity"/>
        <w:spacing w:before="120"/>
        <w:ind w:firstLine="0"/>
        <w:rPr>
          <w:szCs w:val="24"/>
        </w:rPr>
      </w:pPr>
      <w:r w:rsidRPr="007728EE">
        <w:rPr>
          <w:szCs w:val="24"/>
        </w:rPr>
        <w:t>W art. 29 ust. 3 w sposób wyraźny zaznaczono, że ewentualne zwolnienia</w:t>
      </w:r>
      <w:r w:rsidR="000C7C19">
        <w:rPr>
          <w:szCs w:val="24"/>
        </w:rPr>
        <w:t xml:space="preserve"> </w:t>
      </w:r>
      <w:r w:rsidRPr="007728EE">
        <w:rPr>
          <w:szCs w:val="24"/>
        </w:rPr>
        <w:t>od przepisów dotyczących budowy, konstrukcji i urządzeń, z uwzględnieniem bezpieczeństwa i</w:t>
      </w:r>
      <w:r w:rsidR="007B4698">
        <w:rPr>
          <w:szCs w:val="24"/>
        </w:rPr>
        <w:t> </w:t>
      </w:r>
      <w:r w:rsidRPr="007728EE">
        <w:rPr>
          <w:szCs w:val="24"/>
        </w:rPr>
        <w:t>porządku publicznego oraz ochrony środowiska dla oficjalnych pojazdów samochodowych</w:t>
      </w:r>
      <w:r w:rsidR="000C7C19">
        <w:rPr>
          <w:szCs w:val="24"/>
        </w:rPr>
        <w:t xml:space="preserve"> </w:t>
      </w:r>
      <w:r w:rsidRPr="007728EE">
        <w:rPr>
          <w:szCs w:val="24"/>
        </w:rPr>
        <w:t xml:space="preserve">i przyczep Dowództwa Sojuszniczego dokonywane będą </w:t>
      </w:r>
      <w:r w:rsidR="007B4698">
        <w:rPr>
          <w:szCs w:val="24"/>
        </w:rPr>
        <w:t>zgodnie z </w:t>
      </w:r>
      <w:r w:rsidRPr="007728EE">
        <w:rPr>
          <w:szCs w:val="24"/>
        </w:rPr>
        <w:t xml:space="preserve">procedurami przewidzianymi w prawie polskim. </w:t>
      </w:r>
      <w:r w:rsidR="00BD395B" w:rsidRPr="007728EE">
        <w:rPr>
          <w:szCs w:val="24"/>
        </w:rPr>
        <w:t xml:space="preserve">W art. 29 ust. 5 wprowadzono możliwość </w:t>
      </w:r>
      <w:r w:rsidR="0006652E" w:rsidRPr="007728EE">
        <w:rPr>
          <w:szCs w:val="24"/>
        </w:rPr>
        <w:t>przeprowadzania badań technicznych pojazdów oficjalnych dowództwa sojuszniczego</w:t>
      </w:r>
      <w:r w:rsidR="000C7C19">
        <w:rPr>
          <w:szCs w:val="24"/>
        </w:rPr>
        <w:t xml:space="preserve"> </w:t>
      </w:r>
      <w:r w:rsidR="0006652E" w:rsidRPr="007728EE">
        <w:rPr>
          <w:szCs w:val="24"/>
        </w:rPr>
        <w:t>w stacjach kontroli pojazdów znajdujących się w obiektach jednostek organizacyjnych Sił Zbrojnych Rzeczypospolitej Polskiej</w:t>
      </w:r>
      <w:r w:rsidR="00826A54" w:rsidRPr="007728EE">
        <w:rPr>
          <w:szCs w:val="24"/>
        </w:rPr>
        <w:t xml:space="preserve"> oraz</w:t>
      </w:r>
      <w:r w:rsidR="00B05E17" w:rsidRPr="007728EE">
        <w:rPr>
          <w:szCs w:val="24"/>
        </w:rPr>
        <w:t xml:space="preserve"> ewentualnego ustanawiania przez Dowództwo własnych sta</w:t>
      </w:r>
      <w:r w:rsidR="007B4698">
        <w:rPr>
          <w:szCs w:val="24"/>
        </w:rPr>
        <w:t>cji kontroli pojazdów. Druga ze </w:t>
      </w:r>
      <w:r w:rsidR="00B05E17" w:rsidRPr="007728EE">
        <w:rPr>
          <w:szCs w:val="24"/>
        </w:rPr>
        <w:t xml:space="preserve">wskazanych możliwości nie ma przy tym charakteru normy </w:t>
      </w:r>
      <w:proofErr w:type="spellStart"/>
      <w:r w:rsidR="00B05E17" w:rsidRPr="007728EE">
        <w:rPr>
          <w:szCs w:val="24"/>
        </w:rPr>
        <w:t>samowykonalnej</w:t>
      </w:r>
      <w:proofErr w:type="spellEnd"/>
      <w:r w:rsidR="00586725" w:rsidRPr="007728EE">
        <w:rPr>
          <w:szCs w:val="24"/>
        </w:rPr>
        <w:t xml:space="preserve"> i nie zawiera zgody blankietowej</w:t>
      </w:r>
      <w:r w:rsidR="00B05E17" w:rsidRPr="007728EE">
        <w:rPr>
          <w:szCs w:val="24"/>
        </w:rPr>
        <w:t>, ponieważ jej realizacja uzależniona będzie od zawarcia odrębnej umowy lub też porozumienia wykonawczego,</w:t>
      </w:r>
      <w:r w:rsidR="00586725" w:rsidRPr="007728EE">
        <w:rPr>
          <w:szCs w:val="24"/>
        </w:rPr>
        <w:t xml:space="preserve"> przy uwzględnieniu</w:t>
      </w:r>
      <w:r w:rsidR="00B05E17" w:rsidRPr="007728EE">
        <w:rPr>
          <w:szCs w:val="24"/>
        </w:rPr>
        <w:t xml:space="preserve"> </w:t>
      </w:r>
      <w:r w:rsidR="00586725" w:rsidRPr="007728EE">
        <w:rPr>
          <w:szCs w:val="24"/>
        </w:rPr>
        <w:t>wszystkich niezbędnych szczegółów technicznych</w:t>
      </w:r>
      <w:r w:rsidR="00B05E17" w:rsidRPr="007728EE">
        <w:rPr>
          <w:szCs w:val="24"/>
        </w:rPr>
        <w:t xml:space="preserve"> </w:t>
      </w:r>
      <w:r w:rsidR="00586725" w:rsidRPr="007728EE">
        <w:rPr>
          <w:szCs w:val="24"/>
        </w:rPr>
        <w:t xml:space="preserve">dotyczących procedury kontroli pojazdów. </w:t>
      </w:r>
      <w:r w:rsidR="00B05E17" w:rsidRPr="007728EE">
        <w:rPr>
          <w:szCs w:val="24"/>
        </w:rPr>
        <w:t>Dowództwo Sojusznicze będzie w tym przypadku stanowiło „organizację w tym celu wyznaczoną i nadzorowaną przez państwo”, zgodnie z treścią art. 2 dyrektywy 2009/40/WE</w:t>
      </w:r>
      <w:r w:rsidR="00826A54" w:rsidRPr="007728EE">
        <w:rPr>
          <w:rStyle w:val="Odwoanieprzypisudolnego"/>
          <w:szCs w:val="24"/>
        </w:rPr>
        <w:footnoteReference w:id="18"/>
      </w:r>
      <w:r w:rsidR="000C7C19">
        <w:rPr>
          <w:szCs w:val="24"/>
          <w:vertAlign w:val="superscript"/>
        </w:rPr>
        <w:t>)</w:t>
      </w:r>
      <w:r w:rsidR="007657C8" w:rsidRPr="007728EE">
        <w:rPr>
          <w:szCs w:val="24"/>
        </w:rPr>
        <w:t>.</w:t>
      </w:r>
    </w:p>
    <w:p w:rsidR="00572DE6" w:rsidRPr="007728EE" w:rsidRDefault="0006652E" w:rsidP="000C7C19">
      <w:pPr>
        <w:pStyle w:val="Tekstpodstawowywcity"/>
        <w:spacing w:before="120"/>
        <w:ind w:firstLine="0"/>
        <w:rPr>
          <w:szCs w:val="24"/>
        </w:rPr>
      </w:pPr>
      <w:r w:rsidRPr="007728EE">
        <w:rPr>
          <w:szCs w:val="24"/>
        </w:rPr>
        <w:t xml:space="preserve">Art. 30 dotyczący rejestracji pojazdów został dostosowany do obowiązujących w tym względzie uregulowań zawartych w ustawie z dnia 20 czerwca 1997 r. </w:t>
      </w:r>
      <w:r w:rsidR="00DF3192">
        <w:rPr>
          <w:szCs w:val="24"/>
        </w:rPr>
        <w:t>–</w:t>
      </w:r>
      <w:r w:rsidRPr="007728EE">
        <w:rPr>
          <w:szCs w:val="24"/>
        </w:rPr>
        <w:t xml:space="preserve"> Prawo o ruchu drogowym (Dz. U. z </w:t>
      </w:r>
      <w:r w:rsidR="00572DE6" w:rsidRPr="007728EE">
        <w:rPr>
          <w:szCs w:val="24"/>
        </w:rPr>
        <w:t xml:space="preserve">2012 </w:t>
      </w:r>
      <w:r w:rsidRPr="007728EE">
        <w:rPr>
          <w:szCs w:val="24"/>
        </w:rPr>
        <w:t xml:space="preserve">r. </w:t>
      </w:r>
      <w:r w:rsidR="00572DE6" w:rsidRPr="007728EE">
        <w:rPr>
          <w:szCs w:val="24"/>
        </w:rPr>
        <w:t>poz. 1137</w:t>
      </w:r>
      <w:r w:rsidRPr="007728EE">
        <w:rPr>
          <w:szCs w:val="24"/>
        </w:rPr>
        <w:t xml:space="preserve">, z </w:t>
      </w:r>
      <w:proofErr w:type="spellStart"/>
      <w:r w:rsidRPr="007728EE">
        <w:rPr>
          <w:szCs w:val="24"/>
        </w:rPr>
        <w:t>późn</w:t>
      </w:r>
      <w:proofErr w:type="spellEnd"/>
      <w:r w:rsidRPr="007728EE">
        <w:rPr>
          <w:szCs w:val="24"/>
        </w:rPr>
        <w:t>. zm.)</w:t>
      </w:r>
      <w:r w:rsidR="00572DE6" w:rsidRPr="007728EE">
        <w:rPr>
          <w:szCs w:val="24"/>
        </w:rPr>
        <w:t xml:space="preserve">. Dodatkowo w ust. 6 wprowadzona została </w:t>
      </w:r>
      <w:r w:rsidR="00BD395B" w:rsidRPr="007728EE">
        <w:rPr>
          <w:szCs w:val="24"/>
        </w:rPr>
        <w:t xml:space="preserve">możliwość wystąpienia przez dowództwo międzynarodowe z wnioskiem, </w:t>
      </w:r>
      <w:r w:rsidR="00BD395B" w:rsidRPr="007728EE">
        <w:rPr>
          <w:szCs w:val="24"/>
        </w:rPr>
        <w:lastRenderedPageBreak/>
        <w:t xml:space="preserve">uzasadnionym względami bezpieczeństwa, o ograniczenie dostępu do </w:t>
      </w:r>
      <w:r w:rsidR="00572DE6" w:rsidRPr="007728EE">
        <w:rPr>
          <w:szCs w:val="24"/>
        </w:rPr>
        <w:t xml:space="preserve">danych pojazdów oficjalnych dowództwa oraz pojazdów prywatnych personelu dowództwa </w:t>
      </w:r>
      <w:r w:rsidR="00BD395B" w:rsidRPr="007728EE">
        <w:rPr>
          <w:szCs w:val="24"/>
        </w:rPr>
        <w:t>zgromadzonych</w:t>
      </w:r>
      <w:r w:rsidR="000C7C19">
        <w:rPr>
          <w:szCs w:val="24"/>
        </w:rPr>
        <w:t xml:space="preserve"> </w:t>
      </w:r>
      <w:r w:rsidR="00BD395B" w:rsidRPr="007728EE">
        <w:rPr>
          <w:szCs w:val="24"/>
        </w:rPr>
        <w:t>w ramach centralnej ewidencji pojazdów, wył</w:t>
      </w:r>
      <w:r w:rsidR="00572DE6" w:rsidRPr="007728EE">
        <w:rPr>
          <w:szCs w:val="24"/>
        </w:rPr>
        <w:t xml:space="preserve">ącznie </w:t>
      </w:r>
      <w:r w:rsidR="00BD395B" w:rsidRPr="007728EE">
        <w:rPr>
          <w:szCs w:val="24"/>
        </w:rPr>
        <w:t>do uprawnionych podmiotów.</w:t>
      </w:r>
    </w:p>
    <w:p w:rsidR="0045689F" w:rsidRPr="007728EE" w:rsidRDefault="009F281F" w:rsidP="000C7C19">
      <w:pPr>
        <w:pStyle w:val="Tekstpodstawowywcity"/>
        <w:spacing w:before="120"/>
        <w:ind w:firstLine="0"/>
        <w:rPr>
          <w:szCs w:val="24"/>
        </w:rPr>
      </w:pPr>
      <w:r w:rsidRPr="007728EE">
        <w:rPr>
          <w:szCs w:val="24"/>
        </w:rPr>
        <w:t>Dodany został art. 38, który określa skutki związane z wejściem w życie Umowy</w:t>
      </w:r>
      <w:r w:rsidR="000C7C19">
        <w:rPr>
          <w:szCs w:val="24"/>
        </w:rPr>
        <w:t xml:space="preserve"> </w:t>
      </w:r>
      <w:r w:rsidR="007B4698">
        <w:rPr>
          <w:szCs w:val="24"/>
        </w:rPr>
        <w:t>w </w:t>
      </w:r>
      <w:r w:rsidRPr="007728EE">
        <w:rPr>
          <w:szCs w:val="24"/>
        </w:rPr>
        <w:t xml:space="preserve">postaci wygaśnięcia </w:t>
      </w:r>
      <w:r w:rsidR="00804706" w:rsidRPr="007728EE">
        <w:rPr>
          <w:szCs w:val="24"/>
        </w:rPr>
        <w:t xml:space="preserve">umów dotyczących JFTC oraz 3NSB. Artykuł ten przewiduje </w:t>
      </w:r>
      <w:r w:rsidRPr="007728EE">
        <w:rPr>
          <w:szCs w:val="24"/>
        </w:rPr>
        <w:t>ponadto możliwość zastosowania przepisów Umowy do MNC NE</w:t>
      </w:r>
      <w:r w:rsidR="00CB73B3" w:rsidRPr="007728EE">
        <w:rPr>
          <w:szCs w:val="24"/>
        </w:rPr>
        <w:t xml:space="preserve">, co może nastąpić na podstawie odrębnej decyzji podjętej </w:t>
      </w:r>
      <w:r w:rsidRPr="007728EE">
        <w:rPr>
          <w:szCs w:val="24"/>
        </w:rPr>
        <w:t>wspólnie przez państwa ramowe.</w:t>
      </w:r>
      <w:r w:rsidR="000C7C19">
        <w:rPr>
          <w:szCs w:val="24"/>
        </w:rPr>
        <w:t xml:space="preserve"> </w:t>
      </w:r>
    </w:p>
    <w:p w:rsidR="0045689F" w:rsidRPr="007728EE" w:rsidRDefault="00C71DFF" w:rsidP="000C6AC2">
      <w:pPr>
        <w:pStyle w:val="Tekstpodstawowywcity"/>
        <w:spacing w:before="240"/>
        <w:ind w:firstLine="0"/>
        <w:rPr>
          <w:b/>
          <w:bCs/>
          <w:szCs w:val="24"/>
        </w:rPr>
      </w:pPr>
      <w:r w:rsidRPr="007728EE">
        <w:rPr>
          <w:b/>
          <w:bCs/>
          <w:szCs w:val="24"/>
        </w:rPr>
        <w:t>Zgodność rozwiązań umownych z prawem UE</w:t>
      </w:r>
    </w:p>
    <w:p w:rsidR="00C92648" w:rsidRPr="007728EE" w:rsidRDefault="00650D2F" w:rsidP="000C7C19">
      <w:pPr>
        <w:pStyle w:val="Tekstpodstawowywcity"/>
        <w:spacing w:before="120"/>
        <w:ind w:firstLine="0"/>
        <w:rPr>
          <w:szCs w:val="24"/>
        </w:rPr>
      </w:pPr>
      <w:r w:rsidRPr="007728EE">
        <w:rPr>
          <w:szCs w:val="24"/>
        </w:rPr>
        <w:t xml:space="preserve">Kwestia znaczenia prawa unijnego dla problematyki objętej </w:t>
      </w:r>
      <w:r w:rsidR="00015944" w:rsidRPr="007728EE">
        <w:rPr>
          <w:szCs w:val="24"/>
        </w:rPr>
        <w:t>Umową</w:t>
      </w:r>
      <w:r w:rsidRPr="007728EE">
        <w:rPr>
          <w:szCs w:val="24"/>
        </w:rPr>
        <w:t xml:space="preserve"> była </w:t>
      </w:r>
      <w:r w:rsidR="00015944" w:rsidRPr="007728EE">
        <w:rPr>
          <w:szCs w:val="24"/>
        </w:rPr>
        <w:t>szczegółowo analizowana na etapie negocjacji</w:t>
      </w:r>
      <w:r w:rsidRPr="007728EE">
        <w:rPr>
          <w:szCs w:val="24"/>
        </w:rPr>
        <w:t xml:space="preserve">, </w:t>
      </w:r>
      <w:r w:rsidR="00015944" w:rsidRPr="007728EE">
        <w:rPr>
          <w:szCs w:val="24"/>
        </w:rPr>
        <w:t>w konsekwencji czego zawarte w niej</w:t>
      </w:r>
      <w:r w:rsidRPr="007728EE">
        <w:rPr>
          <w:szCs w:val="24"/>
        </w:rPr>
        <w:t xml:space="preserve"> rozwiązania mieszczą się zarówno w ramach podstaw prawnych dla tych zwolnień, jak i marginesu uznania przysługującemu każdemu z państw członkowskich w oparciu o przepisy unijne. </w:t>
      </w:r>
    </w:p>
    <w:p w:rsidR="00D75C25" w:rsidRPr="007728EE" w:rsidRDefault="0045689F" w:rsidP="000C7C19">
      <w:pPr>
        <w:pStyle w:val="Tekstpodstawowywcity"/>
        <w:spacing w:before="120"/>
        <w:ind w:firstLine="0"/>
        <w:rPr>
          <w:szCs w:val="24"/>
        </w:rPr>
      </w:pPr>
      <w:r w:rsidRPr="007728EE">
        <w:rPr>
          <w:szCs w:val="24"/>
        </w:rPr>
        <w:t xml:space="preserve">Na </w:t>
      </w:r>
      <w:r w:rsidR="00650D2F" w:rsidRPr="007728EE">
        <w:rPr>
          <w:szCs w:val="24"/>
        </w:rPr>
        <w:t xml:space="preserve">państwach będących członkami zarówno NATO, jak i Unii Europejskiej, spoczywa obowiązek stosowania postanowień aktów prawnych </w:t>
      </w:r>
      <w:r w:rsidR="00CF359C" w:rsidRPr="007728EE">
        <w:rPr>
          <w:szCs w:val="24"/>
        </w:rPr>
        <w:t xml:space="preserve">tworzonych </w:t>
      </w:r>
      <w:r w:rsidR="00650D2F" w:rsidRPr="007728EE">
        <w:rPr>
          <w:szCs w:val="24"/>
        </w:rPr>
        <w:t>w ramach obu organizacji,</w:t>
      </w:r>
      <w:r w:rsidR="000C7C19">
        <w:rPr>
          <w:szCs w:val="24"/>
        </w:rPr>
        <w:t xml:space="preserve"> </w:t>
      </w:r>
      <w:r w:rsidR="00650D2F" w:rsidRPr="007728EE">
        <w:rPr>
          <w:szCs w:val="24"/>
        </w:rPr>
        <w:t>w sposób, który umożliwi skuteczną realizację celów</w:t>
      </w:r>
      <w:r w:rsidRPr="007728EE">
        <w:rPr>
          <w:szCs w:val="24"/>
        </w:rPr>
        <w:t>,</w:t>
      </w:r>
      <w:r w:rsidR="00650D2F" w:rsidRPr="007728EE">
        <w:rPr>
          <w:szCs w:val="24"/>
        </w:rPr>
        <w:t xml:space="preserve"> dla których organizacje te zostały powołane. Unia Europejsk</w:t>
      </w:r>
      <w:r w:rsidR="007B4698">
        <w:rPr>
          <w:szCs w:val="24"/>
        </w:rPr>
        <w:t>a doskonale rozumie specyfikę i </w:t>
      </w:r>
      <w:r w:rsidR="00650D2F" w:rsidRPr="007728EE">
        <w:rPr>
          <w:szCs w:val="24"/>
        </w:rPr>
        <w:t>odrębność NATO, włączając w to także zobowiązania poszczególnych państw członkowskich NATO. Filozofia ta znalazła swoje odzwierc</w:t>
      </w:r>
      <w:r w:rsidR="007B4698">
        <w:rPr>
          <w:szCs w:val="24"/>
        </w:rPr>
        <w:t>iedlenie m.in. w treści art. </w:t>
      </w:r>
      <w:r w:rsidR="00650D2F" w:rsidRPr="007728EE">
        <w:rPr>
          <w:szCs w:val="24"/>
        </w:rPr>
        <w:t>42 ust. 2 i 7 Traktatu o Unii Europejskiej, zgodnie</w:t>
      </w:r>
      <w:r w:rsidR="000C7C19">
        <w:rPr>
          <w:szCs w:val="24"/>
        </w:rPr>
        <w:t xml:space="preserve"> </w:t>
      </w:r>
      <w:r w:rsidR="00650D2F" w:rsidRPr="007728EE">
        <w:rPr>
          <w:szCs w:val="24"/>
        </w:rPr>
        <w:t xml:space="preserve">z którym wspólna polityka bezpieczeństwa i obrony Unii Europejskiej nie uchybia specyficznemu charakterowi polityki bezpieczeństwa i obrony niektórych państw członkowskich. </w:t>
      </w:r>
      <w:r w:rsidR="00015944" w:rsidRPr="007728EE">
        <w:rPr>
          <w:szCs w:val="24"/>
        </w:rPr>
        <w:t>O</w:t>
      </w:r>
      <w:r w:rsidR="00650D2F" w:rsidRPr="007728EE">
        <w:rPr>
          <w:szCs w:val="24"/>
        </w:rPr>
        <w:t>znacza</w:t>
      </w:r>
      <w:r w:rsidR="00015944" w:rsidRPr="007728EE">
        <w:rPr>
          <w:szCs w:val="24"/>
        </w:rPr>
        <w:t xml:space="preserve"> to</w:t>
      </w:r>
      <w:r w:rsidR="00650D2F" w:rsidRPr="007728EE">
        <w:rPr>
          <w:szCs w:val="24"/>
        </w:rPr>
        <w:t>, że polityka Uni</w:t>
      </w:r>
      <w:r w:rsidR="00015944" w:rsidRPr="007728EE">
        <w:rPr>
          <w:szCs w:val="24"/>
        </w:rPr>
        <w:t xml:space="preserve">i Europejskiej nie powinna stać </w:t>
      </w:r>
      <w:r w:rsidR="00650D2F" w:rsidRPr="007728EE">
        <w:rPr>
          <w:szCs w:val="24"/>
        </w:rPr>
        <w:t>w sprzeczności</w:t>
      </w:r>
      <w:r w:rsidR="000C7C19">
        <w:rPr>
          <w:szCs w:val="24"/>
        </w:rPr>
        <w:t xml:space="preserve"> </w:t>
      </w:r>
      <w:r w:rsidR="007B4698">
        <w:rPr>
          <w:szCs w:val="24"/>
        </w:rPr>
        <w:t>z polityką bezpieczeństwa i </w:t>
      </w:r>
      <w:r w:rsidR="00650D2F" w:rsidRPr="007728EE">
        <w:rPr>
          <w:szCs w:val="24"/>
        </w:rPr>
        <w:t>obrony realizowaną w ramach NATO, do której zakresu należy określona polityka dotycząca utrzymywania i rozwijania swojej indywidualnej i zbiorowej zdolności do odparcia zbrojnej napaści, uwzględniająca także zasady tworzenia dowództw międzynarodowych, które zapewniają praktyczną realizację tych celów. Zasadę tę potwierdził Trybunał Sprawiedliwości Unii Europejskiej w swoi</w:t>
      </w:r>
      <w:r w:rsidR="007B4698">
        <w:rPr>
          <w:szCs w:val="24"/>
        </w:rPr>
        <w:t>m orzeczeniu w </w:t>
      </w:r>
      <w:r w:rsidR="00015944" w:rsidRPr="007728EE">
        <w:rPr>
          <w:szCs w:val="24"/>
        </w:rPr>
        <w:t xml:space="preserve">sprawie </w:t>
      </w:r>
      <w:r w:rsidR="00650D2F" w:rsidRPr="007728EE">
        <w:rPr>
          <w:szCs w:val="24"/>
        </w:rPr>
        <w:t>C-225/11,</w:t>
      </w:r>
      <w:r w:rsidR="000C7C19">
        <w:rPr>
          <w:szCs w:val="24"/>
        </w:rPr>
        <w:t xml:space="preserve"> </w:t>
      </w:r>
      <w:r w:rsidR="00650D2F" w:rsidRPr="007728EE">
        <w:rPr>
          <w:szCs w:val="24"/>
        </w:rPr>
        <w:t>w którym w sposób wyraźny ws</w:t>
      </w:r>
      <w:r w:rsidR="007B4698">
        <w:rPr>
          <w:szCs w:val="24"/>
        </w:rPr>
        <w:t>kazał, że rozwiązania zawarte w </w:t>
      </w:r>
      <w:r w:rsidR="00650D2F" w:rsidRPr="007728EE">
        <w:rPr>
          <w:szCs w:val="24"/>
        </w:rPr>
        <w:t xml:space="preserve">prawie unijnym powstawały przy świadomości istnienia zobowiązań dla </w:t>
      </w:r>
      <w:r w:rsidR="00650D2F" w:rsidRPr="007728EE">
        <w:rPr>
          <w:szCs w:val="24"/>
        </w:rPr>
        <w:lastRenderedPageBreak/>
        <w:t xml:space="preserve">poszczególnych państw członkowskich wynikających z umów międzynarodowych dotyczących statusu </w:t>
      </w:r>
      <w:r w:rsidR="00D75C25" w:rsidRPr="007728EE">
        <w:rPr>
          <w:szCs w:val="24"/>
        </w:rPr>
        <w:t>dowództw międzynarodowych NATO.</w:t>
      </w:r>
    </w:p>
    <w:p w:rsidR="00D75C25" w:rsidRPr="007728EE" w:rsidRDefault="00D75C25" w:rsidP="000C7C19">
      <w:pPr>
        <w:pStyle w:val="Tekstpodstawowywcity"/>
        <w:spacing w:before="120"/>
        <w:ind w:firstLine="0"/>
        <w:rPr>
          <w:rFonts w:eastAsiaTheme="minorHAnsi"/>
          <w:szCs w:val="24"/>
        </w:rPr>
      </w:pPr>
      <w:r w:rsidRPr="007728EE">
        <w:rPr>
          <w:rFonts w:eastAsiaTheme="minorHAnsi"/>
          <w:szCs w:val="24"/>
        </w:rPr>
        <w:t>Wbrew powszechnej opinii Sojusz Północnoatlantycki nie stanowi jednolitej organizacji międzynarodowej. W skład Sojuszu wchodzą zarówno elementy struktury cywilnej (politycznej) – w szczególności Organizacja Traktatu Północnoatlantyckiego</w:t>
      </w:r>
      <w:r w:rsidR="0045689F" w:rsidRPr="007728EE">
        <w:rPr>
          <w:rFonts w:eastAsiaTheme="minorHAnsi"/>
          <w:szCs w:val="24"/>
        </w:rPr>
        <w:t>,</w:t>
      </w:r>
      <w:r w:rsidR="000C7C19">
        <w:rPr>
          <w:rFonts w:eastAsiaTheme="minorHAnsi"/>
          <w:szCs w:val="24"/>
        </w:rPr>
        <w:t xml:space="preserve"> </w:t>
      </w:r>
      <w:r w:rsidRPr="007728EE">
        <w:rPr>
          <w:rFonts w:eastAsiaTheme="minorHAnsi"/>
          <w:szCs w:val="24"/>
        </w:rPr>
        <w:t>do której zastosowanie ma Umowa Ottawska, jak i struktury wojskowej</w:t>
      </w:r>
      <w:r w:rsidR="00456854">
        <w:rPr>
          <w:rFonts w:eastAsiaTheme="minorHAnsi"/>
          <w:szCs w:val="24"/>
        </w:rPr>
        <w:t>,</w:t>
      </w:r>
      <w:r w:rsidRPr="007728EE">
        <w:rPr>
          <w:rFonts w:eastAsiaTheme="minorHAnsi"/>
          <w:szCs w:val="24"/>
        </w:rPr>
        <w:t xml:space="preserve"> do której zastosowanie mają m.in. NATO SOFA oraz Protokół Paryski. Nadrzędnym dokumentem dla obu tych elementów jest Traktat Waszyngtoński</w:t>
      </w:r>
      <w:r w:rsidR="00804706" w:rsidRPr="007728EE">
        <w:rPr>
          <w:rStyle w:val="Odwoanieprzypisudolnego"/>
          <w:rFonts w:eastAsiaTheme="minorHAnsi"/>
          <w:szCs w:val="24"/>
        </w:rPr>
        <w:footnoteReference w:id="19"/>
      </w:r>
      <w:r w:rsidR="000C7C19">
        <w:rPr>
          <w:rFonts w:eastAsiaTheme="minorHAnsi"/>
          <w:szCs w:val="24"/>
          <w:vertAlign w:val="superscript"/>
        </w:rPr>
        <w:t>)</w:t>
      </w:r>
      <w:r w:rsidRPr="000C7C19">
        <w:rPr>
          <w:rFonts w:eastAsiaTheme="minorHAnsi"/>
          <w:szCs w:val="24"/>
        </w:rPr>
        <w:t>.</w:t>
      </w:r>
      <w:r w:rsidRPr="007728EE">
        <w:rPr>
          <w:rFonts w:eastAsiaTheme="minorHAnsi"/>
          <w:szCs w:val="24"/>
        </w:rPr>
        <w:t xml:space="preserve"> Nie jest to sytuacja wyjątkowa w ra</w:t>
      </w:r>
      <w:r w:rsidR="00804706" w:rsidRPr="007728EE">
        <w:rPr>
          <w:rFonts w:eastAsiaTheme="minorHAnsi"/>
          <w:szCs w:val="24"/>
        </w:rPr>
        <w:t>mach stosunków międzynarodowych.</w:t>
      </w:r>
      <w:r w:rsidR="00616DDB" w:rsidRPr="007728EE">
        <w:rPr>
          <w:rFonts w:eastAsiaTheme="minorHAnsi"/>
          <w:szCs w:val="24"/>
        </w:rPr>
        <w:t xml:space="preserve"> </w:t>
      </w:r>
      <w:r w:rsidR="00804706" w:rsidRPr="007728EE">
        <w:rPr>
          <w:rFonts w:eastAsiaTheme="minorHAnsi"/>
          <w:szCs w:val="24"/>
        </w:rPr>
        <w:t>Z analogicznym</w:t>
      </w:r>
      <w:r w:rsidR="00616DDB" w:rsidRPr="007728EE">
        <w:rPr>
          <w:rFonts w:eastAsiaTheme="minorHAnsi"/>
          <w:szCs w:val="24"/>
        </w:rPr>
        <w:t xml:space="preserve"> </w:t>
      </w:r>
      <w:r w:rsidRPr="007728EE">
        <w:rPr>
          <w:rFonts w:eastAsiaTheme="minorHAnsi"/>
          <w:szCs w:val="24"/>
        </w:rPr>
        <w:t xml:space="preserve">modelem </w:t>
      </w:r>
      <w:r w:rsidR="007B4698">
        <w:rPr>
          <w:rFonts w:eastAsiaTheme="minorHAnsi"/>
          <w:szCs w:val="24"/>
        </w:rPr>
        <w:t>mamy do czynienia w </w:t>
      </w:r>
      <w:r w:rsidRPr="007728EE">
        <w:rPr>
          <w:rFonts w:eastAsiaTheme="minorHAnsi"/>
          <w:szCs w:val="24"/>
        </w:rPr>
        <w:t>przypadku systemu Narodów Zjednoczonych, w skład którego, poza organami utworzonymi</w:t>
      </w:r>
      <w:r w:rsidR="000C7C19">
        <w:rPr>
          <w:rFonts w:eastAsiaTheme="minorHAnsi"/>
          <w:szCs w:val="24"/>
        </w:rPr>
        <w:t xml:space="preserve"> </w:t>
      </w:r>
      <w:r w:rsidRPr="007728EE">
        <w:rPr>
          <w:rFonts w:eastAsiaTheme="minorHAnsi"/>
          <w:szCs w:val="24"/>
        </w:rPr>
        <w:t xml:space="preserve">na podstawie Karty ONZ, wchodzi również szereg organizacji wyspecjalizowanych (UNESCO, WHO, FAO), będących odrębnymi podmiotami prawa międzynarodowego. </w:t>
      </w:r>
    </w:p>
    <w:p w:rsidR="00D75C25" w:rsidRPr="007728EE" w:rsidRDefault="00D75C25" w:rsidP="000C7C19">
      <w:pPr>
        <w:pStyle w:val="Tekstpodstawowywcity"/>
        <w:spacing w:before="120"/>
        <w:ind w:firstLine="0"/>
        <w:rPr>
          <w:rFonts w:eastAsiaTheme="minorHAnsi"/>
          <w:spacing w:val="-2"/>
          <w:szCs w:val="24"/>
        </w:rPr>
      </w:pPr>
      <w:r w:rsidRPr="007728EE">
        <w:rPr>
          <w:rFonts w:eastAsiaTheme="minorHAnsi"/>
          <w:spacing w:val="-2"/>
          <w:szCs w:val="24"/>
        </w:rPr>
        <w:t>Dowództwa międzynarodowe korzystają z przywilejów i immunitetów charakterystycznych dla organizacji międzynarodowych (zwolnienia podatkowe, nietykalność archiwów i dokumentów, immunitet jurysdykcyjny</w:t>
      </w:r>
      <w:r w:rsidR="00804706" w:rsidRPr="007728EE">
        <w:rPr>
          <w:rFonts w:eastAsiaTheme="minorHAnsi"/>
          <w:spacing w:val="-2"/>
          <w:szCs w:val="24"/>
        </w:rPr>
        <w:t xml:space="preserve"> dowódców</w:t>
      </w:r>
      <w:r w:rsidRPr="007728EE">
        <w:rPr>
          <w:rFonts w:eastAsiaTheme="minorHAnsi"/>
          <w:spacing w:val="-2"/>
          <w:szCs w:val="24"/>
        </w:rPr>
        <w:t>). Przysługuje im także podmiotowość prawna na gruncie prawa międzynarodowego – dlatego też obecna Umowa zaw</w:t>
      </w:r>
      <w:r w:rsidR="008149DE" w:rsidRPr="007728EE">
        <w:rPr>
          <w:rFonts w:eastAsiaTheme="minorHAnsi"/>
          <w:spacing w:val="-2"/>
          <w:szCs w:val="24"/>
        </w:rPr>
        <w:t>arta została</w:t>
      </w:r>
      <w:r w:rsidRPr="007728EE">
        <w:rPr>
          <w:rFonts w:eastAsiaTheme="minorHAnsi"/>
          <w:spacing w:val="-2"/>
          <w:szCs w:val="24"/>
        </w:rPr>
        <w:t xml:space="preserve"> przez Rząd RP oraz dwa naczelne dowództwa NATO –</w:t>
      </w:r>
      <w:r w:rsidR="00A36AC2" w:rsidRPr="007728EE">
        <w:rPr>
          <w:rFonts w:eastAsiaTheme="minorHAnsi"/>
          <w:spacing w:val="-2"/>
          <w:szCs w:val="24"/>
        </w:rPr>
        <w:t xml:space="preserve"> </w:t>
      </w:r>
      <w:r w:rsidRPr="007728EE">
        <w:rPr>
          <w:rFonts w:eastAsiaTheme="minorHAnsi"/>
          <w:spacing w:val="-2"/>
          <w:szCs w:val="24"/>
        </w:rPr>
        <w:t xml:space="preserve">SHAPE i HQ SACT. </w:t>
      </w:r>
    </w:p>
    <w:p w:rsidR="00B47D94" w:rsidRPr="007728EE" w:rsidRDefault="00650D2F" w:rsidP="000C6AC2">
      <w:pPr>
        <w:pStyle w:val="Tekstpodstawowywcity"/>
        <w:spacing w:before="240"/>
        <w:ind w:firstLine="0"/>
        <w:rPr>
          <w:rFonts w:eastAsiaTheme="minorHAnsi"/>
          <w:spacing w:val="-2"/>
          <w:szCs w:val="24"/>
        </w:rPr>
      </w:pPr>
      <w:r w:rsidRPr="007728EE">
        <w:rPr>
          <w:szCs w:val="24"/>
        </w:rPr>
        <w:t>Zaproponowane rozwiązania mieszczą się w ramach dopuszczalnych zwolnień przewidzianych przez art.</w:t>
      </w:r>
      <w:r w:rsidR="00A90477" w:rsidRPr="007728EE">
        <w:rPr>
          <w:szCs w:val="24"/>
        </w:rPr>
        <w:t xml:space="preserve"> 143</w:t>
      </w:r>
      <w:r w:rsidR="00E568D2" w:rsidRPr="007728EE">
        <w:rPr>
          <w:rStyle w:val="Odwoanieprzypisudolnego"/>
          <w:szCs w:val="24"/>
        </w:rPr>
        <w:footnoteReference w:id="20"/>
      </w:r>
      <w:r w:rsidR="000C7C19">
        <w:rPr>
          <w:szCs w:val="24"/>
          <w:vertAlign w:val="superscript"/>
        </w:rPr>
        <w:t>)</w:t>
      </w:r>
      <w:r w:rsidR="00A90477" w:rsidRPr="007728EE">
        <w:rPr>
          <w:szCs w:val="24"/>
        </w:rPr>
        <w:t>, art.</w:t>
      </w:r>
      <w:r w:rsidRPr="007728EE">
        <w:rPr>
          <w:szCs w:val="24"/>
        </w:rPr>
        <w:t xml:space="preserve"> 151 oraz </w:t>
      </w:r>
      <w:r w:rsidR="00456854">
        <w:rPr>
          <w:szCs w:val="24"/>
        </w:rPr>
        <w:t xml:space="preserve">art. </w:t>
      </w:r>
      <w:r w:rsidRPr="007728EE">
        <w:rPr>
          <w:szCs w:val="24"/>
        </w:rPr>
        <w:t>153 dyrektywy Rady 2006/112/WE</w:t>
      </w:r>
      <w:r w:rsidR="00B47D94" w:rsidRPr="007728EE">
        <w:rPr>
          <w:rStyle w:val="Odwoanieprzypisudolnego"/>
          <w:szCs w:val="24"/>
        </w:rPr>
        <w:footnoteReference w:id="21"/>
      </w:r>
      <w:r w:rsidR="000C7C19">
        <w:rPr>
          <w:szCs w:val="24"/>
          <w:vertAlign w:val="superscript"/>
        </w:rPr>
        <w:t>)</w:t>
      </w:r>
      <w:r w:rsidR="000C7C19">
        <w:rPr>
          <w:szCs w:val="24"/>
        </w:rPr>
        <w:t xml:space="preserve"> </w:t>
      </w:r>
      <w:r w:rsidR="00B47D94" w:rsidRPr="007728EE">
        <w:rPr>
          <w:szCs w:val="24"/>
        </w:rPr>
        <w:t>oraz art. 12</w:t>
      </w:r>
      <w:r w:rsidR="00976F93" w:rsidRPr="007728EE">
        <w:rPr>
          <w:szCs w:val="24"/>
        </w:rPr>
        <w:t xml:space="preserve"> dyrektywy Rady 2008/118/WE</w:t>
      </w:r>
      <w:r w:rsidR="00976F93" w:rsidRPr="007728EE">
        <w:rPr>
          <w:szCs w:val="24"/>
          <w:vertAlign w:val="superscript"/>
          <w:lang w:val="en-GB"/>
        </w:rPr>
        <w:footnoteReference w:id="22"/>
      </w:r>
      <w:r w:rsidR="000C7C19">
        <w:rPr>
          <w:szCs w:val="24"/>
          <w:vertAlign w:val="superscript"/>
        </w:rPr>
        <w:t>)</w:t>
      </w:r>
      <w:r w:rsidRPr="007728EE">
        <w:rPr>
          <w:szCs w:val="24"/>
        </w:rPr>
        <w:t>, w sytuacji, w której ich beneficjentem jest zawsze właściwe Dowództwo Sojusznicze</w:t>
      </w:r>
      <w:r w:rsidR="00747274" w:rsidRPr="007728EE">
        <w:rPr>
          <w:szCs w:val="24"/>
        </w:rPr>
        <w:t xml:space="preserve"> </w:t>
      </w:r>
      <w:r w:rsidR="00386D7D" w:rsidRPr="007728EE">
        <w:rPr>
          <w:szCs w:val="24"/>
        </w:rPr>
        <w:t xml:space="preserve">(nie zaś Państwo Przyjmujące, Państwo </w:t>
      </w:r>
      <w:r w:rsidR="00386D7D" w:rsidRPr="007728EE">
        <w:rPr>
          <w:szCs w:val="24"/>
        </w:rPr>
        <w:lastRenderedPageBreak/>
        <w:t>Wysyłające czy też wykonawca kontraktowy</w:t>
      </w:r>
      <w:r w:rsidR="00386D7D" w:rsidRPr="007728EE">
        <w:rPr>
          <w:rStyle w:val="Odwoanieprzypisudolnego"/>
          <w:szCs w:val="24"/>
        </w:rPr>
        <w:footnoteReference w:id="23"/>
      </w:r>
      <w:r w:rsidR="000C7C19">
        <w:rPr>
          <w:szCs w:val="24"/>
          <w:vertAlign w:val="superscript"/>
        </w:rPr>
        <w:t>)</w:t>
      </w:r>
      <w:r w:rsidR="00386D7D" w:rsidRPr="007728EE">
        <w:rPr>
          <w:szCs w:val="24"/>
        </w:rPr>
        <w:t>)</w:t>
      </w:r>
      <w:r w:rsidR="00804706" w:rsidRPr="007728EE">
        <w:rPr>
          <w:szCs w:val="24"/>
        </w:rPr>
        <w:t>, stanowiące osobną</w:t>
      </w:r>
      <w:r w:rsidR="00386D7D" w:rsidRPr="007728EE">
        <w:rPr>
          <w:szCs w:val="24"/>
        </w:rPr>
        <w:t xml:space="preserve"> organizację międzynarodową</w:t>
      </w:r>
      <w:r w:rsidRPr="007728EE">
        <w:rPr>
          <w:szCs w:val="24"/>
        </w:rPr>
        <w:t>.</w:t>
      </w:r>
      <w:r w:rsidR="00DE61F0" w:rsidRPr="007728EE">
        <w:rPr>
          <w:szCs w:val="24"/>
        </w:rPr>
        <w:t xml:space="preserve"> Dotyczy to także działalności dowództwa prowadzonej zgodnie</w:t>
      </w:r>
      <w:r w:rsidR="000C7C19">
        <w:rPr>
          <w:szCs w:val="24"/>
        </w:rPr>
        <w:t xml:space="preserve"> </w:t>
      </w:r>
      <w:r w:rsidR="007B4698">
        <w:rPr>
          <w:szCs w:val="24"/>
        </w:rPr>
        <w:t>z </w:t>
      </w:r>
      <w:r w:rsidR="00DE61F0" w:rsidRPr="007728EE">
        <w:rPr>
          <w:szCs w:val="24"/>
        </w:rPr>
        <w:t>przepisami o funduszu socjalnym i motywacyjnym</w:t>
      </w:r>
      <w:r w:rsidR="00DE61F0" w:rsidRPr="007728EE">
        <w:rPr>
          <w:rStyle w:val="Odwoanieprzypisudolnego"/>
          <w:szCs w:val="24"/>
        </w:rPr>
        <w:footnoteReference w:id="24"/>
      </w:r>
      <w:r w:rsidR="000C7C19">
        <w:rPr>
          <w:szCs w:val="24"/>
          <w:vertAlign w:val="superscript"/>
        </w:rPr>
        <w:t>)</w:t>
      </w:r>
      <w:r w:rsidR="00DE61F0" w:rsidRPr="007728EE">
        <w:rPr>
          <w:szCs w:val="24"/>
        </w:rPr>
        <w:t>.</w:t>
      </w:r>
      <w:r w:rsidR="00C92648" w:rsidRPr="007728EE">
        <w:rPr>
          <w:szCs w:val="24"/>
        </w:rPr>
        <w:t xml:space="preserve"> </w:t>
      </w:r>
      <w:r w:rsidR="00B21995" w:rsidRPr="007728EE">
        <w:rPr>
          <w:szCs w:val="24"/>
        </w:rPr>
        <w:t>Zakres przywilejów odzwierciedla funkcjonującą w prawie międzynarodowym zasadę, zgodnie z którą organizacji międzynarodowej przysługują przywileje i immunitety niezbędne do niezależnej realizacji celów, dla których została powołana, a państwo przyjmujące nie powinno czerpać dochodów z tytułu obecności organizacji międzynarodowej na jego terytorium.</w:t>
      </w:r>
      <w:r w:rsidR="00C92648" w:rsidRPr="007728EE">
        <w:rPr>
          <w:szCs w:val="24"/>
        </w:rPr>
        <w:t xml:space="preserve"> </w:t>
      </w:r>
      <w:r w:rsidR="006A32CA" w:rsidRPr="007728EE">
        <w:rPr>
          <w:szCs w:val="24"/>
        </w:rPr>
        <w:t>Organizacji międzynarodowej przysługuje autonomia określania własnych</w:t>
      </w:r>
      <w:r w:rsidR="00C92648" w:rsidRPr="007728EE">
        <w:rPr>
          <w:szCs w:val="24"/>
        </w:rPr>
        <w:t xml:space="preserve"> </w:t>
      </w:r>
      <w:r w:rsidR="006A32CA" w:rsidRPr="007728EE">
        <w:rPr>
          <w:szCs w:val="24"/>
        </w:rPr>
        <w:t>wewnętrznych zasad funkcjonowania, włączając w to wykorzystywanie przyznanych jej zwolnień podatkowych</w:t>
      </w:r>
      <w:r w:rsidR="000C7C19">
        <w:rPr>
          <w:szCs w:val="24"/>
        </w:rPr>
        <w:t xml:space="preserve"> </w:t>
      </w:r>
      <w:r w:rsidR="006A32CA" w:rsidRPr="007728EE">
        <w:rPr>
          <w:szCs w:val="24"/>
        </w:rPr>
        <w:t>i celnych na racjonalnie pojmowane potrzeby własnego personelu, o ile pozostają zgodne</w:t>
      </w:r>
      <w:r w:rsidR="000C7C19">
        <w:rPr>
          <w:szCs w:val="24"/>
        </w:rPr>
        <w:t xml:space="preserve"> </w:t>
      </w:r>
      <w:r w:rsidR="006A32CA" w:rsidRPr="007728EE">
        <w:rPr>
          <w:szCs w:val="24"/>
        </w:rPr>
        <w:t>z celami działalności organizacji</w:t>
      </w:r>
      <w:r w:rsidR="00C92648" w:rsidRPr="007728EE">
        <w:rPr>
          <w:szCs w:val="24"/>
        </w:rPr>
        <w:t xml:space="preserve"> </w:t>
      </w:r>
      <w:r w:rsidR="007B4698">
        <w:rPr>
          <w:szCs w:val="24"/>
        </w:rPr>
        <w:t>(dotyczy to np. </w:t>
      </w:r>
      <w:r w:rsidR="006A32CA" w:rsidRPr="007728EE">
        <w:rPr>
          <w:szCs w:val="24"/>
        </w:rPr>
        <w:t xml:space="preserve">działalności mes lub kantyn, o których mowa w dyrektywach UE dotyczących zwolnienia z podatków). </w:t>
      </w:r>
      <w:r w:rsidRPr="007728EE">
        <w:rPr>
          <w:szCs w:val="24"/>
        </w:rPr>
        <w:t>Tożsame rozwiązania zostały przyjęte w szeregu umów uzupełniających Protokół Paryski, zawartych przez państwa będące członkami zarówno NATO, jak i Unii Europejskiej (m.in. przez Hiszpanię</w:t>
      </w:r>
      <w:r w:rsidR="00CE3F67" w:rsidRPr="007728EE">
        <w:rPr>
          <w:szCs w:val="24"/>
        </w:rPr>
        <w:t>, Portugalię</w:t>
      </w:r>
      <w:r w:rsidRPr="007728EE">
        <w:rPr>
          <w:szCs w:val="24"/>
        </w:rPr>
        <w:t xml:space="preserve">, Litwę, Łotwę, Estonię, Rumunię). </w:t>
      </w:r>
    </w:p>
    <w:p w:rsidR="000004A2" w:rsidRDefault="00650D2F" w:rsidP="000C7C19">
      <w:pPr>
        <w:pStyle w:val="Tekstpodstawowywcity"/>
        <w:spacing w:before="120"/>
        <w:ind w:firstLine="0"/>
        <w:rPr>
          <w:szCs w:val="24"/>
        </w:rPr>
      </w:pPr>
      <w:r w:rsidRPr="007728EE">
        <w:rPr>
          <w:szCs w:val="24"/>
        </w:rPr>
        <w:t>Również względy praktyczne nie stoją na przeszkodzie realizacji proponowanych zobowiązań, ponieważ ich implementacja może</w:t>
      </w:r>
      <w:r w:rsidR="007B4698">
        <w:rPr>
          <w:szCs w:val="24"/>
        </w:rPr>
        <w:t xml:space="preserve"> być z powodzeniem zapewniona w </w:t>
      </w:r>
      <w:r w:rsidRPr="007728EE">
        <w:rPr>
          <w:szCs w:val="24"/>
        </w:rPr>
        <w:t>oparciu</w:t>
      </w:r>
      <w:r w:rsidR="000C7C19">
        <w:rPr>
          <w:szCs w:val="24"/>
        </w:rPr>
        <w:t xml:space="preserve"> </w:t>
      </w:r>
      <w:r w:rsidRPr="007728EE">
        <w:rPr>
          <w:szCs w:val="24"/>
        </w:rPr>
        <w:t>o istniejące przepisy krajowe, z uwzględnieniem dotychczasowych doświadczeń związanych z funkcjonowaniem dowództw międzynarodowych oraz stacjonowaniem obcych sił zbrojnych na terytorium RP.</w:t>
      </w:r>
    </w:p>
    <w:p w:rsidR="00B927E8" w:rsidRDefault="00B927E8" w:rsidP="000C7C19">
      <w:pPr>
        <w:pStyle w:val="Tekstpodstawowywcity"/>
        <w:spacing w:before="120"/>
        <w:ind w:firstLine="0"/>
        <w:rPr>
          <w:szCs w:val="24"/>
        </w:rPr>
      </w:pPr>
    </w:p>
    <w:p w:rsidR="00E74AE4" w:rsidRPr="007728EE" w:rsidRDefault="00AD3EB2" w:rsidP="007728EE">
      <w:pPr>
        <w:spacing w:before="120" w:line="360" w:lineRule="auto"/>
        <w:jc w:val="both"/>
        <w:rPr>
          <w:sz w:val="24"/>
          <w:szCs w:val="24"/>
          <w:lang w:val="pl-PL"/>
        </w:rPr>
      </w:pPr>
      <w:r w:rsidRPr="007728EE">
        <w:rPr>
          <w:b/>
          <w:sz w:val="24"/>
          <w:szCs w:val="24"/>
          <w:lang w:val="pl-PL"/>
        </w:rPr>
        <w:lastRenderedPageBreak/>
        <w:t>III</w:t>
      </w:r>
      <w:r w:rsidR="00B97EE4">
        <w:rPr>
          <w:b/>
          <w:sz w:val="24"/>
          <w:szCs w:val="24"/>
          <w:lang w:val="pl-PL"/>
        </w:rPr>
        <w:t>.</w:t>
      </w:r>
      <w:r w:rsidR="00E74AE4" w:rsidRPr="007728EE">
        <w:rPr>
          <w:b/>
          <w:sz w:val="24"/>
          <w:szCs w:val="24"/>
          <w:lang w:val="pl-PL"/>
        </w:rPr>
        <w:t xml:space="preserve"> Wskazan</w:t>
      </w:r>
      <w:r w:rsidR="00B32B2F" w:rsidRPr="007728EE">
        <w:rPr>
          <w:b/>
          <w:sz w:val="24"/>
          <w:szCs w:val="24"/>
          <w:lang w:val="pl-PL"/>
        </w:rPr>
        <w:t xml:space="preserve">ie przewidywanych skutków </w:t>
      </w:r>
      <w:r w:rsidR="00E74AE4" w:rsidRPr="007728EE">
        <w:rPr>
          <w:b/>
          <w:sz w:val="24"/>
          <w:szCs w:val="24"/>
          <w:lang w:val="pl-PL"/>
        </w:rPr>
        <w:t>związanych z wejściem w życie umowy międzynarodowej</w:t>
      </w:r>
    </w:p>
    <w:p w:rsidR="00D96F88" w:rsidRPr="007728EE" w:rsidRDefault="005E0033" w:rsidP="007728EE">
      <w:pPr>
        <w:spacing w:before="120" w:line="360" w:lineRule="auto"/>
        <w:jc w:val="both"/>
        <w:rPr>
          <w:sz w:val="24"/>
          <w:szCs w:val="24"/>
          <w:lang w:val="pl-PL"/>
        </w:rPr>
      </w:pPr>
      <w:r w:rsidRPr="007728EE">
        <w:rPr>
          <w:b/>
          <w:sz w:val="24"/>
          <w:szCs w:val="24"/>
          <w:lang w:val="pl-PL"/>
        </w:rPr>
        <w:t>1</w:t>
      </w:r>
      <w:r w:rsidR="00BA51D8" w:rsidRPr="007728EE">
        <w:rPr>
          <w:b/>
          <w:sz w:val="24"/>
          <w:szCs w:val="24"/>
          <w:lang w:val="pl-PL"/>
        </w:rPr>
        <w:t>.</w:t>
      </w:r>
      <w:r w:rsidR="00C92648" w:rsidRPr="007728EE">
        <w:rPr>
          <w:b/>
          <w:sz w:val="24"/>
          <w:szCs w:val="24"/>
          <w:lang w:val="pl-PL"/>
        </w:rPr>
        <w:t xml:space="preserve"> </w:t>
      </w:r>
      <w:r w:rsidR="001C3806" w:rsidRPr="007728EE">
        <w:rPr>
          <w:b/>
          <w:sz w:val="24"/>
          <w:szCs w:val="24"/>
          <w:lang w:val="pl-PL"/>
        </w:rPr>
        <w:t>S</w:t>
      </w:r>
      <w:r w:rsidRPr="007728EE">
        <w:rPr>
          <w:b/>
          <w:sz w:val="24"/>
          <w:szCs w:val="24"/>
          <w:lang w:val="pl-PL"/>
        </w:rPr>
        <w:t>kutki prawne</w:t>
      </w:r>
      <w:r w:rsidRPr="007728EE">
        <w:rPr>
          <w:sz w:val="24"/>
          <w:szCs w:val="24"/>
          <w:lang w:val="pl-PL"/>
        </w:rPr>
        <w:t xml:space="preserve"> </w:t>
      </w:r>
      <w:r w:rsidR="00DF3192">
        <w:rPr>
          <w:sz w:val="24"/>
          <w:szCs w:val="24"/>
          <w:lang w:val="pl-PL"/>
        </w:rPr>
        <w:t>–</w:t>
      </w:r>
      <w:r w:rsidRPr="007728EE">
        <w:rPr>
          <w:sz w:val="24"/>
          <w:szCs w:val="24"/>
          <w:lang w:val="pl-PL"/>
        </w:rPr>
        <w:t xml:space="preserve"> wejście w życie Umowy nie spowoduje co do zasady konieczności przyjęcia dodatkowych aktów normatywnych ani też uchylenia obowiązujących przepisów</w:t>
      </w:r>
      <w:r w:rsidR="001242D4" w:rsidRPr="007728EE">
        <w:rPr>
          <w:sz w:val="24"/>
          <w:szCs w:val="24"/>
          <w:lang w:val="pl-PL"/>
        </w:rPr>
        <w:t xml:space="preserve"> prawa polskiego</w:t>
      </w:r>
      <w:r w:rsidR="0045689F" w:rsidRPr="007728EE">
        <w:rPr>
          <w:sz w:val="24"/>
          <w:szCs w:val="24"/>
          <w:lang w:val="pl-PL"/>
        </w:rPr>
        <w:t xml:space="preserve">, poza </w:t>
      </w:r>
      <w:r w:rsidR="006023FD" w:rsidRPr="007728EE">
        <w:rPr>
          <w:sz w:val="24"/>
          <w:szCs w:val="24"/>
          <w:lang w:val="pl-PL"/>
        </w:rPr>
        <w:t>koniecznoś</w:t>
      </w:r>
      <w:r w:rsidR="0045689F" w:rsidRPr="007728EE">
        <w:rPr>
          <w:sz w:val="24"/>
          <w:szCs w:val="24"/>
          <w:lang w:val="pl-PL"/>
        </w:rPr>
        <w:t>cią</w:t>
      </w:r>
      <w:r w:rsidR="00C92648" w:rsidRPr="007728EE">
        <w:rPr>
          <w:sz w:val="24"/>
          <w:szCs w:val="24"/>
          <w:lang w:val="pl-PL"/>
        </w:rPr>
        <w:t xml:space="preserve"> </w:t>
      </w:r>
      <w:r w:rsidR="0045689F" w:rsidRPr="007728EE">
        <w:rPr>
          <w:sz w:val="24"/>
          <w:szCs w:val="24"/>
          <w:lang w:val="pl-PL"/>
        </w:rPr>
        <w:t>dostosowania</w:t>
      </w:r>
      <w:r w:rsidR="006023FD" w:rsidRPr="007728EE">
        <w:rPr>
          <w:sz w:val="24"/>
          <w:szCs w:val="24"/>
          <w:lang w:val="pl-PL"/>
        </w:rPr>
        <w:t xml:space="preserve"> odpowiednich przepisów wykonawczych dotyczących kwestii podatkowych i celnych</w:t>
      </w:r>
      <w:r w:rsidR="00841121" w:rsidRPr="007728EE">
        <w:rPr>
          <w:sz w:val="24"/>
          <w:szCs w:val="24"/>
          <w:lang w:val="pl-PL"/>
        </w:rPr>
        <w:t>, w tym rozporządzenia Ministra Finansów z dnia 8 lutego 2013 r. w sprawie zwolnień od podatku akcyzowego (Dz. U. z 2015 r.</w:t>
      </w:r>
      <w:r w:rsidR="00B927E8">
        <w:rPr>
          <w:sz w:val="24"/>
          <w:szCs w:val="24"/>
          <w:lang w:val="pl-PL"/>
        </w:rPr>
        <w:t xml:space="preserve"> poz. 195</w:t>
      </w:r>
      <w:r w:rsidR="00CF359C" w:rsidRPr="007728EE">
        <w:rPr>
          <w:sz w:val="24"/>
          <w:szCs w:val="24"/>
          <w:lang w:val="pl-PL"/>
        </w:rPr>
        <w:t>)</w:t>
      </w:r>
      <w:r w:rsidR="00841121" w:rsidRPr="007728EE">
        <w:rPr>
          <w:sz w:val="24"/>
          <w:szCs w:val="24"/>
          <w:lang w:val="pl-PL"/>
        </w:rPr>
        <w:t>, rozporządzenia Ministra Finansów z dnia 20 grudnia 2013 r. w sprawie zwolnień</w:t>
      </w:r>
      <w:r w:rsidR="000C7C19">
        <w:rPr>
          <w:sz w:val="24"/>
          <w:szCs w:val="24"/>
          <w:lang w:val="pl-PL"/>
        </w:rPr>
        <w:t xml:space="preserve"> </w:t>
      </w:r>
      <w:r w:rsidR="00841121" w:rsidRPr="007728EE">
        <w:rPr>
          <w:sz w:val="24"/>
          <w:szCs w:val="24"/>
          <w:lang w:val="pl-PL"/>
        </w:rPr>
        <w:t>od podatku od towarów i usług oraz warunków stosowania tych zwolnień (Dz. U. z 2015 r. poz. 736</w:t>
      </w:r>
      <w:r w:rsidR="00764E82" w:rsidRPr="007728EE">
        <w:rPr>
          <w:sz w:val="24"/>
          <w:szCs w:val="24"/>
          <w:lang w:val="pl-PL"/>
        </w:rPr>
        <w:t>,</w:t>
      </w:r>
      <w:r w:rsidR="00CF359C" w:rsidRPr="007728EE">
        <w:rPr>
          <w:sz w:val="24"/>
          <w:szCs w:val="24"/>
          <w:lang w:val="pl-PL"/>
        </w:rPr>
        <w:t xml:space="preserve"> z </w:t>
      </w:r>
      <w:proofErr w:type="spellStart"/>
      <w:r w:rsidR="00CF359C" w:rsidRPr="007728EE">
        <w:rPr>
          <w:sz w:val="24"/>
          <w:szCs w:val="24"/>
          <w:lang w:val="pl-PL"/>
        </w:rPr>
        <w:t>późn</w:t>
      </w:r>
      <w:proofErr w:type="spellEnd"/>
      <w:r w:rsidR="00CF359C" w:rsidRPr="007728EE">
        <w:rPr>
          <w:sz w:val="24"/>
          <w:szCs w:val="24"/>
          <w:lang w:val="pl-PL"/>
        </w:rPr>
        <w:t>. zm.</w:t>
      </w:r>
      <w:r w:rsidR="00841121" w:rsidRPr="007728EE">
        <w:rPr>
          <w:sz w:val="24"/>
          <w:szCs w:val="24"/>
          <w:lang w:val="pl-PL"/>
        </w:rPr>
        <w:t xml:space="preserve">) oraz </w:t>
      </w:r>
      <w:r w:rsidR="009D2D27" w:rsidRPr="007728EE">
        <w:rPr>
          <w:sz w:val="24"/>
          <w:szCs w:val="24"/>
          <w:lang w:val="pl-PL"/>
        </w:rPr>
        <w:t>rozporządzenia Ministra Finansów z dnia 22 grudnia 2011 r.</w:t>
      </w:r>
      <w:r w:rsidR="000C7C19">
        <w:rPr>
          <w:sz w:val="24"/>
          <w:szCs w:val="24"/>
          <w:lang w:val="pl-PL"/>
        </w:rPr>
        <w:t xml:space="preserve"> </w:t>
      </w:r>
      <w:r w:rsidR="009D2D27" w:rsidRPr="007728EE">
        <w:rPr>
          <w:sz w:val="24"/>
          <w:szCs w:val="24"/>
          <w:lang w:val="pl-PL"/>
        </w:rPr>
        <w:t>w sprawie przypadków i trybu zwrotu podatku od towarów i usług siłom zbrojnym, wielonarodowym kwaterom i dowództwom oraz ich personelowi cywilnemu (Dz. U. z</w:t>
      </w:r>
      <w:r w:rsidR="00CF359C" w:rsidRPr="007728EE">
        <w:rPr>
          <w:sz w:val="24"/>
          <w:szCs w:val="24"/>
          <w:lang w:val="pl-PL"/>
        </w:rPr>
        <w:t xml:space="preserve"> 2016 r. poz. 578)</w:t>
      </w:r>
      <w:r w:rsidR="0045689F" w:rsidRPr="007728EE">
        <w:rPr>
          <w:sz w:val="24"/>
          <w:szCs w:val="24"/>
          <w:lang w:val="pl-PL"/>
        </w:rPr>
        <w:t xml:space="preserve">, </w:t>
      </w:r>
      <w:r w:rsidR="005F4544" w:rsidRPr="007728EE">
        <w:rPr>
          <w:sz w:val="24"/>
          <w:szCs w:val="24"/>
          <w:lang w:val="pl-PL"/>
        </w:rPr>
        <w:t>m.in. w</w:t>
      </w:r>
      <w:r w:rsidR="00C92648" w:rsidRPr="007728EE">
        <w:rPr>
          <w:sz w:val="24"/>
          <w:szCs w:val="24"/>
          <w:lang w:val="pl-PL"/>
        </w:rPr>
        <w:t xml:space="preserve"> </w:t>
      </w:r>
      <w:r w:rsidR="0045689F" w:rsidRPr="007728EE">
        <w:rPr>
          <w:sz w:val="24"/>
          <w:szCs w:val="24"/>
          <w:lang w:val="pl-PL"/>
        </w:rPr>
        <w:t>związku ze zmianą podstawy prawnej funkcjonujących obecnie zwolnień</w:t>
      </w:r>
      <w:r w:rsidR="009D2D27" w:rsidRPr="007728EE">
        <w:rPr>
          <w:sz w:val="24"/>
          <w:szCs w:val="24"/>
          <w:lang w:val="pl-PL"/>
        </w:rPr>
        <w:t>.</w:t>
      </w:r>
    </w:p>
    <w:p w:rsidR="005E0033" w:rsidRPr="007728EE" w:rsidRDefault="005E0033" w:rsidP="007728EE">
      <w:pPr>
        <w:spacing w:before="120" w:line="360" w:lineRule="auto"/>
        <w:jc w:val="both"/>
        <w:rPr>
          <w:sz w:val="24"/>
          <w:szCs w:val="24"/>
          <w:lang w:val="pl-PL"/>
        </w:rPr>
      </w:pPr>
      <w:r w:rsidRPr="007728EE">
        <w:rPr>
          <w:b/>
          <w:sz w:val="24"/>
          <w:szCs w:val="24"/>
          <w:lang w:val="pl-PL"/>
        </w:rPr>
        <w:t>2</w:t>
      </w:r>
      <w:r w:rsidR="00BA51D8" w:rsidRPr="007728EE">
        <w:rPr>
          <w:b/>
          <w:sz w:val="24"/>
          <w:szCs w:val="24"/>
          <w:lang w:val="pl-PL"/>
        </w:rPr>
        <w:t>.</w:t>
      </w:r>
      <w:r w:rsidR="00C92648" w:rsidRPr="007728EE">
        <w:rPr>
          <w:b/>
          <w:sz w:val="24"/>
          <w:szCs w:val="24"/>
          <w:lang w:val="pl-PL"/>
        </w:rPr>
        <w:t xml:space="preserve"> </w:t>
      </w:r>
      <w:r w:rsidR="001C3806" w:rsidRPr="007728EE">
        <w:rPr>
          <w:b/>
          <w:sz w:val="24"/>
          <w:szCs w:val="24"/>
          <w:lang w:val="pl-PL"/>
        </w:rPr>
        <w:t>S</w:t>
      </w:r>
      <w:r w:rsidRPr="007728EE">
        <w:rPr>
          <w:b/>
          <w:sz w:val="24"/>
          <w:szCs w:val="24"/>
          <w:lang w:val="pl-PL"/>
        </w:rPr>
        <w:t>kutki polityczne</w:t>
      </w:r>
      <w:r w:rsidRPr="007728EE">
        <w:rPr>
          <w:sz w:val="24"/>
          <w:szCs w:val="24"/>
          <w:lang w:val="pl-PL"/>
        </w:rPr>
        <w:t xml:space="preserve"> </w:t>
      </w:r>
      <w:r w:rsidR="00DF3192">
        <w:rPr>
          <w:sz w:val="24"/>
          <w:szCs w:val="24"/>
          <w:lang w:val="pl-PL"/>
        </w:rPr>
        <w:t>–</w:t>
      </w:r>
      <w:r w:rsidRPr="007728EE">
        <w:rPr>
          <w:sz w:val="24"/>
          <w:szCs w:val="24"/>
          <w:lang w:val="pl-PL"/>
        </w:rPr>
        <w:t xml:space="preserve"> </w:t>
      </w:r>
      <w:r w:rsidR="00D96F88" w:rsidRPr="007728EE">
        <w:rPr>
          <w:sz w:val="24"/>
          <w:szCs w:val="24"/>
          <w:lang w:val="pl-PL"/>
        </w:rPr>
        <w:t>lokalizacja na terytorium RP elementów dowództwa NATO ma znaczący wymiar polityczny oraz wpływa w istotny sposób na podniesienie poziomu bezpieczeństwa RP. Zapewnienie członkom Dowództwa Sojuszniczego i członkom ich rodzin odpowiednich praw</w:t>
      </w:r>
      <w:r w:rsidR="00764E82" w:rsidRPr="007728EE">
        <w:rPr>
          <w:sz w:val="24"/>
          <w:szCs w:val="24"/>
          <w:lang w:val="pl-PL"/>
        </w:rPr>
        <w:t xml:space="preserve"> i </w:t>
      </w:r>
      <w:r w:rsidR="00D96F88" w:rsidRPr="007728EE">
        <w:rPr>
          <w:sz w:val="24"/>
          <w:szCs w:val="24"/>
          <w:lang w:val="pl-PL"/>
        </w:rPr>
        <w:t>przywilejów może mieć pozytywny wpływ na komfort ich pracy, a tym samym zapewnić wzrost zain</w:t>
      </w:r>
      <w:r w:rsidR="00C47E28">
        <w:rPr>
          <w:sz w:val="24"/>
          <w:szCs w:val="24"/>
          <w:lang w:val="pl-PL"/>
        </w:rPr>
        <w:t>teresowania pełnieniem służby w </w:t>
      </w:r>
      <w:r w:rsidR="00D96F88" w:rsidRPr="007728EE">
        <w:rPr>
          <w:sz w:val="24"/>
          <w:szCs w:val="24"/>
          <w:lang w:val="pl-PL"/>
        </w:rPr>
        <w:t>dowództwach NATO na terytorium RP</w:t>
      </w:r>
      <w:r w:rsidR="00CE75F9" w:rsidRPr="007728EE">
        <w:rPr>
          <w:sz w:val="24"/>
          <w:szCs w:val="24"/>
          <w:lang w:val="pl-PL"/>
        </w:rPr>
        <w:t>.</w:t>
      </w:r>
      <w:r w:rsidR="00C92648" w:rsidRPr="007728EE">
        <w:rPr>
          <w:sz w:val="24"/>
          <w:szCs w:val="24"/>
          <w:lang w:val="pl-PL"/>
        </w:rPr>
        <w:t xml:space="preserve"> </w:t>
      </w:r>
      <w:r w:rsidR="00C60346" w:rsidRPr="007728EE">
        <w:rPr>
          <w:sz w:val="24"/>
          <w:szCs w:val="24"/>
          <w:lang w:val="pl-PL"/>
        </w:rPr>
        <w:t xml:space="preserve">Przedstawiony projekt jest </w:t>
      </w:r>
      <w:r w:rsidR="0045689F" w:rsidRPr="007728EE">
        <w:rPr>
          <w:sz w:val="24"/>
          <w:szCs w:val="24"/>
          <w:lang w:val="pl-PL"/>
        </w:rPr>
        <w:t>elementem polityki</w:t>
      </w:r>
      <w:r w:rsidR="00C60346" w:rsidRPr="007728EE">
        <w:rPr>
          <w:sz w:val="24"/>
          <w:szCs w:val="24"/>
          <w:lang w:val="pl-PL"/>
        </w:rPr>
        <w:t xml:space="preserve"> Rządu RP </w:t>
      </w:r>
      <w:r w:rsidR="0045689F" w:rsidRPr="007728EE">
        <w:rPr>
          <w:sz w:val="24"/>
          <w:szCs w:val="24"/>
          <w:lang w:val="pl-PL"/>
        </w:rPr>
        <w:t>skierowanej na</w:t>
      </w:r>
      <w:r w:rsidR="00C60346" w:rsidRPr="007728EE">
        <w:rPr>
          <w:sz w:val="24"/>
          <w:szCs w:val="24"/>
          <w:lang w:val="pl-PL"/>
        </w:rPr>
        <w:t xml:space="preserve"> zwiększenie obecności NATO na naszym terytorium. Zgodnie z Założeniami Polski</w:t>
      </w:r>
      <w:r w:rsidR="00804706" w:rsidRPr="007728EE">
        <w:rPr>
          <w:sz w:val="24"/>
          <w:szCs w:val="24"/>
          <w:lang w:val="pl-PL"/>
        </w:rPr>
        <w:t>ej Polityki Zagranicznej na 2016</w:t>
      </w:r>
      <w:r w:rsidR="00C60346" w:rsidRPr="007728EE">
        <w:rPr>
          <w:sz w:val="24"/>
          <w:szCs w:val="24"/>
          <w:lang w:val="pl-PL"/>
        </w:rPr>
        <w:t xml:space="preserve"> r., Strategią Bezpieczeństwa Narodowego Rzeczypospolitej Polskiej 2014 oraz Strategią Rozwoju Systemu Bezpieczeństwa Narodowego Rzeczypospolitej Polskiej 2022, Polska opowiada się za wzmocnieniem obrony kolektywnej w ramach NATO poprzez utrzymanie dotychczasowej i pozyskanie nowej infrastruktury NATO na terytorium kraju, a także usytuowanie na terenie Polski sojuszniczych elementów dowodzenia. </w:t>
      </w:r>
    </w:p>
    <w:p w:rsidR="00D96F88" w:rsidRPr="007728EE" w:rsidRDefault="005E0033" w:rsidP="007728EE">
      <w:pPr>
        <w:spacing w:before="120" w:line="360" w:lineRule="auto"/>
        <w:jc w:val="both"/>
        <w:rPr>
          <w:sz w:val="24"/>
          <w:szCs w:val="24"/>
          <w:lang w:val="pl-PL"/>
        </w:rPr>
      </w:pPr>
      <w:r w:rsidRPr="007728EE">
        <w:rPr>
          <w:b/>
          <w:sz w:val="24"/>
          <w:szCs w:val="24"/>
          <w:lang w:val="pl-PL"/>
        </w:rPr>
        <w:t>3</w:t>
      </w:r>
      <w:r w:rsidR="00BA51D8" w:rsidRPr="007728EE">
        <w:rPr>
          <w:b/>
          <w:sz w:val="24"/>
          <w:szCs w:val="24"/>
          <w:lang w:val="pl-PL"/>
        </w:rPr>
        <w:t>.</w:t>
      </w:r>
      <w:r w:rsidR="00C92648" w:rsidRPr="007728EE">
        <w:rPr>
          <w:b/>
          <w:sz w:val="24"/>
          <w:szCs w:val="24"/>
          <w:lang w:val="pl-PL"/>
        </w:rPr>
        <w:t xml:space="preserve"> </w:t>
      </w:r>
      <w:r w:rsidR="001C3806" w:rsidRPr="007728EE">
        <w:rPr>
          <w:b/>
          <w:sz w:val="24"/>
          <w:szCs w:val="24"/>
          <w:lang w:val="pl-PL"/>
        </w:rPr>
        <w:t>S</w:t>
      </w:r>
      <w:r w:rsidRPr="007728EE">
        <w:rPr>
          <w:b/>
          <w:sz w:val="24"/>
          <w:szCs w:val="24"/>
          <w:lang w:val="pl-PL"/>
        </w:rPr>
        <w:t>kutki gospodarcze i społeczne</w:t>
      </w:r>
      <w:r w:rsidRPr="007728EE">
        <w:rPr>
          <w:sz w:val="24"/>
          <w:szCs w:val="24"/>
          <w:lang w:val="pl-PL"/>
        </w:rPr>
        <w:t xml:space="preserve"> </w:t>
      </w:r>
      <w:r w:rsidR="00DF3192">
        <w:rPr>
          <w:sz w:val="24"/>
          <w:szCs w:val="24"/>
          <w:lang w:val="pl-PL"/>
        </w:rPr>
        <w:t>–</w:t>
      </w:r>
      <w:r w:rsidRPr="007728EE">
        <w:rPr>
          <w:sz w:val="24"/>
          <w:szCs w:val="24"/>
          <w:lang w:val="pl-PL"/>
        </w:rPr>
        <w:t xml:space="preserve"> </w:t>
      </w:r>
      <w:r w:rsidR="00D96F88" w:rsidRPr="007728EE">
        <w:rPr>
          <w:sz w:val="24"/>
          <w:szCs w:val="24"/>
          <w:lang w:val="pl-PL"/>
        </w:rPr>
        <w:t xml:space="preserve">zapewnienie sprawnego funkcjonowania sojuszniczych struktur na terytorium RP poprzez ujednolicenie zasad ich tworzenia może wpłynąć na rozmieszczenie kolejnych instalacji NATO. Stanowiłoby to jednocześnie dodatkową szansę dla dalszego rozwoju </w:t>
      </w:r>
      <w:r w:rsidR="0045689F" w:rsidRPr="007728EE">
        <w:rPr>
          <w:sz w:val="24"/>
          <w:szCs w:val="24"/>
          <w:lang w:val="pl-PL"/>
        </w:rPr>
        <w:t>miejscowości</w:t>
      </w:r>
      <w:r w:rsidR="00C92648" w:rsidRPr="007728EE">
        <w:rPr>
          <w:sz w:val="24"/>
          <w:szCs w:val="24"/>
          <w:lang w:val="pl-PL"/>
        </w:rPr>
        <w:t xml:space="preserve"> </w:t>
      </w:r>
      <w:r w:rsidR="00D96F88" w:rsidRPr="007728EE">
        <w:rPr>
          <w:sz w:val="24"/>
          <w:szCs w:val="24"/>
          <w:lang w:val="pl-PL"/>
        </w:rPr>
        <w:t xml:space="preserve">przyjmujących je na swoim terenie oraz lokalnego rynku pracy. Mogłoby to skutkować wzrostem </w:t>
      </w:r>
      <w:r w:rsidR="00D96F88" w:rsidRPr="007728EE">
        <w:rPr>
          <w:sz w:val="24"/>
          <w:szCs w:val="24"/>
          <w:lang w:val="pl-PL"/>
        </w:rPr>
        <w:lastRenderedPageBreak/>
        <w:t xml:space="preserve">poziomu zatrudnienia obywateli RP jako lokalnych pracowników cywilnych lub międzynarodowych pracowników cywilnych NATO. Skorzystaliby na tym także polscy przedsiębiorcy zapewniający </w:t>
      </w:r>
      <w:r w:rsidR="00840D12" w:rsidRPr="007728EE">
        <w:rPr>
          <w:sz w:val="24"/>
          <w:szCs w:val="24"/>
          <w:lang w:val="pl-PL"/>
        </w:rPr>
        <w:t xml:space="preserve">dowództwom sojuszniczym oraz ich personelowi </w:t>
      </w:r>
      <w:r w:rsidR="00D96F88" w:rsidRPr="007728EE">
        <w:rPr>
          <w:sz w:val="24"/>
          <w:szCs w:val="24"/>
          <w:lang w:val="pl-PL"/>
        </w:rPr>
        <w:t>zaopatrzenie w żywność, sprzęt lub inne usługi</w:t>
      </w:r>
      <w:r w:rsidR="001C3806" w:rsidRPr="007728EE">
        <w:rPr>
          <w:sz w:val="24"/>
          <w:szCs w:val="24"/>
          <w:lang w:val="pl-PL"/>
        </w:rPr>
        <w:t>.</w:t>
      </w:r>
    </w:p>
    <w:p w:rsidR="00C92648" w:rsidRPr="007728EE" w:rsidRDefault="005E0033" w:rsidP="007728EE">
      <w:pPr>
        <w:spacing w:before="120" w:line="360" w:lineRule="auto"/>
        <w:jc w:val="both"/>
        <w:rPr>
          <w:sz w:val="24"/>
          <w:szCs w:val="24"/>
          <w:lang w:val="pl-PL"/>
        </w:rPr>
      </w:pPr>
      <w:r w:rsidRPr="007728EE">
        <w:rPr>
          <w:b/>
          <w:sz w:val="24"/>
          <w:szCs w:val="24"/>
          <w:lang w:val="pl-PL"/>
        </w:rPr>
        <w:t>4</w:t>
      </w:r>
      <w:r w:rsidR="00BA51D8" w:rsidRPr="007728EE">
        <w:rPr>
          <w:b/>
          <w:sz w:val="24"/>
          <w:szCs w:val="24"/>
          <w:lang w:val="pl-PL"/>
        </w:rPr>
        <w:t>.</w:t>
      </w:r>
      <w:r w:rsidR="00C92648" w:rsidRPr="007728EE">
        <w:rPr>
          <w:b/>
          <w:sz w:val="24"/>
          <w:szCs w:val="24"/>
          <w:lang w:val="pl-PL"/>
        </w:rPr>
        <w:t xml:space="preserve"> </w:t>
      </w:r>
      <w:r w:rsidR="001C3806" w:rsidRPr="007728EE">
        <w:rPr>
          <w:b/>
          <w:sz w:val="24"/>
          <w:szCs w:val="24"/>
          <w:lang w:val="pl-PL"/>
        </w:rPr>
        <w:t>S</w:t>
      </w:r>
      <w:r w:rsidRPr="007728EE">
        <w:rPr>
          <w:b/>
          <w:sz w:val="24"/>
          <w:szCs w:val="24"/>
          <w:lang w:val="pl-PL"/>
        </w:rPr>
        <w:t>kutki finansowe</w:t>
      </w:r>
      <w:r w:rsidRPr="007728EE">
        <w:rPr>
          <w:sz w:val="24"/>
          <w:szCs w:val="24"/>
          <w:lang w:val="pl-PL"/>
        </w:rPr>
        <w:t xml:space="preserve"> </w:t>
      </w:r>
      <w:r w:rsidR="00DF3192">
        <w:rPr>
          <w:sz w:val="24"/>
          <w:szCs w:val="24"/>
          <w:lang w:val="pl-PL"/>
        </w:rPr>
        <w:t>–</w:t>
      </w:r>
      <w:r w:rsidRPr="007728EE">
        <w:rPr>
          <w:sz w:val="24"/>
          <w:szCs w:val="24"/>
          <w:lang w:val="pl-PL"/>
        </w:rPr>
        <w:t xml:space="preserve"> wejście w życie </w:t>
      </w:r>
      <w:r w:rsidR="00B93253" w:rsidRPr="007728EE">
        <w:rPr>
          <w:sz w:val="24"/>
          <w:szCs w:val="24"/>
          <w:lang w:val="pl-PL"/>
        </w:rPr>
        <w:t xml:space="preserve">Umowy </w:t>
      </w:r>
      <w:r w:rsidR="00144D4A" w:rsidRPr="007728EE">
        <w:rPr>
          <w:sz w:val="24"/>
          <w:szCs w:val="24"/>
          <w:lang w:val="pl-PL"/>
        </w:rPr>
        <w:t>nie będzie miało negatywnego wpływu na wysokość dochodu i wydatków sektora finansów publicznych</w:t>
      </w:r>
      <w:r w:rsidR="00804706" w:rsidRPr="007728EE">
        <w:rPr>
          <w:sz w:val="24"/>
          <w:szCs w:val="24"/>
          <w:lang w:val="pl-PL"/>
        </w:rPr>
        <w:t xml:space="preserve">. </w:t>
      </w:r>
      <w:r w:rsidR="0074352D" w:rsidRPr="007728EE">
        <w:rPr>
          <w:sz w:val="24"/>
          <w:szCs w:val="24"/>
          <w:lang w:val="pl-PL"/>
        </w:rPr>
        <w:t>Aktualnie</w:t>
      </w:r>
      <w:r w:rsidR="000C7C19">
        <w:rPr>
          <w:sz w:val="24"/>
          <w:szCs w:val="24"/>
          <w:lang w:val="pl-PL"/>
        </w:rPr>
        <w:t xml:space="preserve"> </w:t>
      </w:r>
      <w:r w:rsidR="00C47E28">
        <w:rPr>
          <w:sz w:val="24"/>
          <w:szCs w:val="24"/>
          <w:lang w:val="pl-PL"/>
        </w:rPr>
        <w:t>w </w:t>
      </w:r>
      <w:r w:rsidR="0074352D" w:rsidRPr="007728EE">
        <w:rPr>
          <w:sz w:val="24"/>
          <w:szCs w:val="24"/>
          <w:lang w:val="pl-PL"/>
        </w:rPr>
        <w:t>międzynarodowych dowództwach wojskowych NATO zlokalizowanych na terytorium RP pełni służbę lub też zatrudnionych jest ok. 615 członków personelu pols</w:t>
      </w:r>
      <w:r w:rsidR="004D2FCC" w:rsidRPr="007728EE">
        <w:rPr>
          <w:sz w:val="24"/>
          <w:szCs w:val="24"/>
          <w:lang w:val="pl-PL"/>
        </w:rPr>
        <w:t>kiego. S</w:t>
      </w:r>
      <w:r w:rsidR="0074352D" w:rsidRPr="007728EE">
        <w:rPr>
          <w:sz w:val="24"/>
          <w:szCs w:val="24"/>
          <w:lang w:val="pl-PL"/>
        </w:rPr>
        <w:t>pośród tej grupy personel polski MNC NE, w liczbie ok. 360 osób, już obecnie uprawniony jest do nabywania w kantynach, mesach i stołówkach towarów zwolnionych z ceł i podatków. Określone w Umowie zwolnienia będą więc dotyczyły pozostałego personelu polskiego, służącego w bydgoskim garnizonie NATO (JFTC, 3NSB, NFIU, MP COE) oraz w CI COE (co nastąpi dopiero po zakończeniu jego procesu certyfikacji przez NATO). Szacuje się,</w:t>
      </w:r>
      <w:r w:rsidR="000C7C19">
        <w:rPr>
          <w:sz w:val="24"/>
          <w:szCs w:val="24"/>
          <w:lang w:val="pl-PL"/>
        </w:rPr>
        <w:t xml:space="preserve"> </w:t>
      </w:r>
      <w:r w:rsidR="0074352D" w:rsidRPr="007728EE">
        <w:rPr>
          <w:sz w:val="24"/>
          <w:szCs w:val="24"/>
          <w:lang w:val="pl-PL"/>
        </w:rPr>
        <w:t>że roczn</w:t>
      </w:r>
      <w:r w:rsidR="00C47E28">
        <w:rPr>
          <w:sz w:val="24"/>
          <w:szCs w:val="24"/>
          <w:lang w:val="pl-PL"/>
        </w:rPr>
        <w:t>y koszt zwolnień z tytułu ceł i </w:t>
      </w:r>
      <w:r w:rsidR="0074352D" w:rsidRPr="007728EE">
        <w:rPr>
          <w:sz w:val="24"/>
          <w:szCs w:val="24"/>
          <w:lang w:val="pl-PL"/>
        </w:rPr>
        <w:t>podatków, uwzględniających zarówno stały personel polski, jak i personel wizytujący lub czasowo oddelegowany do dowództw sojuszniczych</w:t>
      </w:r>
      <w:r w:rsidR="000C6AC2">
        <w:rPr>
          <w:sz w:val="24"/>
          <w:szCs w:val="24"/>
          <w:lang w:val="pl-PL"/>
        </w:rPr>
        <w:t>, wyniesie ok. 150 </w:t>
      </w:r>
      <w:r w:rsidR="0074352D" w:rsidRPr="007728EE">
        <w:rPr>
          <w:sz w:val="24"/>
          <w:szCs w:val="24"/>
          <w:lang w:val="pl-PL"/>
        </w:rPr>
        <w:t xml:space="preserve">000 </w:t>
      </w:r>
      <w:r w:rsidR="00C47E28">
        <w:rPr>
          <w:sz w:val="24"/>
          <w:szCs w:val="24"/>
          <w:lang w:val="pl-PL"/>
        </w:rPr>
        <w:t>zł, z </w:t>
      </w:r>
      <w:r w:rsidR="0074352D" w:rsidRPr="007728EE">
        <w:rPr>
          <w:sz w:val="24"/>
          <w:szCs w:val="24"/>
          <w:lang w:val="pl-PL"/>
        </w:rPr>
        <w:t>czego ok. 100</w:t>
      </w:r>
      <w:r w:rsidR="000C6AC2">
        <w:rPr>
          <w:sz w:val="24"/>
          <w:szCs w:val="24"/>
          <w:lang w:val="pl-PL"/>
        </w:rPr>
        <w:t> </w:t>
      </w:r>
      <w:r w:rsidR="0074352D" w:rsidRPr="007728EE">
        <w:rPr>
          <w:sz w:val="24"/>
          <w:szCs w:val="24"/>
          <w:lang w:val="pl-PL"/>
        </w:rPr>
        <w:t xml:space="preserve">000 zł </w:t>
      </w:r>
      <w:r w:rsidR="00DF3192">
        <w:rPr>
          <w:sz w:val="24"/>
          <w:szCs w:val="24"/>
          <w:lang w:val="pl-PL"/>
        </w:rPr>
        <w:t>–</w:t>
      </w:r>
      <w:r w:rsidR="0074352D" w:rsidRPr="007728EE">
        <w:rPr>
          <w:sz w:val="24"/>
          <w:szCs w:val="24"/>
          <w:lang w:val="pl-PL"/>
        </w:rPr>
        <w:t xml:space="preserve"> w przypadku zakupów posiłków w mesach </w:t>
      </w:r>
      <w:r w:rsidR="00D81A57" w:rsidRPr="007728EE">
        <w:rPr>
          <w:sz w:val="24"/>
          <w:szCs w:val="24"/>
          <w:lang w:val="pl-PL"/>
        </w:rPr>
        <w:t xml:space="preserve">lub </w:t>
      </w:r>
      <w:r w:rsidR="000C6AC2">
        <w:rPr>
          <w:sz w:val="24"/>
          <w:szCs w:val="24"/>
          <w:lang w:val="pl-PL"/>
        </w:rPr>
        <w:t>w stołówkach oraz ok. 50 </w:t>
      </w:r>
      <w:r w:rsidR="0074352D" w:rsidRPr="007728EE">
        <w:rPr>
          <w:sz w:val="24"/>
          <w:szCs w:val="24"/>
          <w:lang w:val="pl-PL"/>
        </w:rPr>
        <w:t xml:space="preserve">000 zł </w:t>
      </w:r>
      <w:r w:rsidR="00DF3192">
        <w:rPr>
          <w:sz w:val="24"/>
          <w:szCs w:val="24"/>
          <w:lang w:val="pl-PL"/>
        </w:rPr>
        <w:t>–</w:t>
      </w:r>
      <w:r w:rsidR="0074352D" w:rsidRPr="007728EE">
        <w:rPr>
          <w:sz w:val="24"/>
          <w:szCs w:val="24"/>
          <w:lang w:val="pl-PL"/>
        </w:rPr>
        <w:t xml:space="preserve"> z tytułu zakupu towarów z logo Dowództwa Sojuszniczego. </w:t>
      </w:r>
      <w:r w:rsidR="004D2FCC" w:rsidRPr="007728EE">
        <w:rPr>
          <w:sz w:val="24"/>
          <w:szCs w:val="24"/>
          <w:lang w:val="pl-PL"/>
        </w:rPr>
        <w:t>Jeżeli chodzi o zakupy w kantynach (sklepach wolnocłowyc</w:t>
      </w:r>
      <w:r w:rsidR="00C47E28">
        <w:rPr>
          <w:sz w:val="24"/>
          <w:szCs w:val="24"/>
          <w:lang w:val="pl-PL"/>
        </w:rPr>
        <w:t>h), podkreślić należy, że już w </w:t>
      </w:r>
      <w:r w:rsidR="004D2FCC" w:rsidRPr="007728EE">
        <w:rPr>
          <w:sz w:val="24"/>
          <w:szCs w:val="24"/>
          <w:lang w:val="pl-PL"/>
        </w:rPr>
        <w:t>aktualnym stanie prawnym funkcjonują limity określone</w:t>
      </w:r>
      <w:r w:rsidR="000C7C19">
        <w:rPr>
          <w:sz w:val="24"/>
          <w:szCs w:val="24"/>
          <w:lang w:val="pl-PL"/>
        </w:rPr>
        <w:t xml:space="preserve"> </w:t>
      </w:r>
      <w:r w:rsidR="004D2FCC" w:rsidRPr="007728EE">
        <w:rPr>
          <w:sz w:val="24"/>
          <w:szCs w:val="24"/>
          <w:lang w:val="pl-PL"/>
        </w:rPr>
        <w:t>w załącznikach do rozporządzeń Ministra Finansów z dnia 8 lutego 2013 r. w sprawie zwolnień od podatku akcyzowego oraz rozporządzenia Ministra Finan</w:t>
      </w:r>
      <w:r w:rsidR="00C47E28">
        <w:rPr>
          <w:sz w:val="24"/>
          <w:szCs w:val="24"/>
          <w:lang w:val="pl-PL"/>
        </w:rPr>
        <w:t>sów z dnia 20 grudnia 2013 r. w </w:t>
      </w:r>
      <w:r w:rsidR="004D2FCC" w:rsidRPr="007728EE">
        <w:rPr>
          <w:sz w:val="24"/>
          <w:szCs w:val="24"/>
          <w:lang w:val="pl-PL"/>
        </w:rPr>
        <w:t>sprawie zwolnień od podatku od towarów i usług oraz warunków stosowania tych zwolnień, umożliwiające bezcłowy import przez kwate</w:t>
      </w:r>
      <w:r w:rsidR="00C47E28">
        <w:rPr>
          <w:sz w:val="24"/>
          <w:szCs w:val="24"/>
          <w:lang w:val="pl-PL"/>
        </w:rPr>
        <w:t>ry określonych ilości towarów w </w:t>
      </w:r>
      <w:r w:rsidR="004D2FCC" w:rsidRPr="007728EE">
        <w:rPr>
          <w:sz w:val="24"/>
          <w:szCs w:val="24"/>
          <w:lang w:val="pl-PL"/>
        </w:rPr>
        <w:t>celu ich sprzedaży m.in. w kantynach. Dlatego też zwiększenie liczby personelu uprawnionego do zakupów w kantynach nie powinno automatycznie skutkować zmianami w zakresie wysokości dochodu i wydatków sektora finansów publicznych. Podkreślenia wymaga przy tym, że w latach 2011</w:t>
      </w:r>
      <w:r w:rsidR="00DF3192">
        <w:rPr>
          <w:sz w:val="24"/>
          <w:szCs w:val="24"/>
          <w:lang w:val="pl-PL"/>
        </w:rPr>
        <w:t>–</w:t>
      </w:r>
      <w:r w:rsidR="004D2FCC" w:rsidRPr="007728EE">
        <w:rPr>
          <w:sz w:val="24"/>
          <w:szCs w:val="24"/>
          <w:lang w:val="pl-PL"/>
        </w:rPr>
        <w:t>2015 uprawniony (międzynarodowy) personel Dowództw Sojuszniczych otrzymał zwrot zapłaconych ceł i</w:t>
      </w:r>
      <w:r w:rsidR="000C6AC2">
        <w:rPr>
          <w:sz w:val="24"/>
          <w:szCs w:val="24"/>
          <w:lang w:val="pl-PL"/>
        </w:rPr>
        <w:t xml:space="preserve"> podatków na łączną kwotę ok. 4 860 </w:t>
      </w:r>
      <w:r w:rsidR="004D2FCC" w:rsidRPr="007728EE">
        <w:rPr>
          <w:sz w:val="24"/>
          <w:szCs w:val="24"/>
          <w:lang w:val="pl-PL"/>
        </w:rPr>
        <w:t>000 zł</w:t>
      </w:r>
      <w:r w:rsidR="000C6AC2">
        <w:rPr>
          <w:sz w:val="24"/>
          <w:szCs w:val="24"/>
          <w:lang w:val="pl-PL"/>
        </w:rPr>
        <w:t xml:space="preserve"> </w:t>
      </w:r>
      <w:r w:rsidR="004D2FCC" w:rsidRPr="007728EE">
        <w:rPr>
          <w:sz w:val="24"/>
          <w:szCs w:val="24"/>
          <w:lang w:val="pl-PL"/>
        </w:rPr>
        <w:t>rocznie. Zakłada się, że zawarte w Umowie szerokie ograniczenia kategorii towarów</w:t>
      </w:r>
      <w:r w:rsidR="000C7C19">
        <w:rPr>
          <w:sz w:val="24"/>
          <w:szCs w:val="24"/>
          <w:lang w:val="pl-PL"/>
        </w:rPr>
        <w:t xml:space="preserve"> </w:t>
      </w:r>
      <w:r w:rsidR="004D2FCC" w:rsidRPr="007728EE">
        <w:rPr>
          <w:sz w:val="24"/>
          <w:szCs w:val="24"/>
          <w:lang w:val="pl-PL"/>
        </w:rPr>
        <w:t>i usług, w stosunku do których personel międzynarodowy mógłby ubiegać się</w:t>
      </w:r>
      <w:r w:rsidR="000C7C19">
        <w:rPr>
          <w:sz w:val="24"/>
          <w:szCs w:val="24"/>
          <w:lang w:val="pl-PL"/>
        </w:rPr>
        <w:t xml:space="preserve"> </w:t>
      </w:r>
      <w:r w:rsidR="004D2FCC" w:rsidRPr="007728EE">
        <w:rPr>
          <w:sz w:val="24"/>
          <w:szCs w:val="24"/>
          <w:lang w:val="pl-PL"/>
        </w:rPr>
        <w:t>o zwrot zapłaconych ceł i podatków, powinny</w:t>
      </w:r>
      <w:r w:rsidR="00C47E28">
        <w:rPr>
          <w:sz w:val="24"/>
          <w:szCs w:val="24"/>
          <w:lang w:val="pl-PL"/>
        </w:rPr>
        <w:t> </w:t>
      </w:r>
      <w:r w:rsidR="004D2FCC" w:rsidRPr="007728EE">
        <w:rPr>
          <w:sz w:val="24"/>
          <w:szCs w:val="24"/>
          <w:lang w:val="pl-PL"/>
        </w:rPr>
        <w:t>skutkować zmniejszeniem kwot wypłacanych</w:t>
      </w:r>
      <w:r w:rsidR="000C7C19">
        <w:rPr>
          <w:sz w:val="24"/>
          <w:szCs w:val="24"/>
          <w:lang w:val="pl-PL"/>
        </w:rPr>
        <w:t xml:space="preserve"> </w:t>
      </w:r>
      <w:r w:rsidR="004D2FCC" w:rsidRPr="007728EE">
        <w:rPr>
          <w:sz w:val="24"/>
          <w:szCs w:val="24"/>
          <w:lang w:val="pl-PL"/>
        </w:rPr>
        <w:t xml:space="preserve">z tego tytułu o ok. 1/3, </w:t>
      </w:r>
      <w:r w:rsidR="004D2FCC" w:rsidRPr="007728EE">
        <w:rPr>
          <w:sz w:val="24"/>
          <w:szCs w:val="24"/>
          <w:lang w:val="pl-PL"/>
        </w:rPr>
        <w:lastRenderedPageBreak/>
        <w:t>tj.</w:t>
      </w:r>
      <w:r w:rsidR="00C47E28">
        <w:rPr>
          <w:sz w:val="24"/>
          <w:szCs w:val="24"/>
          <w:lang w:val="pl-PL"/>
        </w:rPr>
        <w:t> </w:t>
      </w:r>
      <w:r w:rsidR="004D2FCC" w:rsidRPr="007728EE">
        <w:rPr>
          <w:sz w:val="24"/>
          <w:szCs w:val="24"/>
          <w:lang w:val="pl-PL"/>
        </w:rPr>
        <w:t>o</w:t>
      </w:r>
      <w:r w:rsidR="00C47E28">
        <w:rPr>
          <w:sz w:val="24"/>
          <w:szCs w:val="24"/>
          <w:lang w:val="pl-PL"/>
        </w:rPr>
        <w:t> </w:t>
      </w:r>
      <w:r w:rsidR="004D2FCC" w:rsidRPr="007728EE">
        <w:rPr>
          <w:sz w:val="24"/>
          <w:szCs w:val="24"/>
          <w:lang w:val="pl-PL"/>
        </w:rPr>
        <w:t>ok.</w:t>
      </w:r>
      <w:r w:rsidR="00C47E28">
        <w:rPr>
          <w:sz w:val="24"/>
          <w:szCs w:val="24"/>
          <w:lang w:val="pl-PL"/>
        </w:rPr>
        <w:t> </w:t>
      </w:r>
      <w:r w:rsidR="000C6AC2">
        <w:rPr>
          <w:sz w:val="24"/>
          <w:szCs w:val="24"/>
          <w:lang w:val="pl-PL"/>
        </w:rPr>
        <w:t>1 620 </w:t>
      </w:r>
      <w:r w:rsidR="004D2FCC" w:rsidRPr="007728EE">
        <w:rPr>
          <w:sz w:val="24"/>
          <w:szCs w:val="24"/>
          <w:lang w:val="pl-PL"/>
        </w:rPr>
        <w:t>000</w:t>
      </w:r>
      <w:r w:rsidR="00C47E28">
        <w:rPr>
          <w:sz w:val="24"/>
          <w:szCs w:val="24"/>
          <w:lang w:val="pl-PL"/>
        </w:rPr>
        <w:t> </w:t>
      </w:r>
      <w:r w:rsidR="004D2FCC" w:rsidRPr="007728EE">
        <w:rPr>
          <w:sz w:val="24"/>
          <w:szCs w:val="24"/>
          <w:lang w:val="pl-PL"/>
        </w:rPr>
        <w:t>zł. W efekcie nowe zwolnienia dl</w:t>
      </w:r>
      <w:r w:rsidR="00C47E28">
        <w:rPr>
          <w:sz w:val="24"/>
          <w:szCs w:val="24"/>
          <w:lang w:val="pl-PL"/>
        </w:rPr>
        <w:t>a personelu polskiego zostaną w </w:t>
      </w:r>
      <w:r w:rsidR="004D2FCC" w:rsidRPr="007728EE">
        <w:rPr>
          <w:sz w:val="24"/>
          <w:szCs w:val="24"/>
          <w:lang w:val="pl-PL"/>
        </w:rPr>
        <w:t xml:space="preserve">pełni pokryte z oszczędności związanych z ograniczeniem istniejących obecnie przywilejów podatkowych dla personelu międzynarodowego. </w:t>
      </w:r>
      <w:r w:rsidR="00144D4A" w:rsidRPr="007728EE">
        <w:rPr>
          <w:sz w:val="24"/>
          <w:szCs w:val="24"/>
          <w:lang w:val="pl-PL"/>
        </w:rPr>
        <w:t>Ewentualne</w:t>
      </w:r>
      <w:r w:rsidR="004D2FCC" w:rsidRPr="007728EE">
        <w:rPr>
          <w:sz w:val="24"/>
          <w:szCs w:val="24"/>
          <w:lang w:val="pl-PL"/>
        </w:rPr>
        <w:t xml:space="preserve"> inne</w:t>
      </w:r>
      <w:r w:rsidR="00144D4A" w:rsidRPr="007728EE">
        <w:rPr>
          <w:sz w:val="24"/>
          <w:szCs w:val="24"/>
          <w:lang w:val="pl-PL"/>
        </w:rPr>
        <w:t xml:space="preserve"> skutki finansowe związane z wejściem w życie Umowy Uzupełniającej będą sfinansowane, co do zasady, z części 29. </w:t>
      </w:r>
      <w:r w:rsidR="008149DE" w:rsidRPr="007728EE">
        <w:rPr>
          <w:sz w:val="24"/>
          <w:szCs w:val="24"/>
          <w:lang w:val="pl-PL"/>
        </w:rPr>
        <w:t>budżetu państwa</w:t>
      </w:r>
      <w:r w:rsidR="000C6AC2">
        <w:rPr>
          <w:sz w:val="24"/>
          <w:szCs w:val="24"/>
          <w:lang w:val="pl-PL"/>
        </w:rPr>
        <w:t xml:space="preserve"> </w:t>
      </w:r>
      <w:r w:rsidR="00144D4A" w:rsidRPr="007728EE">
        <w:rPr>
          <w:sz w:val="24"/>
          <w:szCs w:val="24"/>
          <w:lang w:val="pl-PL"/>
        </w:rPr>
        <w:t xml:space="preserve">– Obrona narodowa. </w:t>
      </w:r>
      <w:r w:rsidR="00720D5F" w:rsidRPr="007728EE">
        <w:rPr>
          <w:sz w:val="24"/>
          <w:szCs w:val="24"/>
          <w:lang w:val="pl-PL"/>
        </w:rPr>
        <w:t>Projekt nie wprowadza rozwiązań, które będą miały wpływ na poziom dochodów planowanych w części 39</w:t>
      </w:r>
      <w:r w:rsidR="008149DE" w:rsidRPr="007728EE">
        <w:rPr>
          <w:sz w:val="24"/>
          <w:szCs w:val="24"/>
          <w:lang w:val="pl-PL"/>
        </w:rPr>
        <w:t>. budżetu państwa</w:t>
      </w:r>
      <w:r w:rsidR="000C7C19">
        <w:rPr>
          <w:sz w:val="24"/>
          <w:szCs w:val="24"/>
          <w:lang w:val="pl-PL"/>
        </w:rPr>
        <w:t xml:space="preserve"> </w:t>
      </w:r>
      <w:r w:rsidR="00720D5F" w:rsidRPr="007728EE">
        <w:rPr>
          <w:sz w:val="24"/>
          <w:szCs w:val="24"/>
          <w:lang w:val="pl-PL"/>
        </w:rPr>
        <w:t>– Transport (art. 28 nie wiąże się ze zwolnieniami powodującymi skutki finansowe)</w:t>
      </w:r>
      <w:r w:rsidR="000C7C19">
        <w:rPr>
          <w:sz w:val="24"/>
          <w:szCs w:val="24"/>
          <w:lang w:val="pl-PL"/>
        </w:rPr>
        <w:t xml:space="preserve"> </w:t>
      </w:r>
      <w:r w:rsidR="00720D5F" w:rsidRPr="007728EE">
        <w:rPr>
          <w:sz w:val="24"/>
          <w:szCs w:val="24"/>
          <w:lang w:val="pl-PL"/>
        </w:rPr>
        <w:t>oraz w części 76</w:t>
      </w:r>
      <w:r w:rsidR="005B2003" w:rsidRPr="007728EE">
        <w:rPr>
          <w:sz w:val="24"/>
          <w:szCs w:val="24"/>
          <w:lang w:val="pl-PL"/>
        </w:rPr>
        <w:t>. budżetu państwa</w:t>
      </w:r>
      <w:r w:rsidR="00720D5F" w:rsidRPr="007728EE">
        <w:rPr>
          <w:sz w:val="24"/>
          <w:szCs w:val="24"/>
          <w:lang w:val="pl-PL"/>
        </w:rPr>
        <w:t xml:space="preserve"> – Urząd Komunikacji Elektronicznej (zagwarantowane</w:t>
      </w:r>
      <w:r w:rsidR="000C7C19">
        <w:rPr>
          <w:sz w:val="24"/>
          <w:szCs w:val="24"/>
          <w:lang w:val="pl-PL"/>
        </w:rPr>
        <w:t xml:space="preserve"> </w:t>
      </w:r>
      <w:r w:rsidR="00720D5F" w:rsidRPr="007728EE">
        <w:rPr>
          <w:sz w:val="24"/>
          <w:szCs w:val="24"/>
          <w:lang w:val="pl-PL"/>
        </w:rPr>
        <w:t>w art. 24 ust. 5 zwolnienie jest w praktyce realizowane na podstawie art. 185 ust. 8 ustawy</w:t>
      </w:r>
      <w:r w:rsidR="000C7C19">
        <w:rPr>
          <w:sz w:val="24"/>
          <w:szCs w:val="24"/>
          <w:lang w:val="pl-PL"/>
        </w:rPr>
        <w:t xml:space="preserve"> </w:t>
      </w:r>
      <w:r w:rsidR="00720D5F" w:rsidRPr="007728EE">
        <w:rPr>
          <w:sz w:val="24"/>
          <w:szCs w:val="24"/>
          <w:lang w:val="pl-PL"/>
        </w:rPr>
        <w:t>z dnia 16 lipca 2004 r. – Prawo telekomunikacyjne (Dz. U. z 2014 r. poz. 243</w:t>
      </w:r>
      <w:r w:rsidR="00015944" w:rsidRPr="007728EE">
        <w:rPr>
          <w:sz w:val="24"/>
          <w:szCs w:val="24"/>
          <w:lang w:val="pl-PL"/>
        </w:rPr>
        <w:t xml:space="preserve">, </w:t>
      </w:r>
      <w:r w:rsidR="00F44DC0" w:rsidRPr="007728EE">
        <w:rPr>
          <w:sz w:val="24"/>
          <w:szCs w:val="24"/>
          <w:lang w:val="pl-PL"/>
        </w:rPr>
        <w:t xml:space="preserve">z </w:t>
      </w:r>
      <w:proofErr w:type="spellStart"/>
      <w:r w:rsidR="00F44DC0" w:rsidRPr="007728EE">
        <w:rPr>
          <w:sz w:val="24"/>
          <w:szCs w:val="24"/>
          <w:lang w:val="pl-PL"/>
        </w:rPr>
        <w:t>późn</w:t>
      </w:r>
      <w:proofErr w:type="spellEnd"/>
      <w:r w:rsidR="00F44DC0" w:rsidRPr="007728EE">
        <w:rPr>
          <w:sz w:val="24"/>
          <w:szCs w:val="24"/>
          <w:lang w:val="pl-PL"/>
        </w:rPr>
        <w:t>. zm.</w:t>
      </w:r>
      <w:r w:rsidR="00720D5F" w:rsidRPr="007728EE">
        <w:rPr>
          <w:sz w:val="24"/>
          <w:szCs w:val="24"/>
          <w:lang w:val="pl-PL"/>
        </w:rPr>
        <w:t>), zgodnie z którym opłata za prawo do dysponowania częstotliwością przez jednostki sił zbrojnych państw obcych, przebywające czasowo na terytorium Rzeczypospolitej Polskiej na podstawie odrębnych przepisów, zawarta jest w opłacie ryczałtowej za prawo do dysponowania częstotliwością, wnoszonej przez Ministra Obrony Narodowej).</w:t>
      </w:r>
      <w:r w:rsidR="00C92648" w:rsidRPr="007728EE">
        <w:rPr>
          <w:sz w:val="24"/>
          <w:szCs w:val="24"/>
          <w:lang w:val="pl-PL"/>
        </w:rPr>
        <w:t xml:space="preserve"> </w:t>
      </w:r>
      <w:r w:rsidR="00720D5F" w:rsidRPr="007728EE">
        <w:rPr>
          <w:sz w:val="24"/>
          <w:szCs w:val="24"/>
          <w:lang w:val="pl-PL"/>
        </w:rPr>
        <w:t>W przypadku wniosku Dowództwa Sojuszniczego w sprawie zapewnienia kształcenia na terytorium RP</w:t>
      </w:r>
      <w:r w:rsidR="000C7C19">
        <w:rPr>
          <w:sz w:val="24"/>
          <w:szCs w:val="24"/>
          <w:lang w:val="pl-PL"/>
        </w:rPr>
        <w:t xml:space="preserve"> </w:t>
      </w:r>
      <w:r w:rsidR="00720D5F" w:rsidRPr="007728EE">
        <w:rPr>
          <w:sz w:val="24"/>
          <w:szCs w:val="24"/>
          <w:lang w:val="pl-PL"/>
        </w:rPr>
        <w:t>(art. 33 ust. 3 i 4) mogą wystąpić dodatkowe skutki finansowe dla budżetu RP.</w:t>
      </w:r>
      <w:r w:rsidR="000E46CB" w:rsidRPr="007728EE">
        <w:rPr>
          <w:sz w:val="24"/>
          <w:szCs w:val="24"/>
          <w:lang w:val="pl-PL"/>
        </w:rPr>
        <w:t xml:space="preserve"> </w:t>
      </w:r>
      <w:r w:rsidR="009C1888">
        <w:rPr>
          <w:sz w:val="24"/>
          <w:szCs w:val="24"/>
          <w:lang w:val="pl-PL"/>
        </w:rPr>
        <w:t>Na obecnym etapie prac</w:t>
      </w:r>
      <w:r w:rsidR="00720D5F" w:rsidRPr="007728EE">
        <w:rPr>
          <w:sz w:val="24"/>
          <w:szCs w:val="24"/>
          <w:lang w:val="pl-PL"/>
        </w:rPr>
        <w:t xml:space="preserve"> wielkość tych skutków finansowych jest trudna do przewidzenia z uwagi na</w:t>
      </w:r>
      <w:r w:rsidR="00616DDB" w:rsidRPr="007728EE">
        <w:rPr>
          <w:sz w:val="24"/>
          <w:szCs w:val="24"/>
          <w:lang w:val="pl-PL"/>
        </w:rPr>
        <w:t xml:space="preserve"> </w:t>
      </w:r>
      <w:r w:rsidR="00720D5F" w:rsidRPr="007728EE">
        <w:rPr>
          <w:sz w:val="24"/>
          <w:szCs w:val="24"/>
          <w:lang w:val="pl-PL"/>
        </w:rPr>
        <w:t xml:space="preserve">brak informacji na temat liczby uczniów, liczby szkół lub kategorii modelu kształcenia, o które </w:t>
      </w:r>
      <w:r w:rsidR="00ED2757" w:rsidRPr="007728EE">
        <w:rPr>
          <w:sz w:val="24"/>
          <w:szCs w:val="24"/>
          <w:lang w:val="pl-PL"/>
        </w:rPr>
        <w:t>wystąpić</w:t>
      </w:r>
      <w:r w:rsidR="003300F1" w:rsidRPr="007728EE">
        <w:rPr>
          <w:sz w:val="24"/>
          <w:szCs w:val="24"/>
          <w:lang w:val="pl-PL"/>
        </w:rPr>
        <w:t xml:space="preserve"> </w:t>
      </w:r>
      <w:r w:rsidR="00ED2757" w:rsidRPr="007728EE">
        <w:rPr>
          <w:sz w:val="24"/>
          <w:szCs w:val="24"/>
          <w:lang w:val="pl-PL"/>
        </w:rPr>
        <w:t xml:space="preserve">może </w:t>
      </w:r>
      <w:r w:rsidR="00720D5F" w:rsidRPr="007728EE">
        <w:rPr>
          <w:sz w:val="24"/>
          <w:szCs w:val="24"/>
          <w:lang w:val="pl-PL"/>
        </w:rPr>
        <w:t>Dowództwo Sojusznicze.</w:t>
      </w:r>
    </w:p>
    <w:p w:rsidR="008B4A4C" w:rsidRPr="007728EE" w:rsidRDefault="00EB593F" w:rsidP="007728EE">
      <w:pPr>
        <w:spacing w:before="120" w:line="360" w:lineRule="auto"/>
        <w:jc w:val="both"/>
        <w:rPr>
          <w:rFonts w:eastAsia="Calibri"/>
          <w:b/>
          <w:sz w:val="24"/>
          <w:szCs w:val="24"/>
          <w:lang w:val="pl-PL"/>
        </w:rPr>
      </w:pPr>
      <w:r w:rsidRPr="007728EE">
        <w:rPr>
          <w:rFonts w:eastAsia="Calibri"/>
          <w:b/>
          <w:sz w:val="24"/>
          <w:szCs w:val="24"/>
          <w:lang w:val="pl-PL"/>
        </w:rPr>
        <w:t>IV</w:t>
      </w:r>
      <w:r w:rsidR="00B97EE4">
        <w:rPr>
          <w:rFonts w:eastAsia="Calibri"/>
          <w:b/>
          <w:sz w:val="24"/>
          <w:szCs w:val="24"/>
          <w:lang w:val="pl-PL"/>
        </w:rPr>
        <w:t>.</w:t>
      </w:r>
      <w:r w:rsidR="00481228" w:rsidRPr="007728EE">
        <w:rPr>
          <w:rFonts w:eastAsia="Calibri"/>
          <w:b/>
          <w:sz w:val="24"/>
          <w:szCs w:val="24"/>
          <w:lang w:val="pl-PL"/>
        </w:rPr>
        <w:t xml:space="preserve"> Tryb związania Rzeczypospolite</w:t>
      </w:r>
      <w:r w:rsidRPr="007728EE">
        <w:rPr>
          <w:rFonts w:eastAsia="Calibri"/>
          <w:b/>
          <w:sz w:val="24"/>
          <w:szCs w:val="24"/>
          <w:lang w:val="pl-PL"/>
        </w:rPr>
        <w:t>j Polskiej umową międzynarodową</w:t>
      </w:r>
    </w:p>
    <w:p w:rsidR="008B4A4C" w:rsidRPr="007728EE" w:rsidRDefault="008B4A4C" w:rsidP="000C7C19">
      <w:pPr>
        <w:spacing w:before="120" w:line="360" w:lineRule="auto"/>
        <w:jc w:val="both"/>
        <w:rPr>
          <w:sz w:val="24"/>
          <w:szCs w:val="24"/>
          <w:lang w:val="pl-PL"/>
        </w:rPr>
      </w:pPr>
      <w:r w:rsidRPr="007728EE">
        <w:rPr>
          <w:sz w:val="24"/>
          <w:szCs w:val="24"/>
          <w:lang w:val="pl-PL"/>
        </w:rPr>
        <w:t>Ze strony polskiej Umowę podpisał Minister Obrony Narodowej – Pan Antoni MACIEREWICZ podczas Szczytu NATO w Warszawie w dniu 9 lipca 201</w:t>
      </w:r>
      <w:r w:rsidR="005B2003" w:rsidRPr="007728EE">
        <w:rPr>
          <w:sz w:val="24"/>
          <w:szCs w:val="24"/>
          <w:lang w:val="pl-PL"/>
        </w:rPr>
        <w:t>6</w:t>
      </w:r>
      <w:r w:rsidRPr="007728EE">
        <w:rPr>
          <w:sz w:val="24"/>
          <w:szCs w:val="24"/>
          <w:lang w:val="pl-PL"/>
        </w:rPr>
        <w:t xml:space="preserve"> r.</w:t>
      </w:r>
    </w:p>
    <w:p w:rsidR="00CE75F9" w:rsidRPr="007728EE" w:rsidRDefault="008B4A4C" w:rsidP="000C7C19">
      <w:pPr>
        <w:spacing w:before="120" w:line="360" w:lineRule="auto"/>
        <w:jc w:val="both"/>
        <w:rPr>
          <w:sz w:val="24"/>
          <w:szCs w:val="24"/>
          <w:lang w:val="pl-PL"/>
        </w:rPr>
      </w:pPr>
      <w:r w:rsidRPr="007728EE">
        <w:rPr>
          <w:sz w:val="24"/>
          <w:szCs w:val="24"/>
          <w:lang w:val="pl-PL"/>
        </w:rPr>
        <w:t>Z</w:t>
      </w:r>
      <w:r w:rsidR="00BD720B" w:rsidRPr="007728EE">
        <w:rPr>
          <w:sz w:val="24"/>
          <w:szCs w:val="24"/>
          <w:lang w:val="pl-PL"/>
        </w:rPr>
        <w:t>wią</w:t>
      </w:r>
      <w:r w:rsidR="00543080" w:rsidRPr="007728EE">
        <w:rPr>
          <w:sz w:val="24"/>
          <w:szCs w:val="24"/>
          <w:lang w:val="pl-PL"/>
        </w:rPr>
        <w:t xml:space="preserve">zanie RP </w:t>
      </w:r>
      <w:r w:rsidR="00BD720B" w:rsidRPr="007728EE">
        <w:rPr>
          <w:sz w:val="24"/>
          <w:szCs w:val="24"/>
          <w:lang w:val="pl-PL"/>
        </w:rPr>
        <w:t>postanowienia</w:t>
      </w:r>
      <w:r w:rsidR="00543080" w:rsidRPr="007728EE">
        <w:rPr>
          <w:sz w:val="24"/>
          <w:szCs w:val="24"/>
          <w:lang w:val="pl-PL"/>
        </w:rPr>
        <w:t xml:space="preserve">mi Umowy </w:t>
      </w:r>
      <w:r w:rsidRPr="007728EE">
        <w:rPr>
          <w:sz w:val="24"/>
          <w:szCs w:val="24"/>
          <w:lang w:val="pl-PL"/>
        </w:rPr>
        <w:t xml:space="preserve">powinno </w:t>
      </w:r>
      <w:r w:rsidR="00543080" w:rsidRPr="007728EE">
        <w:rPr>
          <w:sz w:val="24"/>
          <w:szCs w:val="24"/>
          <w:lang w:val="pl-PL"/>
        </w:rPr>
        <w:t>nastąpi</w:t>
      </w:r>
      <w:r w:rsidRPr="007728EE">
        <w:rPr>
          <w:sz w:val="24"/>
          <w:szCs w:val="24"/>
          <w:lang w:val="pl-PL"/>
        </w:rPr>
        <w:t>ć</w:t>
      </w:r>
      <w:r w:rsidR="00543080" w:rsidRPr="007728EE">
        <w:rPr>
          <w:sz w:val="24"/>
          <w:szCs w:val="24"/>
          <w:lang w:val="pl-PL"/>
        </w:rPr>
        <w:t xml:space="preserve"> w </w:t>
      </w:r>
      <w:r w:rsidR="00BD720B" w:rsidRPr="007728EE">
        <w:rPr>
          <w:sz w:val="24"/>
          <w:szCs w:val="24"/>
          <w:lang w:val="pl-PL"/>
        </w:rPr>
        <w:t>drodze ratyfikacji</w:t>
      </w:r>
      <w:r w:rsidR="000C7C19">
        <w:rPr>
          <w:sz w:val="24"/>
          <w:szCs w:val="24"/>
          <w:lang w:val="pl-PL"/>
        </w:rPr>
        <w:t xml:space="preserve"> </w:t>
      </w:r>
      <w:r w:rsidR="00BD720B" w:rsidRPr="007728EE">
        <w:rPr>
          <w:sz w:val="24"/>
          <w:szCs w:val="24"/>
          <w:lang w:val="pl-PL"/>
        </w:rPr>
        <w:t xml:space="preserve">za </w:t>
      </w:r>
      <w:r w:rsidR="00481228" w:rsidRPr="007728EE">
        <w:rPr>
          <w:sz w:val="24"/>
          <w:szCs w:val="24"/>
          <w:lang w:val="pl-PL"/>
        </w:rPr>
        <w:t xml:space="preserve">uprzednią zgodą </w:t>
      </w:r>
      <w:r w:rsidR="00BD720B" w:rsidRPr="007728EE">
        <w:rPr>
          <w:sz w:val="24"/>
          <w:szCs w:val="24"/>
          <w:lang w:val="pl-PL"/>
        </w:rPr>
        <w:t xml:space="preserve">wyrażoną w formie ustawy, </w:t>
      </w:r>
      <w:r w:rsidR="00543080" w:rsidRPr="007728EE">
        <w:rPr>
          <w:sz w:val="24"/>
          <w:szCs w:val="24"/>
          <w:lang w:val="pl-PL"/>
        </w:rPr>
        <w:t xml:space="preserve">tj. </w:t>
      </w:r>
      <w:r w:rsidR="00BD720B" w:rsidRPr="007728EE">
        <w:rPr>
          <w:sz w:val="24"/>
          <w:szCs w:val="24"/>
          <w:lang w:val="pl-PL"/>
        </w:rPr>
        <w:t>w trybie określonym w art. 89 ust. 1 Konstytucji R</w:t>
      </w:r>
      <w:r w:rsidR="00481228" w:rsidRPr="007728EE">
        <w:rPr>
          <w:sz w:val="24"/>
          <w:szCs w:val="24"/>
          <w:lang w:val="pl-PL"/>
        </w:rPr>
        <w:t>zeczypospolitej Polskiej z dnia</w:t>
      </w:r>
      <w:r w:rsidR="0058168B" w:rsidRPr="007728EE">
        <w:rPr>
          <w:sz w:val="24"/>
          <w:szCs w:val="24"/>
          <w:lang w:val="pl-PL"/>
        </w:rPr>
        <w:t xml:space="preserve"> </w:t>
      </w:r>
      <w:r w:rsidR="00BD720B" w:rsidRPr="007728EE">
        <w:rPr>
          <w:sz w:val="24"/>
          <w:szCs w:val="24"/>
          <w:lang w:val="pl-PL"/>
        </w:rPr>
        <w:t>2 kwiet</w:t>
      </w:r>
      <w:r w:rsidR="00C47E28">
        <w:rPr>
          <w:sz w:val="24"/>
          <w:szCs w:val="24"/>
          <w:lang w:val="pl-PL"/>
        </w:rPr>
        <w:t>nia 1997 r. (Dz. U. Nr 78, poz. </w:t>
      </w:r>
      <w:r w:rsidR="00BD720B" w:rsidRPr="007728EE">
        <w:rPr>
          <w:sz w:val="24"/>
          <w:szCs w:val="24"/>
          <w:lang w:val="pl-PL"/>
        </w:rPr>
        <w:t>483,</w:t>
      </w:r>
      <w:r w:rsidR="000C7C19">
        <w:rPr>
          <w:sz w:val="24"/>
          <w:szCs w:val="24"/>
          <w:lang w:val="pl-PL"/>
        </w:rPr>
        <w:t xml:space="preserve"> </w:t>
      </w:r>
      <w:r w:rsidR="00BD720B" w:rsidRPr="007728EE">
        <w:rPr>
          <w:sz w:val="24"/>
          <w:szCs w:val="24"/>
          <w:lang w:val="pl-PL"/>
        </w:rPr>
        <w:t xml:space="preserve">z </w:t>
      </w:r>
      <w:proofErr w:type="spellStart"/>
      <w:r w:rsidR="00BD720B" w:rsidRPr="007728EE">
        <w:rPr>
          <w:sz w:val="24"/>
          <w:szCs w:val="24"/>
          <w:lang w:val="pl-PL"/>
        </w:rPr>
        <w:t>późn</w:t>
      </w:r>
      <w:proofErr w:type="spellEnd"/>
      <w:r w:rsidR="00BD720B" w:rsidRPr="007728EE">
        <w:rPr>
          <w:sz w:val="24"/>
          <w:szCs w:val="24"/>
          <w:lang w:val="pl-PL"/>
        </w:rPr>
        <w:t xml:space="preserve">. zm.) oraz art. 12 ust. </w:t>
      </w:r>
      <w:r w:rsidR="00543080" w:rsidRPr="007728EE">
        <w:rPr>
          <w:sz w:val="24"/>
          <w:szCs w:val="24"/>
          <w:lang w:val="pl-PL"/>
        </w:rPr>
        <w:t xml:space="preserve">1 i 2 ustawy z dnia </w:t>
      </w:r>
      <w:r w:rsidR="00481228" w:rsidRPr="007728EE">
        <w:rPr>
          <w:sz w:val="24"/>
          <w:szCs w:val="24"/>
          <w:lang w:val="pl-PL"/>
        </w:rPr>
        <w:t xml:space="preserve">14 kwietnia </w:t>
      </w:r>
      <w:r w:rsidR="00C47E28">
        <w:rPr>
          <w:sz w:val="24"/>
          <w:szCs w:val="24"/>
          <w:lang w:val="pl-PL"/>
        </w:rPr>
        <w:t>2000 r. o </w:t>
      </w:r>
      <w:r w:rsidR="00BD720B" w:rsidRPr="007728EE">
        <w:rPr>
          <w:sz w:val="24"/>
          <w:szCs w:val="24"/>
          <w:lang w:val="pl-PL"/>
        </w:rPr>
        <w:t>umowach międzynarodowych (Dz. U.</w:t>
      </w:r>
      <w:r w:rsidR="00481228" w:rsidRPr="007728EE">
        <w:rPr>
          <w:sz w:val="24"/>
          <w:szCs w:val="24"/>
          <w:lang w:val="pl-PL"/>
        </w:rPr>
        <w:t xml:space="preserve"> poz. 443, z </w:t>
      </w:r>
      <w:proofErr w:type="spellStart"/>
      <w:r w:rsidR="00481228" w:rsidRPr="007728EE">
        <w:rPr>
          <w:sz w:val="24"/>
          <w:szCs w:val="24"/>
          <w:lang w:val="pl-PL"/>
        </w:rPr>
        <w:t>późn</w:t>
      </w:r>
      <w:proofErr w:type="spellEnd"/>
      <w:r w:rsidR="00481228" w:rsidRPr="007728EE">
        <w:rPr>
          <w:sz w:val="24"/>
          <w:szCs w:val="24"/>
          <w:lang w:val="pl-PL"/>
        </w:rPr>
        <w:t xml:space="preserve">. zm.). </w:t>
      </w:r>
    </w:p>
    <w:p w:rsidR="00A064CF" w:rsidRPr="007728EE" w:rsidRDefault="00481228" w:rsidP="000C7C19">
      <w:pPr>
        <w:spacing w:before="120" w:line="360" w:lineRule="auto"/>
        <w:jc w:val="both"/>
        <w:rPr>
          <w:sz w:val="24"/>
          <w:szCs w:val="24"/>
          <w:lang w:val="pl-PL"/>
        </w:rPr>
      </w:pPr>
      <w:r w:rsidRPr="007728EE">
        <w:rPr>
          <w:sz w:val="24"/>
          <w:szCs w:val="24"/>
          <w:lang w:val="pl-PL"/>
        </w:rPr>
        <w:t xml:space="preserve">Wybór </w:t>
      </w:r>
      <w:r w:rsidR="0044298C" w:rsidRPr="007728EE">
        <w:rPr>
          <w:sz w:val="24"/>
          <w:szCs w:val="24"/>
          <w:lang w:val="pl-PL"/>
        </w:rPr>
        <w:t xml:space="preserve">powyższego trybu wynika </w:t>
      </w:r>
      <w:r w:rsidR="00543080" w:rsidRPr="007728EE">
        <w:rPr>
          <w:sz w:val="24"/>
          <w:szCs w:val="24"/>
          <w:lang w:val="pl-PL"/>
        </w:rPr>
        <w:t xml:space="preserve">z </w:t>
      </w:r>
      <w:r w:rsidR="00BD720B" w:rsidRPr="007728EE">
        <w:rPr>
          <w:sz w:val="24"/>
          <w:szCs w:val="24"/>
          <w:lang w:val="pl-PL"/>
        </w:rPr>
        <w:t xml:space="preserve">zawartych w </w:t>
      </w:r>
      <w:r w:rsidR="00015944" w:rsidRPr="007728EE">
        <w:rPr>
          <w:sz w:val="24"/>
          <w:szCs w:val="24"/>
          <w:lang w:val="pl-PL"/>
        </w:rPr>
        <w:t>Umowie</w:t>
      </w:r>
      <w:r w:rsidR="00C92648" w:rsidRPr="007728EE">
        <w:rPr>
          <w:sz w:val="24"/>
          <w:szCs w:val="24"/>
          <w:lang w:val="pl-PL"/>
        </w:rPr>
        <w:t xml:space="preserve"> </w:t>
      </w:r>
      <w:r w:rsidR="00BD720B" w:rsidRPr="007728EE">
        <w:rPr>
          <w:sz w:val="24"/>
          <w:szCs w:val="24"/>
          <w:lang w:val="pl-PL"/>
        </w:rPr>
        <w:t>postanowień, które dotyczą spra</w:t>
      </w:r>
      <w:r w:rsidR="0044298C" w:rsidRPr="007728EE">
        <w:rPr>
          <w:sz w:val="24"/>
          <w:szCs w:val="24"/>
          <w:lang w:val="pl-PL"/>
        </w:rPr>
        <w:t xml:space="preserve">w uregulowanych w ustawie lub </w:t>
      </w:r>
      <w:r w:rsidR="00543080" w:rsidRPr="007728EE">
        <w:rPr>
          <w:sz w:val="24"/>
          <w:szCs w:val="24"/>
          <w:lang w:val="pl-PL"/>
        </w:rPr>
        <w:t xml:space="preserve">w </w:t>
      </w:r>
      <w:r w:rsidR="00BD720B" w:rsidRPr="007728EE">
        <w:rPr>
          <w:sz w:val="24"/>
          <w:szCs w:val="24"/>
          <w:lang w:val="pl-PL"/>
        </w:rPr>
        <w:t>których Konstytucja wymaga ustaw</w:t>
      </w:r>
      <w:r w:rsidR="00C47E28">
        <w:rPr>
          <w:sz w:val="24"/>
          <w:szCs w:val="24"/>
          <w:lang w:val="pl-PL"/>
        </w:rPr>
        <w:t>y, np. </w:t>
      </w:r>
      <w:r w:rsidR="00543080" w:rsidRPr="007728EE">
        <w:rPr>
          <w:sz w:val="24"/>
          <w:szCs w:val="24"/>
          <w:lang w:val="pl-PL"/>
        </w:rPr>
        <w:t xml:space="preserve">kwestii zwolnień podatkowych, co wynika </w:t>
      </w:r>
      <w:r w:rsidR="00BD720B" w:rsidRPr="007728EE">
        <w:rPr>
          <w:sz w:val="24"/>
          <w:szCs w:val="24"/>
          <w:lang w:val="pl-PL"/>
        </w:rPr>
        <w:t>wprost z art. 217 Konstytucji RP.</w:t>
      </w:r>
      <w:r w:rsidR="00543080" w:rsidRPr="007728EE">
        <w:rPr>
          <w:sz w:val="24"/>
          <w:szCs w:val="24"/>
          <w:lang w:val="pl-PL"/>
        </w:rPr>
        <w:t xml:space="preserve"> Ponadto dotychczasowa praktyka wskazuje, że właściwym trybem związania RP </w:t>
      </w:r>
      <w:r w:rsidR="00543080" w:rsidRPr="007728EE">
        <w:rPr>
          <w:sz w:val="24"/>
          <w:szCs w:val="24"/>
          <w:lang w:val="pl-PL"/>
        </w:rPr>
        <w:lastRenderedPageBreak/>
        <w:t>umowami międzynarodowymi</w:t>
      </w:r>
      <w:r w:rsidR="000C7C19">
        <w:rPr>
          <w:sz w:val="24"/>
          <w:szCs w:val="24"/>
          <w:lang w:val="pl-PL"/>
        </w:rPr>
        <w:t xml:space="preserve"> </w:t>
      </w:r>
      <w:r w:rsidR="00543080" w:rsidRPr="007728EE">
        <w:rPr>
          <w:sz w:val="24"/>
          <w:szCs w:val="24"/>
          <w:lang w:val="pl-PL"/>
        </w:rPr>
        <w:t xml:space="preserve">o utworzeniu </w:t>
      </w:r>
      <w:r w:rsidRPr="007728EE">
        <w:rPr>
          <w:sz w:val="24"/>
          <w:szCs w:val="24"/>
          <w:lang w:val="pl-PL"/>
        </w:rPr>
        <w:t xml:space="preserve">jednostek wojskowych, </w:t>
      </w:r>
      <w:r w:rsidR="00543080" w:rsidRPr="007728EE">
        <w:rPr>
          <w:sz w:val="24"/>
          <w:szCs w:val="24"/>
          <w:lang w:val="pl-PL"/>
        </w:rPr>
        <w:t xml:space="preserve">w </w:t>
      </w:r>
      <w:r w:rsidR="00BD720B" w:rsidRPr="007728EE">
        <w:rPr>
          <w:sz w:val="24"/>
          <w:szCs w:val="24"/>
          <w:lang w:val="pl-PL"/>
        </w:rPr>
        <w:t>których znajdują się postanowienia dotyczące statusu dowództw tych jednostek ora</w:t>
      </w:r>
      <w:r w:rsidR="00543080" w:rsidRPr="007728EE">
        <w:rPr>
          <w:sz w:val="24"/>
          <w:szCs w:val="24"/>
          <w:lang w:val="pl-PL"/>
        </w:rPr>
        <w:t>z ich personelu</w:t>
      </w:r>
      <w:r w:rsidR="00C47E28">
        <w:rPr>
          <w:sz w:val="24"/>
          <w:szCs w:val="24"/>
          <w:lang w:val="pl-PL"/>
        </w:rPr>
        <w:t xml:space="preserve"> i </w:t>
      </w:r>
      <w:r w:rsidR="0044298C" w:rsidRPr="007728EE">
        <w:rPr>
          <w:sz w:val="24"/>
          <w:szCs w:val="24"/>
          <w:lang w:val="pl-PL"/>
        </w:rPr>
        <w:t>członków rodzin</w:t>
      </w:r>
      <w:r w:rsidR="00543080" w:rsidRPr="007728EE">
        <w:rPr>
          <w:sz w:val="24"/>
          <w:szCs w:val="24"/>
          <w:lang w:val="pl-PL"/>
        </w:rPr>
        <w:t xml:space="preserve">, jest tryb tzw. </w:t>
      </w:r>
      <w:r w:rsidR="00BD720B" w:rsidRPr="007728EE">
        <w:rPr>
          <w:sz w:val="24"/>
          <w:szCs w:val="24"/>
          <w:lang w:val="pl-PL"/>
        </w:rPr>
        <w:t xml:space="preserve">dużej ratyfikacji. </w:t>
      </w:r>
      <w:r w:rsidR="0045689F" w:rsidRPr="007728EE">
        <w:rPr>
          <w:sz w:val="24"/>
          <w:szCs w:val="24"/>
          <w:lang w:val="pl-PL"/>
        </w:rPr>
        <w:t xml:space="preserve">Umowa </w:t>
      </w:r>
      <w:r w:rsidR="0058168B" w:rsidRPr="007728EE">
        <w:rPr>
          <w:sz w:val="24"/>
          <w:szCs w:val="24"/>
          <w:lang w:val="pl-PL"/>
        </w:rPr>
        <w:t xml:space="preserve">zastąpi </w:t>
      </w:r>
      <w:r w:rsidR="0045689F" w:rsidRPr="007728EE">
        <w:rPr>
          <w:sz w:val="24"/>
          <w:szCs w:val="24"/>
          <w:lang w:val="pl-PL"/>
        </w:rPr>
        <w:t>ponadto umowy dotyczące JFTC i 3NSB, którymi RP związała się w drodze ratyfikacji za uprzednią zgodą wyrażoną w ustawie.</w:t>
      </w:r>
    </w:p>
    <w:sectPr w:rsidR="00A064CF" w:rsidRPr="007728EE" w:rsidSect="000C7C19">
      <w:headerReference w:type="even" r:id="rId9"/>
      <w:headerReference w:type="default" r:id="rId10"/>
      <w:footerReference w:type="even" r:id="rId11"/>
      <w:footerReference w:type="default" r:id="rId12"/>
      <w:headerReference w:type="first" r:id="rId13"/>
      <w:footerReference w:type="first" r:id="rId14"/>
      <w:pgSz w:w="11906" w:h="16838"/>
      <w:pgMar w:top="1588" w:right="1418" w:bottom="1418" w:left="1985" w:header="709" w:footer="68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39D7" w:rsidRDefault="00E839D7" w:rsidP="00010556">
      <w:r>
        <w:separator/>
      </w:r>
    </w:p>
  </w:endnote>
  <w:endnote w:type="continuationSeparator" w:id="0">
    <w:p w:rsidR="00E839D7" w:rsidRDefault="00E839D7" w:rsidP="00010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77" w:rsidRDefault="009B3F7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545504"/>
      <w:docPartObj>
        <w:docPartGallery w:val="Page Numbers (Bottom of Page)"/>
        <w:docPartUnique/>
      </w:docPartObj>
    </w:sdtPr>
    <w:sdtEndPr>
      <w:rPr>
        <w:sz w:val="24"/>
        <w:szCs w:val="24"/>
      </w:rPr>
    </w:sdtEndPr>
    <w:sdtContent>
      <w:p w:rsidR="000C7C19" w:rsidRPr="000C7C19" w:rsidRDefault="000C7C19">
        <w:pPr>
          <w:pStyle w:val="Stopka"/>
          <w:jc w:val="center"/>
          <w:rPr>
            <w:sz w:val="24"/>
            <w:szCs w:val="24"/>
          </w:rPr>
        </w:pPr>
        <w:r w:rsidRPr="000C7C19">
          <w:rPr>
            <w:sz w:val="24"/>
            <w:szCs w:val="24"/>
          </w:rPr>
          <w:fldChar w:fldCharType="begin"/>
        </w:r>
        <w:r w:rsidRPr="000C7C19">
          <w:rPr>
            <w:sz w:val="24"/>
            <w:szCs w:val="24"/>
          </w:rPr>
          <w:instrText>PAGE   \* MERGEFORMAT</w:instrText>
        </w:r>
        <w:r w:rsidRPr="000C7C19">
          <w:rPr>
            <w:sz w:val="24"/>
            <w:szCs w:val="24"/>
          </w:rPr>
          <w:fldChar w:fldCharType="separate"/>
        </w:r>
        <w:r w:rsidR="00061CB4" w:rsidRPr="00061CB4">
          <w:rPr>
            <w:noProof/>
            <w:sz w:val="24"/>
            <w:szCs w:val="24"/>
            <w:lang w:val="pl-PL"/>
          </w:rPr>
          <w:t>16</w:t>
        </w:r>
        <w:r w:rsidRPr="000C7C19">
          <w:rPr>
            <w:sz w:val="24"/>
            <w:szCs w:val="24"/>
          </w:rPr>
          <w:fldChar w:fldCharType="end"/>
        </w:r>
      </w:p>
    </w:sdtContent>
  </w:sdt>
  <w:p w:rsidR="000C7C19" w:rsidRDefault="000C7C19">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77" w:rsidRDefault="009B3F77">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39D7" w:rsidRDefault="00E839D7" w:rsidP="00010556">
      <w:r>
        <w:separator/>
      </w:r>
    </w:p>
  </w:footnote>
  <w:footnote w:type="continuationSeparator" w:id="0">
    <w:p w:rsidR="00E839D7" w:rsidRDefault="00E839D7" w:rsidP="00010556">
      <w:r>
        <w:continuationSeparator/>
      </w:r>
    </w:p>
  </w:footnote>
  <w:footnote w:id="1">
    <w:p w:rsidR="00AE17F2" w:rsidRPr="00036756" w:rsidRDefault="00AE17F2" w:rsidP="009B3F77">
      <w:pPr>
        <w:pStyle w:val="Tekstprzypisudolnego"/>
        <w:tabs>
          <w:tab w:val="left" w:pos="284"/>
        </w:tabs>
        <w:spacing w:after="0" w:line="240" w:lineRule="auto"/>
        <w:ind w:left="284" w:hanging="284"/>
        <w:jc w:val="both"/>
        <w:rPr>
          <w:rFonts w:ascii="Times New Roman" w:hAnsi="Times New Roman"/>
        </w:rPr>
      </w:pPr>
      <w:r w:rsidRPr="0003675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036756">
        <w:rPr>
          <w:rFonts w:ascii="Times New Roman" w:hAnsi="Times New Roman"/>
        </w:rPr>
        <w:t>Protokół Paryski dotyczący statusu międzynarodowych dowództw wojskowych, ustanowionych na podstawie Traktatu Północnoatlantyckiego, sporządzony w Paryżu dni</w:t>
      </w:r>
      <w:r w:rsidR="009B3F77">
        <w:rPr>
          <w:rFonts w:ascii="Times New Roman" w:hAnsi="Times New Roman"/>
        </w:rPr>
        <w:t>a 28 sierpnia 1952 r. (Dz. U. z </w:t>
      </w:r>
      <w:r w:rsidRPr="00036756">
        <w:rPr>
          <w:rFonts w:ascii="Times New Roman" w:hAnsi="Times New Roman"/>
        </w:rPr>
        <w:t>2000 r. poz. 746).</w:t>
      </w:r>
    </w:p>
  </w:footnote>
  <w:footnote w:id="2">
    <w:p w:rsidR="00433BE6" w:rsidRPr="00433BE6" w:rsidRDefault="00433BE6" w:rsidP="009B3F77">
      <w:pPr>
        <w:pStyle w:val="Tekstprzypisudolnego"/>
        <w:tabs>
          <w:tab w:val="left" w:pos="284"/>
        </w:tabs>
        <w:spacing w:after="0" w:line="240" w:lineRule="auto"/>
        <w:ind w:left="284" w:hanging="284"/>
        <w:jc w:val="both"/>
        <w:rPr>
          <w:rFonts w:ascii="Times New Roman" w:hAnsi="Times New Roman"/>
        </w:rPr>
      </w:pPr>
      <w:r w:rsidRPr="00433BE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433BE6">
        <w:rPr>
          <w:rFonts w:ascii="Times New Roman" w:hAnsi="Times New Roman"/>
        </w:rPr>
        <w:t>Umowa między Państwami-Stronami Traktatu Północnoatlantyckiego dotycząc</w:t>
      </w:r>
      <w:r w:rsidR="008149DE">
        <w:rPr>
          <w:rFonts w:ascii="Times New Roman" w:hAnsi="Times New Roman"/>
        </w:rPr>
        <w:t>a</w:t>
      </w:r>
      <w:r w:rsidRPr="00433BE6">
        <w:rPr>
          <w:rFonts w:ascii="Times New Roman" w:hAnsi="Times New Roman"/>
        </w:rPr>
        <w:t xml:space="preserve"> statusu ich sił zbrojnych, sporządzona w Londynie dnia 19 czerwca 1951 r. (Dz. U. z</w:t>
      </w:r>
      <w:r w:rsidR="009B3F77">
        <w:rPr>
          <w:rFonts w:ascii="Times New Roman" w:hAnsi="Times New Roman"/>
        </w:rPr>
        <w:t xml:space="preserve"> 2000 r. poz. 257 oraz z</w:t>
      </w:r>
      <w:r w:rsidR="00E048D6">
        <w:rPr>
          <w:rFonts w:ascii="Times New Roman" w:hAnsi="Times New Roman"/>
        </w:rPr>
        <w:t xml:space="preserve"> </w:t>
      </w:r>
      <w:r w:rsidRPr="00433BE6">
        <w:rPr>
          <w:rFonts w:ascii="Times New Roman" w:hAnsi="Times New Roman"/>
        </w:rPr>
        <w:t>2008 r. poz. 1052).</w:t>
      </w:r>
    </w:p>
  </w:footnote>
  <w:footnote w:id="3">
    <w:p w:rsidR="00433BE6" w:rsidRPr="00433BE6" w:rsidRDefault="00433BE6" w:rsidP="009B3F77">
      <w:pPr>
        <w:pStyle w:val="Tekstprzypisudolnego"/>
        <w:tabs>
          <w:tab w:val="left" w:pos="284"/>
        </w:tabs>
        <w:spacing w:after="0" w:line="240" w:lineRule="auto"/>
        <w:ind w:left="284" w:hanging="284"/>
        <w:jc w:val="both"/>
        <w:rPr>
          <w:rFonts w:ascii="Times New Roman" w:hAnsi="Times New Roman"/>
        </w:rPr>
      </w:pPr>
      <w:r w:rsidRPr="00433BE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77160C">
        <w:rPr>
          <w:rFonts w:ascii="Times New Roman" w:hAnsi="Times New Roman"/>
        </w:rPr>
        <w:t>JFTC d</w:t>
      </w:r>
      <w:r w:rsidRPr="00433BE6">
        <w:rPr>
          <w:rFonts w:ascii="Times New Roman" w:hAnsi="Times New Roman"/>
        </w:rPr>
        <w:t>ziała</w:t>
      </w:r>
      <w:r w:rsidR="002059C4">
        <w:rPr>
          <w:rFonts w:ascii="Times New Roman" w:hAnsi="Times New Roman"/>
        </w:rPr>
        <w:t xml:space="preserve"> obecnie</w:t>
      </w:r>
      <w:r w:rsidRPr="00433BE6">
        <w:rPr>
          <w:rFonts w:ascii="Times New Roman" w:hAnsi="Times New Roman"/>
        </w:rPr>
        <w:t xml:space="preserve"> na podstawie Umowy między Rządem Rzeczypospolitej Polskiej a Dowództwem Naczelnego Sojuszniczego Dowódcy Transformacji (HQ SACT) dotyczącej ustanowienia i wsparcia Centrum Szkolenia Sił Połączonych (JFTC) NATO na terytorium Rzeczypospolitej Polskiej, podpisanej dnia 13 kwietnia 2005 r. w Brukseli (Dz. U. poz. 1945).</w:t>
      </w:r>
    </w:p>
  </w:footnote>
  <w:footnote w:id="4">
    <w:p w:rsidR="00433BE6" w:rsidRPr="00F2242F" w:rsidRDefault="00433BE6" w:rsidP="009B3F77">
      <w:pPr>
        <w:pStyle w:val="Tekstprzypisudolnego"/>
        <w:tabs>
          <w:tab w:val="left" w:pos="284"/>
        </w:tabs>
        <w:spacing w:after="0" w:line="240" w:lineRule="auto"/>
        <w:ind w:left="284" w:hanging="284"/>
        <w:jc w:val="both"/>
        <w:rPr>
          <w:rFonts w:ascii="Times New Roman" w:hAnsi="Times New Roman"/>
        </w:rPr>
      </w:pPr>
      <w:r w:rsidRPr="00433BE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2059C4">
        <w:rPr>
          <w:rFonts w:ascii="Times New Roman" w:hAnsi="Times New Roman"/>
        </w:rPr>
        <w:t>3NSB działa obecnie</w:t>
      </w:r>
      <w:r w:rsidR="0003301B">
        <w:rPr>
          <w:rFonts w:ascii="Times New Roman" w:hAnsi="Times New Roman"/>
        </w:rPr>
        <w:t xml:space="preserve"> </w:t>
      </w:r>
      <w:r w:rsidRPr="00433BE6">
        <w:rPr>
          <w:rFonts w:ascii="Times New Roman" w:hAnsi="Times New Roman"/>
        </w:rPr>
        <w:t>na podstawie Umowy między Rządem Rzeczypospolitej Polskiej a Naczelnym Dowództwem Sojuszniczych Sił w Europie (SHAPE) dotyczącej st</w:t>
      </w:r>
      <w:r w:rsidR="009B3F77">
        <w:rPr>
          <w:rFonts w:ascii="Times New Roman" w:hAnsi="Times New Roman"/>
        </w:rPr>
        <w:t>acjonowania, statusu prawnego i </w:t>
      </w:r>
      <w:r w:rsidRPr="00433BE6">
        <w:rPr>
          <w:rFonts w:ascii="Times New Roman" w:hAnsi="Times New Roman"/>
        </w:rPr>
        <w:t>wsparcia 3. Batalionu Łączności NATO (3NSB), elementu po</w:t>
      </w:r>
      <w:r w:rsidR="009B3F77">
        <w:rPr>
          <w:rFonts w:ascii="Times New Roman" w:hAnsi="Times New Roman"/>
        </w:rPr>
        <w:t>dporządkowanego Grupie Systemów </w:t>
      </w:r>
      <w:r w:rsidRPr="00433BE6">
        <w:rPr>
          <w:rFonts w:ascii="Times New Roman" w:hAnsi="Times New Roman"/>
        </w:rPr>
        <w:t>Łączności i Informatyki NATO (NCISG) dyslokowanego w Rzeczypospolit</w:t>
      </w:r>
      <w:r w:rsidR="007A47E8">
        <w:rPr>
          <w:rFonts w:ascii="Times New Roman" w:hAnsi="Times New Roman"/>
        </w:rPr>
        <w:t>ej Polskiej, podpisanej w SHAPE</w:t>
      </w:r>
      <w:r w:rsidRPr="00433BE6">
        <w:rPr>
          <w:rFonts w:ascii="Times New Roman" w:hAnsi="Times New Roman"/>
        </w:rPr>
        <w:t xml:space="preserve"> dnia 17 września 2014 r. (Dz. U. </w:t>
      </w:r>
      <w:r w:rsidRPr="00F2242F">
        <w:rPr>
          <w:rFonts w:ascii="Times New Roman" w:hAnsi="Times New Roman"/>
        </w:rPr>
        <w:t>z 2015 r. poz. 1825).</w:t>
      </w:r>
    </w:p>
  </w:footnote>
  <w:footnote w:id="5">
    <w:p w:rsidR="00433BE6" w:rsidRPr="00F2242F" w:rsidRDefault="00433BE6" w:rsidP="009B3F77">
      <w:pPr>
        <w:pStyle w:val="Tekstprzypisudolnego"/>
        <w:tabs>
          <w:tab w:val="left" w:pos="284"/>
        </w:tabs>
        <w:spacing w:after="0" w:line="240" w:lineRule="auto"/>
        <w:ind w:left="284" w:hanging="284"/>
        <w:jc w:val="both"/>
        <w:rPr>
          <w:rFonts w:ascii="Times New Roman" w:hAnsi="Times New Roman"/>
        </w:rPr>
      </w:pPr>
      <w:r w:rsidRPr="00F2242F">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2059C4">
        <w:rPr>
          <w:rFonts w:ascii="Times New Roman" w:hAnsi="Times New Roman"/>
        </w:rPr>
        <w:t>MP COE działa obecnie</w:t>
      </w:r>
      <w:r w:rsidR="0003301B">
        <w:rPr>
          <w:rFonts w:ascii="Times New Roman" w:hAnsi="Times New Roman"/>
        </w:rPr>
        <w:t xml:space="preserve"> </w:t>
      </w:r>
      <w:r w:rsidR="00F2242F" w:rsidRPr="00F2242F">
        <w:rPr>
          <w:rFonts w:ascii="Times New Roman" w:hAnsi="Times New Roman"/>
        </w:rPr>
        <w:t>na podstawie Memorandum o Porozumieniu między Ministrem Obrony Narodowej Rzeczypospolitej Polskiej, Ministerstwem Obrony Republiki Bułgarii, Ministerstwem Obrony Republiki Chorwacji, Ministerstwem Obrony Republiki Czeskiej, Federalnym Ministerstwem Obrony Republiki Federalnej Niemiec, Ministrem Obrony Królestwa Niderlandów, Ministerstwem Obrony Narodowej Rumunii dotyczącego utworzenia, administracji i działania Centrum Eksperckiego Policji Wojskowych NATO, podpisanego w Norfolk dnia 11 grudn</w:t>
      </w:r>
      <w:r w:rsidR="009B3F77">
        <w:rPr>
          <w:rFonts w:ascii="Times New Roman" w:hAnsi="Times New Roman"/>
        </w:rPr>
        <w:t>ia 2013 r. (M.P. z 2014 r. poz. </w:t>
      </w:r>
      <w:r w:rsidR="00F2242F" w:rsidRPr="00F2242F">
        <w:rPr>
          <w:rFonts w:ascii="Times New Roman" w:hAnsi="Times New Roman"/>
        </w:rPr>
        <w:t>850).</w:t>
      </w:r>
    </w:p>
  </w:footnote>
  <w:footnote w:id="6">
    <w:p w:rsidR="00F2242F" w:rsidRPr="00F2242F" w:rsidRDefault="00F2242F" w:rsidP="009B3F77">
      <w:pPr>
        <w:pStyle w:val="Tekstprzypisudolnego"/>
        <w:tabs>
          <w:tab w:val="left" w:pos="284"/>
        </w:tabs>
        <w:spacing w:after="0" w:line="240" w:lineRule="auto"/>
        <w:ind w:left="284" w:hanging="284"/>
        <w:jc w:val="both"/>
        <w:rPr>
          <w:rFonts w:ascii="Times New Roman" w:hAnsi="Times New Roman"/>
        </w:rPr>
      </w:pPr>
      <w:r w:rsidRPr="00F2242F">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2059C4">
        <w:rPr>
          <w:rFonts w:ascii="Times New Roman" w:hAnsi="Times New Roman"/>
        </w:rPr>
        <w:t>CI COE działa obecnie</w:t>
      </w:r>
      <w:r w:rsidR="0003301B">
        <w:rPr>
          <w:rFonts w:ascii="Times New Roman" w:hAnsi="Times New Roman"/>
        </w:rPr>
        <w:t xml:space="preserve"> </w:t>
      </w:r>
      <w:r w:rsidRPr="00F2242F">
        <w:rPr>
          <w:rFonts w:ascii="Times New Roman" w:hAnsi="Times New Roman"/>
        </w:rPr>
        <w:t>na podstawie Memorandum o Porozumieniu między Ministrem Obrony Narodowej Rzeczypospolitej Polskiej, Ministerstwem Obrony Republiki Słowackiej, Ministerstwem Obrony Republiki Chorwacji, Ministerstwem Obrony Republiki Czeskiej, Federalnym Ministerstwem Obrony Republiki Federalnej Niemiec, Ministerstwem Obrony Węgier, Ministerstwem Obrony Republiki Włoskiej, Ministerstwem Obrony Narodowej Republiki Litewskiej, Ministerstwem Obrony Narodowej Rumunii, Ministerstwem Obrony Republiki Słowenii dotyczące utworzenia, administracji i działania Centrum Eksperckiego Kontrwywiadu NATO, podpisanego w Norfolk dnia 29 września 2015 r.</w:t>
      </w:r>
      <w:r w:rsidR="00DE2A26">
        <w:rPr>
          <w:rFonts w:ascii="Times New Roman" w:hAnsi="Times New Roman"/>
        </w:rPr>
        <w:t xml:space="preserve"> (M.P. z 2016 r. poz. 590).</w:t>
      </w:r>
      <w:r w:rsidR="0003301B">
        <w:rPr>
          <w:rFonts w:ascii="Times New Roman" w:hAnsi="Times New Roman"/>
        </w:rPr>
        <w:t xml:space="preserve"> </w:t>
      </w:r>
      <w:r w:rsidRPr="00F2242F">
        <w:rPr>
          <w:rFonts w:ascii="Times New Roman" w:hAnsi="Times New Roman"/>
        </w:rPr>
        <w:t>W przypadku CI COE objęcie postanowieniami Umowy uzupełniającej Protokół Paryski będzie możliwe po zakończeniu jego procesu certyfikacji przez NATO.</w:t>
      </w:r>
    </w:p>
  </w:footnote>
  <w:footnote w:id="7">
    <w:p w:rsidR="00F2242F" w:rsidRPr="00B83A4C" w:rsidRDefault="00F2242F" w:rsidP="009B3F77">
      <w:pPr>
        <w:pStyle w:val="Tekstprzypisudolnego"/>
        <w:tabs>
          <w:tab w:val="left" w:pos="284"/>
        </w:tabs>
        <w:spacing w:after="0" w:line="240" w:lineRule="auto"/>
        <w:ind w:left="284" w:hanging="284"/>
        <w:jc w:val="both"/>
        <w:rPr>
          <w:rFonts w:ascii="Times New Roman" w:hAnsi="Times New Roman"/>
        </w:rPr>
      </w:pPr>
      <w:r w:rsidRPr="00B83A4C">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F37D27">
        <w:rPr>
          <w:rFonts w:ascii="Times New Roman" w:hAnsi="Times New Roman"/>
        </w:rPr>
        <w:t>Memorandum o Porozumieniu między Ministerstwem Obrony Republiki Bułgarii, Minist</w:t>
      </w:r>
      <w:r>
        <w:rPr>
          <w:rFonts w:ascii="Times New Roman" w:hAnsi="Times New Roman"/>
        </w:rPr>
        <w:t>erstwem Obrony Republiki Estońskiej</w:t>
      </w:r>
      <w:r w:rsidRPr="00F37D27">
        <w:rPr>
          <w:rFonts w:ascii="Times New Roman" w:hAnsi="Times New Roman"/>
        </w:rPr>
        <w:t>, Mini</w:t>
      </w:r>
      <w:r>
        <w:rPr>
          <w:rFonts w:ascii="Times New Roman" w:hAnsi="Times New Roman"/>
        </w:rPr>
        <w:t>sterstwem Obrony Republiki Łotewskiej</w:t>
      </w:r>
      <w:r w:rsidRPr="00F37D27">
        <w:rPr>
          <w:rFonts w:ascii="Times New Roman" w:hAnsi="Times New Roman"/>
        </w:rPr>
        <w:t xml:space="preserve">, Ministerstwem Obrony Narodowej Republiki Litewskiej, Ministrem Obrony Narodowej Rzeczypospolitej Polskiej, Ministerstwem Obrony Narodowej Rumunii i Naczelnym Dowództwem Sojuszniczych Sił w Europie </w:t>
      </w:r>
      <w:r>
        <w:rPr>
          <w:rFonts w:ascii="Times New Roman" w:hAnsi="Times New Roman"/>
        </w:rPr>
        <w:t>dotyczące</w:t>
      </w:r>
      <w:r w:rsidRPr="00B40DFD">
        <w:rPr>
          <w:rFonts w:ascii="Times New Roman" w:hAnsi="Times New Roman"/>
        </w:rPr>
        <w:t xml:space="preserve"> Grup</w:t>
      </w:r>
      <w:r w:rsidR="000C7C19">
        <w:rPr>
          <w:rFonts w:ascii="Times New Roman" w:hAnsi="Times New Roman"/>
        </w:rPr>
        <w:t xml:space="preserve"> </w:t>
      </w:r>
      <w:r w:rsidRPr="00B40DFD">
        <w:rPr>
          <w:rFonts w:ascii="Times New Roman" w:hAnsi="Times New Roman"/>
        </w:rPr>
        <w:t>Integracyjnych NATO (NFIU)</w:t>
      </w:r>
      <w:r w:rsidR="00AD0551">
        <w:rPr>
          <w:rFonts w:ascii="Times New Roman" w:hAnsi="Times New Roman"/>
        </w:rPr>
        <w:t xml:space="preserve"> zostało podpisane w dniu 4 kwietnia</w:t>
      </w:r>
      <w:r w:rsidR="000C6AC2">
        <w:rPr>
          <w:rFonts w:ascii="Times New Roman" w:hAnsi="Times New Roman"/>
        </w:rPr>
        <w:t xml:space="preserve"> </w:t>
      </w:r>
      <w:r w:rsidR="00E048D6">
        <w:rPr>
          <w:rFonts w:ascii="Times New Roman" w:hAnsi="Times New Roman"/>
        </w:rPr>
        <w:t>2016</w:t>
      </w:r>
      <w:r w:rsidR="000C6AC2">
        <w:rPr>
          <w:rFonts w:ascii="Times New Roman" w:hAnsi="Times New Roman"/>
        </w:rPr>
        <w:t xml:space="preserve"> r.</w:t>
      </w:r>
      <w:r w:rsidR="00AD0551">
        <w:rPr>
          <w:rFonts w:ascii="Times New Roman" w:hAnsi="Times New Roman"/>
        </w:rPr>
        <w:t xml:space="preserve"> przez Polskiego Przedstawiciela Wojskowego przy Komitetach Wojskowych NATO i UE </w:t>
      </w:r>
      <w:r w:rsidR="00DF3192">
        <w:rPr>
          <w:rFonts w:ascii="Times New Roman" w:hAnsi="Times New Roman"/>
        </w:rPr>
        <w:t>–</w:t>
      </w:r>
      <w:r w:rsidR="00CE377B">
        <w:rPr>
          <w:rFonts w:ascii="Times New Roman" w:hAnsi="Times New Roman"/>
        </w:rPr>
        <w:t xml:space="preserve"> g</w:t>
      </w:r>
      <w:r w:rsidR="00AD0551">
        <w:rPr>
          <w:rFonts w:ascii="Times New Roman" w:hAnsi="Times New Roman"/>
        </w:rPr>
        <w:t>en. broni Andrzeja Fałkowskiego</w:t>
      </w:r>
      <w:r w:rsidRPr="00B40DFD">
        <w:rPr>
          <w:rFonts w:ascii="Times New Roman" w:hAnsi="Times New Roman"/>
        </w:rPr>
        <w:t>.</w:t>
      </w:r>
      <w:r w:rsidR="00AD0551">
        <w:rPr>
          <w:rFonts w:ascii="Times New Roman" w:hAnsi="Times New Roman"/>
        </w:rPr>
        <w:t xml:space="preserve"> Umowa ta we</w:t>
      </w:r>
      <w:r w:rsidR="0093669E">
        <w:rPr>
          <w:rFonts w:ascii="Times New Roman" w:hAnsi="Times New Roman"/>
        </w:rPr>
        <w:t xml:space="preserve">szła </w:t>
      </w:r>
      <w:r w:rsidR="00AD0551">
        <w:rPr>
          <w:rFonts w:ascii="Times New Roman" w:hAnsi="Times New Roman"/>
        </w:rPr>
        <w:t xml:space="preserve">w życie </w:t>
      </w:r>
      <w:r w:rsidR="0093669E">
        <w:rPr>
          <w:rFonts w:ascii="Times New Roman" w:hAnsi="Times New Roman"/>
        </w:rPr>
        <w:t xml:space="preserve">w dniu 21 kwietnia </w:t>
      </w:r>
      <w:r w:rsidR="00E048D6">
        <w:rPr>
          <w:rFonts w:ascii="Times New Roman" w:hAnsi="Times New Roman"/>
        </w:rPr>
        <w:t>2016 r.</w:t>
      </w:r>
      <w:r w:rsidR="000C7C19">
        <w:rPr>
          <w:rFonts w:ascii="Times New Roman" w:hAnsi="Times New Roman"/>
        </w:rPr>
        <w:t xml:space="preserve"> </w:t>
      </w:r>
    </w:p>
  </w:footnote>
  <w:footnote w:id="8">
    <w:p w:rsidR="00036756" w:rsidRPr="00036756" w:rsidRDefault="00036756" w:rsidP="009B3F77">
      <w:pPr>
        <w:pStyle w:val="Tekstprzypisudolnego"/>
        <w:tabs>
          <w:tab w:val="left" w:pos="284"/>
        </w:tabs>
        <w:spacing w:after="0" w:line="240" w:lineRule="auto"/>
        <w:ind w:left="284" w:hanging="284"/>
        <w:jc w:val="both"/>
        <w:rPr>
          <w:rFonts w:ascii="Times New Roman" w:hAnsi="Times New Roman"/>
        </w:rPr>
      </w:pPr>
      <w:r w:rsidRPr="0003675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036756">
        <w:rPr>
          <w:rFonts w:ascii="Times New Roman" w:hAnsi="Times New Roman"/>
        </w:rPr>
        <w:t>Konwencja między Rządem Rzeczypospolitej Polskiej, Rządem Królestwa Danii i Rządem Republiki Federalnej Niemiec dotycząca Wielonarodowego Korpusu Półn</w:t>
      </w:r>
      <w:r w:rsidR="009B3F77">
        <w:rPr>
          <w:rFonts w:ascii="Times New Roman" w:hAnsi="Times New Roman"/>
        </w:rPr>
        <w:t>ocno-Wschodniego, sporządzona w </w:t>
      </w:r>
      <w:r w:rsidRPr="00036756">
        <w:rPr>
          <w:rFonts w:ascii="Times New Roman" w:hAnsi="Times New Roman"/>
        </w:rPr>
        <w:t>Szczecinie dnia 5 września 1998 r. (Dz. U. z 2000 r. poz. 259), zmieniona Porozumieniem między Rządem Rzeczypospolitej Polskiej, Rządem Królestwa Danii i Rządem Republiki Federalnej Niemiec w sprawie zmian do Konwencji między Rządem Rzeczypospolitej Polskiej, Rządem Królestwa Danii i Rządem Republiki Federalnej Niemiec dotyczącej Wielonarodowego Korpusu Północno-Wschodniego, sporządzonej w Szczecinie dnia 5</w:t>
      </w:r>
      <w:r w:rsidR="009B3F77">
        <w:rPr>
          <w:rFonts w:ascii="Times New Roman" w:hAnsi="Times New Roman"/>
        </w:rPr>
        <w:t xml:space="preserve"> września 1998 r., podpisanym w </w:t>
      </w:r>
      <w:r w:rsidR="000C6AC2">
        <w:rPr>
          <w:rFonts w:ascii="Times New Roman" w:hAnsi="Times New Roman"/>
        </w:rPr>
        <w:t>Szczecinie dnia 16 </w:t>
      </w:r>
      <w:r w:rsidRPr="00036756">
        <w:rPr>
          <w:rFonts w:ascii="Times New Roman" w:hAnsi="Times New Roman"/>
        </w:rPr>
        <w:t>kwietnia 2009 r. (Dz. U. z 2015 r. poz. 2112).</w:t>
      </w:r>
    </w:p>
  </w:footnote>
  <w:footnote w:id="9">
    <w:p w:rsidR="00FC68B2" w:rsidRPr="00CE377B" w:rsidRDefault="00FC68B2" w:rsidP="009B3F77">
      <w:pPr>
        <w:pStyle w:val="Tekstprzypisudolnego"/>
        <w:tabs>
          <w:tab w:val="left" w:pos="284"/>
        </w:tabs>
        <w:spacing w:after="0" w:line="240" w:lineRule="auto"/>
        <w:ind w:left="284" w:hanging="284"/>
        <w:jc w:val="both"/>
        <w:rPr>
          <w:rFonts w:ascii="Times New Roman" w:hAnsi="Times New Roman"/>
        </w:rPr>
      </w:pPr>
      <w:r w:rsidRPr="00FC68B2">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CE377B">
        <w:rPr>
          <w:rFonts w:ascii="Times New Roman" w:hAnsi="Times New Roman"/>
        </w:rPr>
        <w:t>Tak jak np. w przypadku osób innych niż członkowie sił zbrojnych podróżujący bezpośrednio do Polski,</w:t>
      </w:r>
      <w:r w:rsidR="000C7C19">
        <w:rPr>
          <w:rFonts w:ascii="Times New Roman" w:hAnsi="Times New Roman"/>
        </w:rPr>
        <w:t xml:space="preserve"> </w:t>
      </w:r>
      <w:r w:rsidRPr="00CE377B">
        <w:rPr>
          <w:rFonts w:ascii="Times New Roman" w:hAnsi="Times New Roman"/>
        </w:rPr>
        <w:t>w stosunku do których wymogi zostały określone w art. III ust. 1 NATO SOFA.</w:t>
      </w:r>
    </w:p>
  </w:footnote>
  <w:footnote w:id="10">
    <w:p w:rsidR="001950EC" w:rsidRPr="005501F9" w:rsidRDefault="001950EC" w:rsidP="009B3F77">
      <w:pPr>
        <w:pStyle w:val="Tekstprzypisudolnego"/>
        <w:tabs>
          <w:tab w:val="left" w:pos="284"/>
        </w:tabs>
        <w:spacing w:after="0" w:line="240" w:lineRule="auto"/>
        <w:ind w:left="284" w:hanging="284"/>
        <w:jc w:val="both"/>
        <w:rPr>
          <w:rFonts w:ascii="Times New Roman" w:hAnsi="Times New Roman"/>
        </w:rPr>
      </w:pPr>
      <w:r w:rsidRPr="005501F9">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5501F9">
        <w:rPr>
          <w:rFonts w:ascii="Times New Roman" w:hAnsi="Times New Roman"/>
        </w:rPr>
        <w:t>Rozporządzenie</w:t>
      </w:r>
      <w:r w:rsidR="005501F9" w:rsidRPr="005501F9">
        <w:rPr>
          <w:rFonts w:ascii="Times New Roman" w:hAnsi="Times New Roman"/>
        </w:rPr>
        <w:t xml:space="preserve"> Parlamentu Europejskiego i Rady (WE) 810/2009</w:t>
      </w:r>
      <w:r w:rsidR="00826A54">
        <w:rPr>
          <w:rFonts w:ascii="Times New Roman" w:hAnsi="Times New Roman"/>
        </w:rPr>
        <w:t xml:space="preserve"> </w:t>
      </w:r>
      <w:r w:rsidR="005501F9">
        <w:rPr>
          <w:rFonts w:ascii="Times New Roman" w:hAnsi="Times New Roman"/>
        </w:rPr>
        <w:t xml:space="preserve">z dnia 13 lipca 2009 r. </w:t>
      </w:r>
      <w:r w:rsidR="005501F9" w:rsidRPr="005501F9">
        <w:rPr>
          <w:rFonts w:ascii="Times New Roman" w:hAnsi="Times New Roman"/>
        </w:rPr>
        <w:t>ustanawi</w:t>
      </w:r>
      <w:r w:rsidR="00826A54">
        <w:rPr>
          <w:rFonts w:ascii="Times New Roman" w:hAnsi="Times New Roman"/>
        </w:rPr>
        <w:t>ając</w:t>
      </w:r>
      <w:r w:rsidR="007657C8">
        <w:rPr>
          <w:rFonts w:ascii="Times New Roman" w:hAnsi="Times New Roman"/>
        </w:rPr>
        <w:t>e</w:t>
      </w:r>
      <w:r w:rsidR="005501F9">
        <w:rPr>
          <w:rFonts w:ascii="Times New Roman" w:hAnsi="Times New Roman"/>
        </w:rPr>
        <w:t xml:space="preserve"> Wspólnotowy Kodeks Wizowy </w:t>
      </w:r>
      <w:r w:rsidR="005501F9" w:rsidRPr="005501F9">
        <w:rPr>
          <w:rFonts w:ascii="Times New Roman" w:hAnsi="Times New Roman"/>
        </w:rPr>
        <w:t>(kodeks wizowy)</w:t>
      </w:r>
      <w:r w:rsidR="005501F9">
        <w:rPr>
          <w:rFonts w:ascii="Times New Roman" w:hAnsi="Times New Roman"/>
        </w:rPr>
        <w:t xml:space="preserve"> (Dz. Urz. UE L</w:t>
      </w:r>
      <w:r w:rsidR="005501F9" w:rsidRPr="005501F9">
        <w:t xml:space="preserve"> </w:t>
      </w:r>
      <w:r w:rsidR="005501F9">
        <w:rPr>
          <w:rFonts w:ascii="Times New Roman" w:hAnsi="Times New Roman"/>
        </w:rPr>
        <w:t>243</w:t>
      </w:r>
      <w:r w:rsidR="005501F9" w:rsidRPr="005501F9">
        <w:rPr>
          <w:rFonts w:ascii="Times New Roman" w:hAnsi="Times New Roman"/>
        </w:rPr>
        <w:t xml:space="preserve"> z </w:t>
      </w:r>
      <w:r w:rsidR="003630A7">
        <w:rPr>
          <w:rFonts w:ascii="Times New Roman" w:hAnsi="Times New Roman"/>
        </w:rPr>
        <w:t>15.09</w:t>
      </w:r>
      <w:r w:rsidR="005501F9">
        <w:rPr>
          <w:rFonts w:ascii="Times New Roman" w:hAnsi="Times New Roman"/>
        </w:rPr>
        <w:t>.2009, str.</w:t>
      </w:r>
      <w:r w:rsidR="004C72DA">
        <w:rPr>
          <w:rFonts w:ascii="Times New Roman" w:hAnsi="Times New Roman"/>
        </w:rPr>
        <w:t> </w:t>
      </w:r>
      <w:r w:rsidR="005501F9">
        <w:rPr>
          <w:rFonts w:ascii="Times New Roman" w:hAnsi="Times New Roman"/>
        </w:rPr>
        <w:t>1).</w:t>
      </w:r>
    </w:p>
  </w:footnote>
  <w:footnote w:id="11">
    <w:p w:rsidR="00E41903" w:rsidRPr="00CE377B" w:rsidRDefault="00E41903" w:rsidP="009B3F77">
      <w:pPr>
        <w:pStyle w:val="Tekstprzypisudolnego"/>
        <w:tabs>
          <w:tab w:val="left" w:pos="284"/>
        </w:tabs>
        <w:spacing w:after="0" w:line="240" w:lineRule="auto"/>
        <w:ind w:left="284" w:hanging="284"/>
        <w:jc w:val="both"/>
        <w:rPr>
          <w:rFonts w:ascii="Times New Roman" w:hAnsi="Times New Roman"/>
        </w:rPr>
      </w:pPr>
      <w:r w:rsidRPr="00CE377B">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CE377B">
        <w:rPr>
          <w:rFonts w:ascii="Times New Roman" w:hAnsi="Times New Roman"/>
        </w:rPr>
        <w:t>Rozwiązanie to funkcjonuje już obecnie w</w:t>
      </w:r>
      <w:r w:rsidR="00651B9A">
        <w:rPr>
          <w:rFonts w:ascii="Times New Roman" w:hAnsi="Times New Roman"/>
        </w:rPr>
        <w:t xml:space="preserve"> polskim systemie prawa m.in. w postaci </w:t>
      </w:r>
      <w:r w:rsidRPr="00CE377B">
        <w:rPr>
          <w:rFonts w:ascii="Times New Roman" w:hAnsi="Times New Roman"/>
        </w:rPr>
        <w:t>art. 6.2 Umowy dotyczącej 3NSB</w:t>
      </w:r>
      <w:r w:rsidR="00651B9A">
        <w:rPr>
          <w:rFonts w:ascii="Times New Roman" w:hAnsi="Times New Roman"/>
        </w:rPr>
        <w:t xml:space="preserve"> oraz w </w:t>
      </w:r>
      <w:r w:rsidR="00651B9A" w:rsidRPr="00651B9A">
        <w:rPr>
          <w:rFonts w:ascii="Times New Roman" w:hAnsi="Times New Roman"/>
        </w:rPr>
        <w:t>art. XXVII załącznika I do Umowy pomiędzy Rz</w:t>
      </w:r>
      <w:r w:rsidR="00651B9A">
        <w:rPr>
          <w:rFonts w:ascii="Times New Roman" w:hAnsi="Times New Roman"/>
        </w:rPr>
        <w:t>ądem Rzeczypospolitej Polskiej</w:t>
      </w:r>
      <w:r w:rsidR="000C7C19">
        <w:rPr>
          <w:rFonts w:ascii="Times New Roman" w:hAnsi="Times New Roman"/>
        </w:rPr>
        <w:t xml:space="preserve"> </w:t>
      </w:r>
      <w:r w:rsidR="00651B9A" w:rsidRPr="00651B9A">
        <w:rPr>
          <w:rFonts w:ascii="Times New Roman" w:hAnsi="Times New Roman"/>
        </w:rPr>
        <w:t>a Europejską Agencją Kosmiczną w sprawie prz</w:t>
      </w:r>
      <w:r w:rsidR="00651B9A">
        <w:rPr>
          <w:rFonts w:ascii="Times New Roman" w:hAnsi="Times New Roman"/>
        </w:rPr>
        <w:t xml:space="preserve">ystąpienia Polski do Konwencji </w:t>
      </w:r>
      <w:r w:rsidR="00651B9A" w:rsidRPr="00651B9A">
        <w:rPr>
          <w:rFonts w:ascii="Times New Roman" w:hAnsi="Times New Roman"/>
        </w:rPr>
        <w:t>o utworzeniu Europejskiej Agencji Kosmicznej i związanych z tym warunków,</w:t>
      </w:r>
      <w:r w:rsidR="009B3F77">
        <w:rPr>
          <w:rFonts w:ascii="Times New Roman" w:hAnsi="Times New Roman"/>
        </w:rPr>
        <w:t xml:space="preserve"> podpisanej w Warszawie dnia 31 </w:t>
      </w:r>
      <w:r w:rsidR="00651B9A" w:rsidRPr="00651B9A">
        <w:rPr>
          <w:rFonts w:ascii="Times New Roman" w:hAnsi="Times New Roman"/>
        </w:rPr>
        <w:t>lipca 2012 r.,</w:t>
      </w:r>
      <w:r w:rsidR="000C7C19">
        <w:rPr>
          <w:rFonts w:ascii="Times New Roman" w:hAnsi="Times New Roman"/>
        </w:rPr>
        <w:t xml:space="preserve"> </w:t>
      </w:r>
      <w:r w:rsidR="00651B9A" w:rsidRPr="00651B9A">
        <w:rPr>
          <w:rFonts w:ascii="Times New Roman" w:hAnsi="Times New Roman"/>
        </w:rPr>
        <w:t>oraz Konwencji o utworzeniu Europejskiej Agencji Kosmicznej, sporządzonej</w:t>
      </w:r>
      <w:r w:rsidR="009B3F77">
        <w:rPr>
          <w:rFonts w:ascii="Times New Roman" w:hAnsi="Times New Roman"/>
        </w:rPr>
        <w:t xml:space="preserve"> w </w:t>
      </w:r>
      <w:r w:rsidR="00651B9A">
        <w:rPr>
          <w:rFonts w:ascii="Times New Roman" w:hAnsi="Times New Roman"/>
        </w:rPr>
        <w:t xml:space="preserve">Paryżu dnia 30 maja 1975 r. </w:t>
      </w:r>
      <w:r w:rsidR="00651B9A" w:rsidRPr="00651B9A">
        <w:rPr>
          <w:rFonts w:ascii="Times New Roman" w:hAnsi="Times New Roman"/>
        </w:rPr>
        <w:t>(Dz. U. z 2013 r. poz. 61)</w:t>
      </w:r>
      <w:r w:rsidRPr="00CE377B">
        <w:rPr>
          <w:rFonts w:ascii="Times New Roman" w:hAnsi="Times New Roman"/>
        </w:rPr>
        <w:t>.</w:t>
      </w:r>
    </w:p>
  </w:footnote>
  <w:footnote w:id="12">
    <w:p w:rsidR="004F46BD" w:rsidRPr="004F46BD" w:rsidRDefault="004F46BD" w:rsidP="009B3F77">
      <w:pPr>
        <w:pStyle w:val="Tekstprzypisudolnego"/>
        <w:tabs>
          <w:tab w:val="left" w:pos="284"/>
        </w:tabs>
        <w:spacing w:after="0" w:line="240" w:lineRule="auto"/>
        <w:ind w:left="284" w:hanging="284"/>
        <w:jc w:val="both"/>
        <w:rPr>
          <w:rFonts w:ascii="Times New Roman" w:hAnsi="Times New Roman"/>
        </w:rPr>
      </w:pPr>
      <w:r w:rsidRPr="004F46BD">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4F46BD">
        <w:rPr>
          <w:rFonts w:ascii="Times New Roman" w:hAnsi="Times New Roman"/>
        </w:rPr>
        <w:t>Konwencj</w:t>
      </w:r>
      <w:r>
        <w:rPr>
          <w:rFonts w:ascii="Times New Roman" w:hAnsi="Times New Roman"/>
        </w:rPr>
        <w:t>a</w:t>
      </w:r>
      <w:r w:rsidRPr="004F46BD">
        <w:rPr>
          <w:rFonts w:ascii="Times New Roman" w:hAnsi="Times New Roman"/>
        </w:rPr>
        <w:t xml:space="preserve"> o Ochronie Praw Człowieka i Podstawowych Wolności, sporządzon</w:t>
      </w:r>
      <w:r>
        <w:rPr>
          <w:rFonts w:ascii="Times New Roman" w:hAnsi="Times New Roman"/>
        </w:rPr>
        <w:t>a</w:t>
      </w:r>
      <w:r w:rsidR="009B3F77">
        <w:rPr>
          <w:rFonts w:ascii="Times New Roman" w:hAnsi="Times New Roman"/>
        </w:rPr>
        <w:t xml:space="preserve"> w Rzymie dnia 4 </w:t>
      </w:r>
      <w:r w:rsidRPr="004F46BD">
        <w:rPr>
          <w:rFonts w:ascii="Times New Roman" w:hAnsi="Times New Roman"/>
        </w:rPr>
        <w:t>listopada 1950 r., zmienion</w:t>
      </w:r>
      <w:r>
        <w:rPr>
          <w:rFonts w:ascii="Times New Roman" w:hAnsi="Times New Roman"/>
        </w:rPr>
        <w:t>a</w:t>
      </w:r>
      <w:r w:rsidRPr="004F46BD">
        <w:rPr>
          <w:rFonts w:ascii="Times New Roman" w:hAnsi="Times New Roman"/>
        </w:rPr>
        <w:t xml:space="preserve"> następnie Protokołami nr 3, 5 i 8 oraz uzupełniona Protokołem nr 2 (Dz. U. z 1993 r. poz. 284, z </w:t>
      </w:r>
      <w:proofErr w:type="spellStart"/>
      <w:r w:rsidRPr="004F46BD">
        <w:rPr>
          <w:rFonts w:ascii="Times New Roman" w:hAnsi="Times New Roman"/>
        </w:rPr>
        <w:t>późn</w:t>
      </w:r>
      <w:proofErr w:type="spellEnd"/>
      <w:r w:rsidRPr="004F46BD">
        <w:rPr>
          <w:rFonts w:ascii="Times New Roman" w:hAnsi="Times New Roman"/>
        </w:rPr>
        <w:t>. zm.).</w:t>
      </w:r>
    </w:p>
  </w:footnote>
  <w:footnote w:id="13">
    <w:p w:rsidR="00CE377B" w:rsidRPr="00CE377B" w:rsidRDefault="00CE377B" w:rsidP="009B3F77">
      <w:pPr>
        <w:pStyle w:val="Tekstprzypisudolnego"/>
        <w:tabs>
          <w:tab w:val="left" w:pos="284"/>
        </w:tabs>
        <w:spacing w:after="0" w:line="240" w:lineRule="auto"/>
        <w:ind w:left="284" w:hanging="284"/>
        <w:jc w:val="both"/>
        <w:rPr>
          <w:rFonts w:ascii="Times New Roman" w:hAnsi="Times New Roman"/>
        </w:rPr>
      </w:pPr>
      <w:r w:rsidRPr="00CE377B">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Pr>
          <w:rFonts w:ascii="Times New Roman" w:hAnsi="Times New Roman"/>
        </w:rPr>
        <w:t>N</w:t>
      </w:r>
      <w:r w:rsidRPr="00CE377B">
        <w:rPr>
          <w:rFonts w:ascii="Times New Roman" w:hAnsi="Times New Roman"/>
        </w:rPr>
        <w:t xml:space="preserve">p. zawarcie umowy </w:t>
      </w:r>
      <w:r>
        <w:rPr>
          <w:rFonts w:ascii="Times New Roman" w:hAnsi="Times New Roman"/>
        </w:rPr>
        <w:t>z</w:t>
      </w:r>
      <w:r w:rsidRPr="00CE377B">
        <w:rPr>
          <w:rFonts w:ascii="Times New Roman" w:hAnsi="Times New Roman"/>
        </w:rPr>
        <w:t xml:space="preserve"> doradcą</w:t>
      </w:r>
      <w:r>
        <w:rPr>
          <w:rFonts w:ascii="Times New Roman" w:hAnsi="Times New Roman"/>
        </w:rPr>
        <w:t xml:space="preserve"> kulturowym pochodzącym z kraju</w:t>
      </w:r>
      <w:r w:rsidR="00456854">
        <w:rPr>
          <w:rFonts w:ascii="Times New Roman" w:hAnsi="Times New Roman"/>
        </w:rPr>
        <w:t>,</w:t>
      </w:r>
      <w:r>
        <w:rPr>
          <w:rFonts w:ascii="Times New Roman" w:hAnsi="Times New Roman"/>
        </w:rPr>
        <w:t xml:space="preserve"> w którym planowana jest lub odbywa się misja NATO. </w:t>
      </w:r>
    </w:p>
  </w:footnote>
  <w:footnote w:id="14">
    <w:p w:rsidR="00C0059B" w:rsidRPr="00C0059B" w:rsidRDefault="00C0059B" w:rsidP="009B3F77">
      <w:pPr>
        <w:pStyle w:val="Tekstprzypisudolnego"/>
        <w:tabs>
          <w:tab w:val="left" w:pos="284"/>
        </w:tabs>
        <w:spacing w:after="0" w:line="240" w:lineRule="auto"/>
        <w:ind w:left="284" w:hanging="284"/>
        <w:jc w:val="both"/>
        <w:rPr>
          <w:rFonts w:ascii="Times New Roman" w:hAnsi="Times New Roman"/>
        </w:rPr>
      </w:pPr>
      <w:r w:rsidRPr="00C0059B">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Pr>
          <w:rFonts w:ascii="Times New Roman" w:hAnsi="Times New Roman"/>
        </w:rPr>
        <w:t>Umowa</w:t>
      </w:r>
      <w:r w:rsidRPr="00C0059B">
        <w:rPr>
          <w:rFonts w:ascii="Times New Roman" w:hAnsi="Times New Roman"/>
        </w:rPr>
        <w:t xml:space="preserve"> między Rządem Rzeczypospolitej Polskiej a Rządem</w:t>
      </w:r>
      <w:r w:rsidR="007B4698">
        <w:rPr>
          <w:rFonts w:ascii="Times New Roman" w:hAnsi="Times New Roman"/>
        </w:rPr>
        <w:t xml:space="preserve"> Stanów Zjednoczonych Ameryki o </w:t>
      </w:r>
      <w:r w:rsidRPr="00C0059B">
        <w:rPr>
          <w:rFonts w:ascii="Times New Roman" w:hAnsi="Times New Roman"/>
        </w:rPr>
        <w:t>statusie sił zbrojnych Stanów Zjednoczonych Ameryki na</w:t>
      </w:r>
      <w:r w:rsidR="000C7C19">
        <w:rPr>
          <w:rFonts w:ascii="Times New Roman" w:hAnsi="Times New Roman"/>
        </w:rPr>
        <w:t xml:space="preserve"> </w:t>
      </w:r>
      <w:r w:rsidRPr="00C0059B">
        <w:rPr>
          <w:rFonts w:ascii="Times New Roman" w:hAnsi="Times New Roman"/>
        </w:rPr>
        <w:t>terytorium Rzecz</w:t>
      </w:r>
      <w:r>
        <w:rPr>
          <w:rFonts w:ascii="Times New Roman" w:hAnsi="Times New Roman"/>
        </w:rPr>
        <w:t>ypospolitej Polskiej, podpisana</w:t>
      </w:r>
      <w:r w:rsidRPr="00C0059B">
        <w:rPr>
          <w:rFonts w:ascii="Times New Roman" w:hAnsi="Times New Roman"/>
        </w:rPr>
        <w:t xml:space="preserve"> w Warszawie dnia 11 grudnia 2009 r.</w:t>
      </w:r>
      <w:r>
        <w:rPr>
          <w:rFonts w:ascii="Times New Roman" w:hAnsi="Times New Roman"/>
        </w:rPr>
        <w:t xml:space="preserve"> (Dz</w:t>
      </w:r>
      <w:r w:rsidR="00976F93">
        <w:rPr>
          <w:rFonts w:ascii="Times New Roman" w:hAnsi="Times New Roman"/>
        </w:rPr>
        <w:t>. U. z 2010 r. poz. 422).</w:t>
      </w:r>
    </w:p>
  </w:footnote>
  <w:footnote w:id="15">
    <w:p w:rsidR="000F7FAC" w:rsidRPr="00804706" w:rsidRDefault="000F7FAC" w:rsidP="009B3F77">
      <w:pPr>
        <w:pStyle w:val="Tekstprzypisudolnego"/>
        <w:tabs>
          <w:tab w:val="left" w:pos="284"/>
        </w:tabs>
        <w:spacing w:after="0" w:line="240" w:lineRule="auto"/>
        <w:ind w:left="284" w:hanging="284"/>
        <w:jc w:val="both"/>
        <w:rPr>
          <w:rFonts w:ascii="Times New Roman" w:hAnsi="Times New Roman"/>
        </w:rPr>
      </w:pPr>
      <w:r w:rsidRPr="000F7FAC">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0F7FAC">
        <w:rPr>
          <w:rFonts w:ascii="Times New Roman" w:hAnsi="Times New Roman"/>
        </w:rPr>
        <w:t xml:space="preserve">W przypadku NATO SOFA pojęcie siły zbrojne oznacza </w:t>
      </w:r>
      <w:r w:rsidR="008149DE">
        <w:rPr>
          <w:rFonts w:ascii="Times New Roman" w:hAnsi="Times New Roman"/>
        </w:rPr>
        <w:t>„</w:t>
      </w:r>
      <w:r w:rsidRPr="000F7FAC">
        <w:rPr>
          <w:rFonts w:ascii="Times New Roman" w:hAnsi="Times New Roman"/>
        </w:rPr>
        <w:t>personel należący do lądowych, morskich lub powietrznych sił zbrojnych jednej z Umawiających się Stron, przebywający na terytorium innej Umawiającej się Strony, na obszarze Traktatu Północnoatlantyckiego w związku z wypełnianiem obowiązków służbowych, chyba że obie Umawiające się Strony uzgodnią, że pewne osoby, oddziały lub formacje nie będą uważane za tworzące lub wchodzące w skład sił zbrojnych w rozumieniu niniejszej umowy”.</w:t>
      </w:r>
      <w:r w:rsidR="00616DDB">
        <w:rPr>
          <w:rFonts w:ascii="Times New Roman" w:hAnsi="Times New Roman"/>
        </w:rPr>
        <w:t xml:space="preserve"> </w:t>
      </w:r>
      <w:r w:rsidRPr="000F7FAC">
        <w:rPr>
          <w:rFonts w:ascii="Times New Roman" w:hAnsi="Times New Roman"/>
        </w:rPr>
        <w:t>Protokół Paryski z kolei definiuje siły zbrojne jako „personel przy Dowództwie Sojuszniczym, należący do lądowych, morskich lub powietrznych sił zbrojnych którejkolwiek ze Stron T</w:t>
      </w:r>
      <w:r>
        <w:rPr>
          <w:rFonts w:ascii="Times New Roman" w:hAnsi="Times New Roman"/>
        </w:rPr>
        <w:t xml:space="preserve">raktatu Północnoatlantyckiego”. </w:t>
      </w:r>
      <w:r w:rsidRPr="000F7FAC">
        <w:rPr>
          <w:rFonts w:ascii="Times New Roman" w:hAnsi="Times New Roman"/>
        </w:rPr>
        <w:t xml:space="preserve">O ile w przypadku NATO SOFA pojęcie siły zbrojne nie obejmuje sił zbrojnych państwa przyjmującego („przebywający na terytorium </w:t>
      </w:r>
      <w:r w:rsidRPr="007B4698">
        <w:rPr>
          <w:rFonts w:ascii="Times New Roman" w:hAnsi="Times New Roman"/>
          <w:bCs/>
        </w:rPr>
        <w:t>innej</w:t>
      </w:r>
      <w:r w:rsidRPr="000F7FAC">
        <w:rPr>
          <w:rFonts w:ascii="Times New Roman" w:hAnsi="Times New Roman"/>
        </w:rPr>
        <w:t xml:space="preserve"> Umawiającej się Strony”), o tyle w przypadku Protokołu Paryskiego nie ma takiego rozróżnienia.</w:t>
      </w:r>
      <w:r w:rsidR="00616DDB">
        <w:rPr>
          <w:rFonts w:ascii="Times New Roman" w:hAnsi="Times New Roman"/>
        </w:rPr>
        <w:t xml:space="preserve"> </w:t>
      </w:r>
      <w:r w:rsidRPr="000F7FAC">
        <w:rPr>
          <w:rFonts w:ascii="Times New Roman" w:hAnsi="Times New Roman"/>
        </w:rPr>
        <w:t xml:space="preserve">Status członka dowództwa sojuszniczego, a w konsekwencji wynikające z niego przywileje (poza wyraźnym wyłączeniem </w:t>
      </w:r>
      <w:r w:rsidRPr="00804706">
        <w:rPr>
          <w:rFonts w:ascii="Times New Roman" w:hAnsi="Times New Roman"/>
        </w:rPr>
        <w:t>wynikającym z art. 8 ust. 3 Protokołu Paryskiego w związku z art. XI ust. 5 i 6 NATO SOFA), nie zależy więc od tego czy osoba ta jest czy też nie jest obywatelem państwa przyjmującego.</w:t>
      </w:r>
    </w:p>
  </w:footnote>
  <w:footnote w:id="16">
    <w:p w:rsidR="0006246C" w:rsidRDefault="0006246C" w:rsidP="009B3F77">
      <w:pPr>
        <w:pStyle w:val="Tekstprzypisudolnego"/>
        <w:tabs>
          <w:tab w:val="left" w:pos="284"/>
        </w:tabs>
        <w:spacing w:after="0" w:line="240" w:lineRule="auto"/>
        <w:ind w:left="284" w:hanging="284"/>
        <w:jc w:val="both"/>
      </w:pPr>
      <w:r w:rsidRPr="00804706">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004F2A65">
        <w:rPr>
          <w:rFonts w:ascii="Times New Roman" w:hAnsi="Times New Roman"/>
        </w:rPr>
        <w:t xml:space="preserve">Por. uchwała Rady Ministrów </w:t>
      </w:r>
      <w:r w:rsidR="00456854">
        <w:rPr>
          <w:rFonts w:ascii="Times New Roman" w:hAnsi="Times New Roman"/>
        </w:rPr>
        <w:t>n</w:t>
      </w:r>
      <w:r w:rsidR="00A90477">
        <w:rPr>
          <w:rFonts w:ascii="Times New Roman" w:hAnsi="Times New Roman"/>
        </w:rPr>
        <w:t>r 163/2014 z dnia 12 sierpnia 2014 r. w sprawie udzielenia zgody</w:t>
      </w:r>
      <w:r w:rsidR="000C7C19">
        <w:rPr>
          <w:rFonts w:ascii="Times New Roman" w:hAnsi="Times New Roman"/>
        </w:rPr>
        <w:t xml:space="preserve"> </w:t>
      </w:r>
      <w:r w:rsidR="00A90477">
        <w:rPr>
          <w:rFonts w:ascii="Times New Roman" w:hAnsi="Times New Roman"/>
        </w:rPr>
        <w:t>na podpisanie Umowy dotyczącej 3NSB.</w:t>
      </w:r>
      <w:r w:rsidR="000C7C19">
        <w:rPr>
          <w:rFonts w:ascii="Times New Roman" w:hAnsi="Times New Roman"/>
        </w:rPr>
        <w:t xml:space="preserve"> </w:t>
      </w:r>
    </w:p>
  </w:footnote>
  <w:footnote w:id="17">
    <w:p w:rsidR="00BF27FE" w:rsidRPr="00BF27FE" w:rsidRDefault="00BF27FE" w:rsidP="009B3F77">
      <w:pPr>
        <w:pStyle w:val="Tekstprzypisudolnego"/>
        <w:tabs>
          <w:tab w:val="left" w:pos="284"/>
        </w:tabs>
        <w:spacing w:after="0" w:line="240" w:lineRule="auto"/>
        <w:ind w:left="284" w:hanging="284"/>
        <w:jc w:val="both"/>
        <w:rPr>
          <w:rFonts w:ascii="Times New Roman" w:hAnsi="Times New Roman"/>
        </w:rPr>
      </w:pPr>
      <w:r w:rsidRPr="00BF27FE">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BF27FE">
        <w:rPr>
          <w:rFonts w:ascii="Times New Roman" w:hAnsi="Times New Roman"/>
        </w:rPr>
        <w:t xml:space="preserve">M.in. </w:t>
      </w:r>
      <w:r w:rsidR="00804706">
        <w:rPr>
          <w:rFonts w:ascii="Times New Roman" w:hAnsi="Times New Roman"/>
        </w:rPr>
        <w:t xml:space="preserve">treść </w:t>
      </w:r>
      <w:r w:rsidRPr="00BF27FE">
        <w:rPr>
          <w:rFonts w:ascii="Times New Roman" w:hAnsi="Times New Roman"/>
        </w:rPr>
        <w:t>art. 7.13 Umowy dot. JFTC oraz art. 7.2 Umowy dot. MP COE</w:t>
      </w:r>
      <w:r w:rsidR="00804706">
        <w:rPr>
          <w:rFonts w:ascii="Times New Roman" w:hAnsi="Times New Roman"/>
        </w:rPr>
        <w:t>, implementowanych</w:t>
      </w:r>
      <w:r w:rsidRPr="00BF27FE">
        <w:rPr>
          <w:rFonts w:ascii="Times New Roman" w:hAnsi="Times New Roman"/>
        </w:rPr>
        <w:t xml:space="preserve"> przez właściwe rozporządzenia Ministra Finansów.</w:t>
      </w:r>
      <w:r w:rsidR="000C7C19">
        <w:rPr>
          <w:rFonts w:ascii="Times New Roman" w:hAnsi="Times New Roman"/>
        </w:rPr>
        <w:t xml:space="preserve"> </w:t>
      </w:r>
    </w:p>
  </w:footnote>
  <w:footnote w:id="18">
    <w:p w:rsidR="00826A54" w:rsidRPr="00586725" w:rsidRDefault="00826A54" w:rsidP="009B3F77">
      <w:pPr>
        <w:pStyle w:val="Tekstprzypisudolnego"/>
        <w:tabs>
          <w:tab w:val="left" w:pos="284"/>
        </w:tabs>
        <w:spacing w:after="0" w:line="240" w:lineRule="auto"/>
        <w:ind w:left="284" w:hanging="284"/>
        <w:jc w:val="both"/>
        <w:rPr>
          <w:rFonts w:ascii="Times New Roman" w:hAnsi="Times New Roman"/>
        </w:rPr>
      </w:pPr>
      <w:r w:rsidRPr="00586725">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Pr>
          <w:rFonts w:ascii="Times New Roman" w:hAnsi="Times New Roman"/>
        </w:rPr>
        <w:t xml:space="preserve">Dyrektywa Parlamentu Europejskiego i Rady </w:t>
      </w:r>
      <w:r w:rsidRPr="00826A54">
        <w:rPr>
          <w:rFonts w:ascii="Times New Roman" w:hAnsi="Times New Roman"/>
        </w:rPr>
        <w:t>2009/40/WE z dnia 6 maja 2009 r.</w:t>
      </w:r>
      <w:r>
        <w:rPr>
          <w:rFonts w:ascii="Times New Roman" w:hAnsi="Times New Roman"/>
        </w:rPr>
        <w:t xml:space="preserve"> </w:t>
      </w:r>
      <w:r w:rsidRPr="00586725">
        <w:rPr>
          <w:rFonts w:ascii="Times New Roman" w:hAnsi="Times New Roman"/>
        </w:rPr>
        <w:t>w sprawie badań zdatności do ruchu drogowego pojazdów silnikowych i ich przyczep</w:t>
      </w:r>
      <w:r>
        <w:rPr>
          <w:rFonts w:ascii="Times New Roman" w:hAnsi="Times New Roman"/>
        </w:rPr>
        <w:t xml:space="preserve"> </w:t>
      </w:r>
      <w:r w:rsidR="007B4698">
        <w:rPr>
          <w:rFonts w:ascii="Times New Roman" w:hAnsi="Times New Roman"/>
        </w:rPr>
        <w:t>(Dz. Urz. UE L 141 z </w:t>
      </w:r>
      <w:r w:rsidR="007657C8">
        <w:rPr>
          <w:rFonts w:ascii="Times New Roman" w:hAnsi="Times New Roman"/>
        </w:rPr>
        <w:t>06.06</w:t>
      </w:r>
      <w:r w:rsidR="007B4698">
        <w:rPr>
          <w:rFonts w:ascii="Times New Roman" w:hAnsi="Times New Roman"/>
        </w:rPr>
        <w:t>.2009</w:t>
      </w:r>
      <w:r w:rsidR="00456854">
        <w:rPr>
          <w:rFonts w:ascii="Times New Roman" w:hAnsi="Times New Roman"/>
        </w:rPr>
        <w:t xml:space="preserve">, </w:t>
      </w:r>
      <w:r w:rsidR="007657C8" w:rsidRPr="007657C8">
        <w:rPr>
          <w:rFonts w:ascii="Times New Roman" w:hAnsi="Times New Roman"/>
        </w:rPr>
        <w:t>str. 1</w:t>
      </w:r>
      <w:r w:rsidR="007657C8">
        <w:rPr>
          <w:rFonts w:ascii="Times New Roman" w:hAnsi="Times New Roman"/>
        </w:rPr>
        <w:t>2</w:t>
      </w:r>
      <w:r w:rsidR="007657C8" w:rsidRPr="007657C8">
        <w:rPr>
          <w:rFonts w:ascii="Times New Roman" w:hAnsi="Times New Roman"/>
        </w:rPr>
        <w:t>).</w:t>
      </w:r>
    </w:p>
  </w:footnote>
  <w:footnote w:id="19">
    <w:p w:rsidR="00804706" w:rsidRPr="00F44DC0" w:rsidRDefault="00804706" w:rsidP="009B3F77">
      <w:pPr>
        <w:pStyle w:val="Tekstprzypisudolnego"/>
        <w:tabs>
          <w:tab w:val="left" w:pos="284"/>
        </w:tabs>
        <w:spacing w:after="0" w:line="240" w:lineRule="auto"/>
        <w:ind w:left="284" w:hanging="284"/>
        <w:jc w:val="both"/>
        <w:rPr>
          <w:rFonts w:ascii="Times New Roman" w:hAnsi="Times New Roman"/>
        </w:rPr>
      </w:pPr>
      <w:r w:rsidRPr="00F44DC0">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764E82">
        <w:rPr>
          <w:rFonts w:ascii="Times New Roman" w:hAnsi="Times New Roman"/>
          <w:spacing w:val="-6"/>
        </w:rPr>
        <w:t>Traktat Północnoatlantycki, sporządzony w Waszyngtonie dnia 4 kwietnia 1949 r. (Dz. U. z 2000 r. poz. 970).</w:t>
      </w:r>
    </w:p>
  </w:footnote>
  <w:footnote w:id="20">
    <w:p w:rsidR="00E568D2" w:rsidRPr="00E568D2" w:rsidRDefault="00E568D2" w:rsidP="009B3F77">
      <w:pPr>
        <w:pStyle w:val="Tekstprzypisudolnego"/>
        <w:tabs>
          <w:tab w:val="left" w:pos="284"/>
        </w:tabs>
        <w:spacing w:after="0" w:line="240" w:lineRule="auto"/>
        <w:ind w:left="284" w:hanging="284"/>
        <w:jc w:val="both"/>
        <w:rPr>
          <w:rFonts w:ascii="Times New Roman" w:hAnsi="Times New Roman"/>
        </w:rPr>
      </w:pPr>
      <w:r w:rsidRPr="00E568D2">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E568D2">
        <w:rPr>
          <w:rFonts w:ascii="Times New Roman" w:hAnsi="Times New Roman"/>
        </w:rPr>
        <w:t xml:space="preserve">W przypadku mienia przesiedleńczego bezpośrednią podstawę </w:t>
      </w:r>
      <w:r w:rsidR="00BB6046">
        <w:rPr>
          <w:rFonts w:ascii="Times New Roman" w:hAnsi="Times New Roman"/>
        </w:rPr>
        <w:t>zwolnień stanowi art.</w:t>
      </w:r>
      <w:r w:rsidRPr="00E568D2">
        <w:rPr>
          <w:rFonts w:ascii="Times New Roman" w:hAnsi="Times New Roman"/>
        </w:rPr>
        <w:t xml:space="preserve"> 8 us</w:t>
      </w:r>
      <w:r w:rsidR="00BB6046">
        <w:rPr>
          <w:rFonts w:ascii="Times New Roman" w:hAnsi="Times New Roman"/>
        </w:rPr>
        <w:t>t. 2 i 3 Protokołu Paryskiego w związku z art. XI ust. 4</w:t>
      </w:r>
      <w:r w:rsidR="00DF3192">
        <w:rPr>
          <w:rFonts w:ascii="Times New Roman" w:hAnsi="Times New Roman"/>
        </w:rPr>
        <w:t>–</w:t>
      </w:r>
      <w:r w:rsidR="00BB6046">
        <w:rPr>
          <w:rFonts w:ascii="Times New Roman" w:hAnsi="Times New Roman"/>
        </w:rPr>
        <w:t xml:space="preserve">6 NATO SOFA. Postanowienia te są w pełni zgodne z treścią art. 143 lit. g </w:t>
      </w:r>
      <w:r w:rsidR="00BB6046" w:rsidRPr="00BB6046">
        <w:rPr>
          <w:rFonts w:ascii="Times New Roman" w:hAnsi="Times New Roman"/>
        </w:rPr>
        <w:t>dyrektywy Rady 2006/112/WE</w:t>
      </w:r>
      <w:r w:rsidR="00BB6046">
        <w:rPr>
          <w:rFonts w:ascii="Times New Roman" w:hAnsi="Times New Roman"/>
        </w:rPr>
        <w:t>, w związku z czym nie ma w tym przypadku zastosowania dyrektywa Rady</w:t>
      </w:r>
      <w:r w:rsidR="00BB6046" w:rsidRPr="00BB6046">
        <w:rPr>
          <w:rFonts w:ascii="Times New Roman" w:hAnsi="Times New Roman"/>
        </w:rPr>
        <w:t xml:space="preserve"> 2009/132/WE</w:t>
      </w:r>
      <w:r w:rsidR="00BB6046">
        <w:rPr>
          <w:rFonts w:ascii="Times New Roman" w:hAnsi="Times New Roman"/>
        </w:rPr>
        <w:t xml:space="preserve"> z dnia 19 października 2009 r. </w:t>
      </w:r>
      <w:r w:rsidR="00BB6046" w:rsidRPr="00BB6046">
        <w:rPr>
          <w:rFonts w:ascii="Times New Roman" w:hAnsi="Times New Roman"/>
        </w:rPr>
        <w:t>określająca zakres stosowania art. 143 lit. b</w:t>
      </w:r>
      <w:r w:rsidR="00B927E8">
        <w:rPr>
          <w:rFonts w:ascii="Times New Roman" w:hAnsi="Times New Roman"/>
        </w:rPr>
        <w:t xml:space="preserve"> i c</w:t>
      </w:r>
      <w:r w:rsidR="00BB6046" w:rsidRPr="00BB6046">
        <w:rPr>
          <w:rFonts w:ascii="Times New Roman" w:hAnsi="Times New Roman"/>
        </w:rPr>
        <w:t xml:space="preserve"> dyrektywy 2006/112/WE w odniesieniu do zwolnienia z podatku od wartości dodanej przy ostatecz</w:t>
      </w:r>
      <w:r w:rsidR="00BB6046">
        <w:rPr>
          <w:rFonts w:ascii="Times New Roman" w:hAnsi="Times New Roman"/>
        </w:rPr>
        <w:t xml:space="preserve">nym imporcie niektórych towarów </w:t>
      </w:r>
      <w:r w:rsidR="00EE160F">
        <w:rPr>
          <w:rFonts w:ascii="Times New Roman" w:hAnsi="Times New Roman"/>
        </w:rPr>
        <w:t>(</w:t>
      </w:r>
      <w:r w:rsidR="00BB6046" w:rsidRPr="00BB6046">
        <w:rPr>
          <w:rFonts w:ascii="Times New Roman" w:hAnsi="Times New Roman"/>
        </w:rPr>
        <w:t>Dz.</w:t>
      </w:r>
      <w:r w:rsidR="001F21CF">
        <w:rPr>
          <w:rFonts w:ascii="Times New Roman" w:hAnsi="Times New Roman"/>
        </w:rPr>
        <w:t xml:space="preserve"> </w:t>
      </w:r>
      <w:r w:rsidR="00BB6046" w:rsidRPr="00BB6046">
        <w:rPr>
          <w:rFonts w:ascii="Times New Roman" w:hAnsi="Times New Roman"/>
        </w:rPr>
        <w:t>U</w:t>
      </w:r>
      <w:r w:rsidR="001F21CF">
        <w:rPr>
          <w:rFonts w:ascii="Times New Roman" w:hAnsi="Times New Roman"/>
        </w:rPr>
        <w:t>rz</w:t>
      </w:r>
      <w:r w:rsidR="00BB6046" w:rsidRPr="00BB6046">
        <w:rPr>
          <w:rFonts w:ascii="Times New Roman" w:hAnsi="Times New Roman"/>
        </w:rPr>
        <w:t>.</w:t>
      </w:r>
      <w:r w:rsidR="00616DDB">
        <w:rPr>
          <w:rFonts w:ascii="Times New Roman" w:hAnsi="Times New Roman"/>
        </w:rPr>
        <w:t xml:space="preserve"> </w:t>
      </w:r>
      <w:r w:rsidR="00BB6046" w:rsidRPr="00BB6046">
        <w:rPr>
          <w:rFonts w:ascii="Times New Roman" w:hAnsi="Times New Roman"/>
        </w:rPr>
        <w:t>UE</w:t>
      </w:r>
      <w:r w:rsidR="00BB6046">
        <w:rPr>
          <w:rFonts w:ascii="Times New Roman" w:hAnsi="Times New Roman"/>
        </w:rPr>
        <w:t xml:space="preserve"> L </w:t>
      </w:r>
      <w:r w:rsidR="00BB6046" w:rsidRPr="00BB6046">
        <w:rPr>
          <w:rFonts w:ascii="Times New Roman" w:hAnsi="Times New Roman"/>
        </w:rPr>
        <w:t>292</w:t>
      </w:r>
      <w:r w:rsidR="00BB6046">
        <w:rPr>
          <w:rFonts w:ascii="Times New Roman" w:hAnsi="Times New Roman"/>
        </w:rPr>
        <w:t xml:space="preserve"> z 10.11.2009, str.</w:t>
      </w:r>
      <w:r w:rsidR="001F21CF">
        <w:rPr>
          <w:rFonts w:ascii="Times New Roman" w:hAnsi="Times New Roman"/>
        </w:rPr>
        <w:t> </w:t>
      </w:r>
      <w:r w:rsidR="00BB6046" w:rsidRPr="00BB6046">
        <w:rPr>
          <w:rFonts w:ascii="Times New Roman" w:hAnsi="Times New Roman"/>
        </w:rPr>
        <w:t>5</w:t>
      </w:r>
      <w:r w:rsidR="00EE160F">
        <w:rPr>
          <w:rFonts w:ascii="Times New Roman" w:hAnsi="Times New Roman"/>
        </w:rPr>
        <w:t>)</w:t>
      </w:r>
      <w:r w:rsidR="00BB6046">
        <w:rPr>
          <w:rFonts w:ascii="Times New Roman" w:hAnsi="Times New Roman"/>
        </w:rPr>
        <w:t>.</w:t>
      </w:r>
    </w:p>
  </w:footnote>
  <w:footnote w:id="21">
    <w:p w:rsidR="00B47D94" w:rsidRPr="00B47D94" w:rsidRDefault="00B47D94" w:rsidP="009B3F77">
      <w:pPr>
        <w:pStyle w:val="Tekstprzypisudolnego"/>
        <w:tabs>
          <w:tab w:val="left" w:pos="284"/>
        </w:tabs>
        <w:spacing w:after="0" w:line="240" w:lineRule="auto"/>
        <w:ind w:left="284" w:hanging="284"/>
        <w:jc w:val="both"/>
        <w:rPr>
          <w:rFonts w:ascii="Times New Roman" w:hAnsi="Times New Roman"/>
        </w:rPr>
      </w:pPr>
      <w:r w:rsidRPr="00B47D94">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B47D94">
        <w:rPr>
          <w:rFonts w:ascii="Times New Roman" w:hAnsi="Times New Roman"/>
        </w:rPr>
        <w:t xml:space="preserve">Dyrektywa Rady 2006/112/WE z dnia 28 listopada 2006 r. w sprawie wspólnego systemu podatku od wartości dodanej (Dz. Urz. UE L 347 z 11.12.2006, str. 1, z </w:t>
      </w:r>
      <w:proofErr w:type="spellStart"/>
      <w:r w:rsidRPr="00B47D94">
        <w:rPr>
          <w:rFonts w:ascii="Times New Roman" w:hAnsi="Times New Roman"/>
        </w:rPr>
        <w:t>późn</w:t>
      </w:r>
      <w:proofErr w:type="spellEnd"/>
      <w:r w:rsidRPr="00B47D94">
        <w:rPr>
          <w:rFonts w:ascii="Times New Roman" w:hAnsi="Times New Roman"/>
        </w:rPr>
        <w:t>. zm.).</w:t>
      </w:r>
    </w:p>
  </w:footnote>
  <w:footnote w:id="22">
    <w:p w:rsidR="00976F93" w:rsidRPr="006028E0" w:rsidRDefault="00976F93" w:rsidP="009B3F77">
      <w:pPr>
        <w:pStyle w:val="Tekstprzypisudolnego"/>
        <w:tabs>
          <w:tab w:val="left" w:pos="284"/>
        </w:tabs>
        <w:spacing w:after="0" w:line="240" w:lineRule="auto"/>
        <w:ind w:left="284" w:hanging="284"/>
        <w:jc w:val="both"/>
        <w:rPr>
          <w:rFonts w:ascii="Times New Roman" w:hAnsi="Times New Roman"/>
        </w:rPr>
      </w:pPr>
      <w:r w:rsidRPr="006028E0">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Pr>
          <w:rFonts w:ascii="Times New Roman" w:hAnsi="Times New Roman"/>
        </w:rPr>
        <w:t>Dyrektywa</w:t>
      </w:r>
      <w:r w:rsidRPr="006028E0">
        <w:rPr>
          <w:rFonts w:ascii="Times New Roman" w:hAnsi="Times New Roman"/>
        </w:rPr>
        <w:t xml:space="preserve"> Rady 2008/118/WE z dnia 16 grudnia 2008 r.</w:t>
      </w:r>
      <w:r w:rsidR="00616DDB">
        <w:rPr>
          <w:rFonts w:ascii="Times New Roman" w:hAnsi="Times New Roman"/>
        </w:rPr>
        <w:t xml:space="preserve"> </w:t>
      </w:r>
      <w:r w:rsidRPr="006028E0">
        <w:rPr>
          <w:rFonts w:ascii="Times New Roman" w:hAnsi="Times New Roman"/>
        </w:rPr>
        <w:t xml:space="preserve">w sprawie ogólnych zasad dotyczących podatku akcyzowego, uchylająca dyrektywę 92/12/EWG (Dz. Urz. UE L 9 z 14.01.2009, str. 12). </w:t>
      </w:r>
    </w:p>
  </w:footnote>
  <w:footnote w:id="23">
    <w:p w:rsidR="00386D7D" w:rsidRPr="00976F93" w:rsidRDefault="00386D7D" w:rsidP="009B3F77">
      <w:pPr>
        <w:pStyle w:val="Tekstprzypisudolnego"/>
        <w:tabs>
          <w:tab w:val="left" w:pos="284"/>
        </w:tabs>
        <w:spacing w:after="0" w:line="240" w:lineRule="auto"/>
        <w:ind w:left="284" w:hanging="284"/>
        <w:jc w:val="both"/>
        <w:rPr>
          <w:rFonts w:ascii="Times New Roman" w:hAnsi="Times New Roman"/>
        </w:rPr>
      </w:pPr>
      <w:r w:rsidRPr="00976F93">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sidRPr="00976F93">
        <w:rPr>
          <w:rFonts w:ascii="Times New Roman" w:hAnsi="Times New Roman"/>
        </w:rPr>
        <w:t xml:space="preserve">Wyraźnie wskazuje na to treść </w:t>
      </w:r>
      <w:r>
        <w:rPr>
          <w:rFonts w:ascii="Times New Roman" w:hAnsi="Times New Roman"/>
        </w:rPr>
        <w:t xml:space="preserve">obecnego </w:t>
      </w:r>
      <w:r w:rsidRPr="00976F93">
        <w:rPr>
          <w:rFonts w:ascii="Times New Roman" w:hAnsi="Times New Roman"/>
        </w:rPr>
        <w:t>art. 17 ust. 2 lit. a i b w związku z art. 17 ust. 3</w:t>
      </w:r>
      <w:r>
        <w:rPr>
          <w:rFonts w:ascii="Times New Roman" w:hAnsi="Times New Roman"/>
        </w:rPr>
        <w:t xml:space="preserve"> Umowy</w:t>
      </w:r>
      <w:r w:rsidRPr="00976F93">
        <w:rPr>
          <w:rFonts w:ascii="Times New Roman" w:hAnsi="Times New Roman"/>
        </w:rPr>
        <w:t xml:space="preserve">. Podkreślenia wymaga ponadto, że </w:t>
      </w:r>
      <w:r w:rsidR="00804706">
        <w:rPr>
          <w:rFonts w:ascii="Times New Roman" w:hAnsi="Times New Roman"/>
        </w:rPr>
        <w:t xml:space="preserve">analogiczne </w:t>
      </w:r>
      <w:r w:rsidRPr="00976F93">
        <w:rPr>
          <w:rFonts w:ascii="Times New Roman" w:hAnsi="Times New Roman"/>
        </w:rPr>
        <w:t xml:space="preserve">rozwiązanie polegające na możliwości dokonania zakupu w imieniu i na rzecz podmiotu uprawnionego </w:t>
      </w:r>
      <w:r>
        <w:rPr>
          <w:rFonts w:ascii="Times New Roman" w:hAnsi="Times New Roman"/>
        </w:rPr>
        <w:t>(</w:t>
      </w:r>
      <w:r w:rsidRPr="00976F93">
        <w:rPr>
          <w:rFonts w:ascii="Times New Roman" w:hAnsi="Times New Roman"/>
        </w:rPr>
        <w:t>jakim są siły zbrojne USA</w:t>
      </w:r>
      <w:r>
        <w:rPr>
          <w:rFonts w:ascii="Times New Roman" w:hAnsi="Times New Roman"/>
        </w:rPr>
        <w:t>)</w:t>
      </w:r>
      <w:r w:rsidR="00804706">
        <w:rPr>
          <w:rFonts w:ascii="Times New Roman" w:hAnsi="Times New Roman"/>
        </w:rPr>
        <w:t xml:space="preserve"> została zawarte</w:t>
      </w:r>
      <w:r w:rsidR="007B4698">
        <w:rPr>
          <w:rFonts w:ascii="Times New Roman" w:hAnsi="Times New Roman"/>
        </w:rPr>
        <w:t xml:space="preserve"> w </w:t>
      </w:r>
      <w:r w:rsidRPr="00976F93">
        <w:rPr>
          <w:rFonts w:ascii="Times New Roman" w:hAnsi="Times New Roman"/>
        </w:rPr>
        <w:t>treści art. 18 Umowy SOFA RP-USA.</w:t>
      </w:r>
    </w:p>
  </w:footnote>
  <w:footnote w:id="24">
    <w:p w:rsidR="00DE61F0" w:rsidRPr="00DE61F0" w:rsidRDefault="00DE61F0" w:rsidP="009B3F77">
      <w:pPr>
        <w:pStyle w:val="Tekstprzypisudolnego"/>
        <w:tabs>
          <w:tab w:val="left" w:pos="284"/>
        </w:tabs>
        <w:spacing w:after="0" w:line="240" w:lineRule="auto"/>
        <w:ind w:left="284" w:hanging="284"/>
        <w:jc w:val="both"/>
        <w:rPr>
          <w:rFonts w:ascii="Times New Roman" w:hAnsi="Times New Roman"/>
        </w:rPr>
      </w:pPr>
      <w:r w:rsidRPr="00DE61F0">
        <w:rPr>
          <w:rStyle w:val="Odwoanieprzypisudolnego"/>
          <w:rFonts w:ascii="Times New Roman" w:hAnsi="Times New Roman"/>
        </w:rPr>
        <w:footnoteRef/>
      </w:r>
      <w:r w:rsidR="009B3F77">
        <w:rPr>
          <w:rFonts w:ascii="Times New Roman" w:hAnsi="Times New Roman"/>
          <w:vertAlign w:val="superscript"/>
        </w:rPr>
        <w:t>)</w:t>
      </w:r>
      <w:r w:rsidR="009B3F77">
        <w:rPr>
          <w:rFonts w:ascii="Times New Roman" w:hAnsi="Times New Roman"/>
          <w:vertAlign w:val="superscript"/>
        </w:rPr>
        <w:tab/>
      </w:r>
      <w:r>
        <w:rPr>
          <w:rFonts w:ascii="Times New Roman" w:hAnsi="Times New Roman"/>
        </w:rPr>
        <w:t xml:space="preserve">Jest </w:t>
      </w:r>
      <w:r w:rsidRPr="00DE61F0">
        <w:rPr>
          <w:rFonts w:ascii="Times New Roman" w:hAnsi="Times New Roman"/>
        </w:rPr>
        <w:t>to fundusz tworzony przez uczestników działalności socjalne</w:t>
      </w:r>
      <w:r w:rsidR="007B4698">
        <w:rPr>
          <w:rFonts w:ascii="Times New Roman" w:hAnsi="Times New Roman"/>
        </w:rPr>
        <w:t>j Dowództwa Sojuszniczego (ang. </w:t>
      </w:r>
      <w:r w:rsidRPr="0035549B">
        <w:rPr>
          <w:rFonts w:ascii="Times New Roman" w:hAnsi="Times New Roman"/>
          <w:i/>
        </w:rPr>
        <w:t xml:space="preserve">Morale and </w:t>
      </w:r>
      <w:proofErr w:type="spellStart"/>
      <w:r w:rsidRPr="0035549B">
        <w:rPr>
          <w:rFonts w:ascii="Times New Roman" w:hAnsi="Times New Roman"/>
          <w:i/>
        </w:rPr>
        <w:t>Welfare</w:t>
      </w:r>
      <w:proofErr w:type="spellEnd"/>
      <w:r w:rsidR="00C92648">
        <w:rPr>
          <w:rFonts w:ascii="Times New Roman" w:hAnsi="Times New Roman"/>
          <w:i/>
        </w:rPr>
        <w:t xml:space="preserve"> </w:t>
      </w:r>
      <w:proofErr w:type="spellStart"/>
      <w:r w:rsidRPr="0035549B">
        <w:rPr>
          <w:rFonts w:ascii="Times New Roman" w:hAnsi="Times New Roman"/>
          <w:i/>
        </w:rPr>
        <w:t>Activities</w:t>
      </w:r>
      <w:proofErr w:type="spellEnd"/>
      <w:r w:rsidR="00DF3192">
        <w:rPr>
          <w:rFonts w:ascii="Times New Roman" w:hAnsi="Times New Roman"/>
        </w:rPr>
        <w:t xml:space="preserve"> –</w:t>
      </w:r>
      <w:r w:rsidRPr="00DE61F0">
        <w:rPr>
          <w:rFonts w:ascii="Times New Roman" w:hAnsi="Times New Roman"/>
        </w:rPr>
        <w:t xml:space="preserve"> MWA). Środki finansowe gromadzone są wyłącznie w trakcie takich przedsięwzięć. Działalność MWA została uznana za oficjalną działalność NATO, jako element dynamizujący społeczność, sprzyjający integracji i organizowaniu środowiska lokalnego (tj. programy rekreacyjne, zgrupowania młodz</w:t>
      </w:r>
      <w:r>
        <w:rPr>
          <w:rFonts w:ascii="Times New Roman" w:hAnsi="Times New Roman"/>
        </w:rPr>
        <w:t xml:space="preserve">ieżowe, centrum dziecka, itp.). </w:t>
      </w:r>
      <w:r w:rsidRPr="00DE61F0">
        <w:rPr>
          <w:rFonts w:ascii="Times New Roman" w:hAnsi="Times New Roman"/>
        </w:rPr>
        <w:t>Nie może być ona jednak dofinansowywana z</w:t>
      </w:r>
      <w:r w:rsidR="00B927E8">
        <w:rPr>
          <w:rFonts w:ascii="Times New Roman" w:hAnsi="Times New Roman"/>
        </w:rPr>
        <w:t>e</w:t>
      </w:r>
      <w:r w:rsidRPr="00DE61F0">
        <w:rPr>
          <w:rFonts w:ascii="Times New Roman" w:hAnsi="Times New Roman"/>
        </w:rPr>
        <w:t xml:space="preserve"> wspólne</w:t>
      </w:r>
      <w:r w:rsidR="00B927E8">
        <w:rPr>
          <w:rFonts w:ascii="Times New Roman" w:hAnsi="Times New Roman"/>
        </w:rPr>
        <w:t>go</w:t>
      </w:r>
      <w:r w:rsidRPr="00DE61F0">
        <w:rPr>
          <w:rFonts w:ascii="Times New Roman" w:hAnsi="Times New Roman"/>
        </w:rPr>
        <w:t xml:space="preserve"> funduszu NATO. Tak więc NAF, jako fundusz „składkowy” znajdujący się poza funduszem wspólnym NATO, może pełnić tę funkcję. W związku z tym, że działalność MWA nie posiada osobowości fiskalnej, audyt ich środków finansowych podlega Regulacjom Finansowym NATO i innym dyrektywom oraz regulacjom Sojuszu (np. Podręcznik Finansowy ACT).</w:t>
      </w:r>
      <w:r w:rsidR="00900D91">
        <w:rPr>
          <w:rFonts w:ascii="Times New Roman" w:hAnsi="Times New Roman"/>
        </w:rPr>
        <w:t xml:space="preserve"> W praktyce działalność ta jest w dużej mierze finansowana z wpływów uzyskiwanych ze sprzedaży w kantynach. Tego rodzaju fundusz funkcjonuje już obecnie </w:t>
      </w:r>
      <w:r w:rsidR="00C47E28">
        <w:rPr>
          <w:rFonts w:ascii="Times New Roman" w:hAnsi="Times New Roman"/>
        </w:rPr>
        <w:t>m.in. w </w:t>
      </w:r>
      <w:r w:rsidR="000E18A2">
        <w:rPr>
          <w:rFonts w:ascii="Times New Roman" w:hAnsi="Times New Roman"/>
        </w:rPr>
        <w:t>Umowie</w:t>
      </w:r>
      <w:r>
        <w:rPr>
          <w:rFonts w:ascii="Times New Roman" w:hAnsi="Times New Roman"/>
        </w:rPr>
        <w:t xml:space="preserve"> Wsparcia Garnizonu (GSA) </w:t>
      </w:r>
      <w:r w:rsidR="000E18A2">
        <w:rPr>
          <w:rFonts w:ascii="Times New Roman" w:hAnsi="Times New Roman"/>
        </w:rPr>
        <w:t>zawartej</w:t>
      </w:r>
      <w:r>
        <w:rPr>
          <w:rFonts w:ascii="Times New Roman" w:hAnsi="Times New Roman"/>
        </w:rPr>
        <w:t xml:space="preserve"> pomiędzy </w:t>
      </w:r>
      <w:r w:rsidRPr="00DE61F0">
        <w:rPr>
          <w:rFonts w:ascii="Times New Roman" w:hAnsi="Times New Roman"/>
        </w:rPr>
        <w:t>Ministrem Obrony Naro</w:t>
      </w:r>
      <w:r>
        <w:rPr>
          <w:rFonts w:ascii="Times New Roman" w:hAnsi="Times New Roman"/>
        </w:rPr>
        <w:t>dowej Rzeczypospolitej Polskiej</w:t>
      </w:r>
      <w:r w:rsidR="000C7C19">
        <w:rPr>
          <w:rFonts w:ascii="Times New Roman" w:hAnsi="Times New Roman"/>
        </w:rPr>
        <w:t xml:space="preserve"> </w:t>
      </w:r>
      <w:r>
        <w:rPr>
          <w:rFonts w:ascii="Times New Roman" w:hAnsi="Times New Roman"/>
        </w:rPr>
        <w:t xml:space="preserve">a </w:t>
      </w:r>
      <w:r w:rsidRPr="00DE61F0">
        <w:rPr>
          <w:rFonts w:ascii="Times New Roman" w:hAnsi="Times New Roman"/>
        </w:rPr>
        <w:t>Dowództwem Naczelnego Soju</w:t>
      </w:r>
      <w:r>
        <w:rPr>
          <w:rFonts w:ascii="Times New Roman" w:hAnsi="Times New Roman"/>
        </w:rPr>
        <w:t xml:space="preserve">szniczego Dowódcy Transformacji </w:t>
      </w:r>
      <w:r w:rsidR="000E18A2">
        <w:rPr>
          <w:rFonts w:ascii="Times New Roman" w:hAnsi="Times New Roman"/>
        </w:rPr>
        <w:t>dotyczącej</w:t>
      </w:r>
      <w:r w:rsidR="000E46CB">
        <w:rPr>
          <w:rFonts w:ascii="Times New Roman" w:hAnsi="Times New Roman"/>
        </w:rPr>
        <w:t xml:space="preserve"> </w:t>
      </w:r>
      <w:r w:rsidRPr="00DE61F0">
        <w:rPr>
          <w:rFonts w:ascii="Times New Roman" w:hAnsi="Times New Roman"/>
        </w:rPr>
        <w:t>Wsparcia Bazy Centrum Szkolenia Sił Połączonych NATO</w:t>
      </w:r>
      <w:r w:rsidR="000E18A2">
        <w:rPr>
          <w:rFonts w:ascii="Times New Roman" w:hAnsi="Times New Roman"/>
        </w:rPr>
        <w:t xml:space="preserve">, podpisanej w Bydgoszczy dnia 6 października 2014 r. (niepublikowana).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77" w:rsidRDefault="009B3F77">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17F2" w:rsidRPr="004B5033" w:rsidRDefault="00AE17F2" w:rsidP="007728EE">
    <w:pPr>
      <w:pStyle w:val="Nagwek"/>
      <w:tabs>
        <w:tab w:val="left" w:pos="2175"/>
      </w:tabs>
      <w:rPr>
        <w:b/>
        <w:sz w:val="24"/>
        <w:szCs w:val="24"/>
        <w:u w:val="single"/>
        <w:lang w:val="pl-P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3F77" w:rsidRDefault="009B3F7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07F61"/>
    <w:multiLevelType w:val="hybridMultilevel"/>
    <w:tmpl w:val="169836C6"/>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nsid w:val="11076F96"/>
    <w:multiLevelType w:val="hybridMultilevel"/>
    <w:tmpl w:val="2190E8A6"/>
    <w:lvl w:ilvl="0" w:tplc="B914E672">
      <w:start w:val="1"/>
      <w:numFmt w:val="bullet"/>
      <w:lvlText w:val=""/>
      <w:lvlJc w:val="left"/>
      <w:pPr>
        <w:ind w:left="1428" w:hanging="360"/>
      </w:pPr>
      <w:rPr>
        <w:rFonts w:ascii="Symbol" w:hAnsi="Symbol" w:hint="default"/>
      </w:rPr>
    </w:lvl>
    <w:lvl w:ilvl="1" w:tplc="08070003">
      <w:start w:val="1"/>
      <w:numFmt w:val="bullet"/>
      <w:lvlText w:val="o"/>
      <w:lvlJc w:val="left"/>
      <w:pPr>
        <w:ind w:left="2148" w:hanging="360"/>
      </w:pPr>
      <w:rPr>
        <w:rFonts w:ascii="Courier New" w:hAnsi="Courier New" w:cs="Courier New" w:hint="default"/>
      </w:rPr>
    </w:lvl>
    <w:lvl w:ilvl="2" w:tplc="08070005" w:tentative="1">
      <w:start w:val="1"/>
      <w:numFmt w:val="bullet"/>
      <w:lvlText w:val=""/>
      <w:lvlJc w:val="left"/>
      <w:pPr>
        <w:ind w:left="2868" w:hanging="360"/>
      </w:pPr>
      <w:rPr>
        <w:rFonts w:ascii="Wingdings" w:hAnsi="Wingdings" w:hint="default"/>
      </w:rPr>
    </w:lvl>
    <w:lvl w:ilvl="3" w:tplc="08070001" w:tentative="1">
      <w:start w:val="1"/>
      <w:numFmt w:val="bullet"/>
      <w:lvlText w:val=""/>
      <w:lvlJc w:val="left"/>
      <w:pPr>
        <w:ind w:left="3588" w:hanging="360"/>
      </w:pPr>
      <w:rPr>
        <w:rFonts w:ascii="Symbol" w:hAnsi="Symbol" w:hint="default"/>
      </w:rPr>
    </w:lvl>
    <w:lvl w:ilvl="4" w:tplc="08070003" w:tentative="1">
      <w:start w:val="1"/>
      <w:numFmt w:val="bullet"/>
      <w:lvlText w:val="o"/>
      <w:lvlJc w:val="left"/>
      <w:pPr>
        <w:ind w:left="4308" w:hanging="360"/>
      </w:pPr>
      <w:rPr>
        <w:rFonts w:ascii="Courier New" w:hAnsi="Courier New" w:cs="Courier New" w:hint="default"/>
      </w:rPr>
    </w:lvl>
    <w:lvl w:ilvl="5" w:tplc="08070005" w:tentative="1">
      <w:start w:val="1"/>
      <w:numFmt w:val="bullet"/>
      <w:lvlText w:val=""/>
      <w:lvlJc w:val="left"/>
      <w:pPr>
        <w:ind w:left="5028" w:hanging="360"/>
      </w:pPr>
      <w:rPr>
        <w:rFonts w:ascii="Wingdings" w:hAnsi="Wingdings" w:hint="default"/>
      </w:rPr>
    </w:lvl>
    <w:lvl w:ilvl="6" w:tplc="08070001" w:tentative="1">
      <w:start w:val="1"/>
      <w:numFmt w:val="bullet"/>
      <w:lvlText w:val=""/>
      <w:lvlJc w:val="left"/>
      <w:pPr>
        <w:ind w:left="5748" w:hanging="360"/>
      </w:pPr>
      <w:rPr>
        <w:rFonts w:ascii="Symbol" w:hAnsi="Symbol" w:hint="default"/>
      </w:rPr>
    </w:lvl>
    <w:lvl w:ilvl="7" w:tplc="08070003" w:tentative="1">
      <w:start w:val="1"/>
      <w:numFmt w:val="bullet"/>
      <w:lvlText w:val="o"/>
      <w:lvlJc w:val="left"/>
      <w:pPr>
        <w:ind w:left="6468" w:hanging="360"/>
      </w:pPr>
      <w:rPr>
        <w:rFonts w:ascii="Courier New" w:hAnsi="Courier New" w:cs="Courier New" w:hint="default"/>
      </w:rPr>
    </w:lvl>
    <w:lvl w:ilvl="8" w:tplc="08070005" w:tentative="1">
      <w:start w:val="1"/>
      <w:numFmt w:val="bullet"/>
      <w:lvlText w:val=""/>
      <w:lvlJc w:val="left"/>
      <w:pPr>
        <w:ind w:left="7188" w:hanging="360"/>
      </w:pPr>
      <w:rPr>
        <w:rFonts w:ascii="Wingdings" w:hAnsi="Wingdings" w:hint="default"/>
      </w:rPr>
    </w:lvl>
  </w:abstractNum>
  <w:abstractNum w:abstractNumId="2">
    <w:nsid w:val="1A8647AD"/>
    <w:multiLevelType w:val="hybridMultilevel"/>
    <w:tmpl w:val="B98CD6B6"/>
    <w:lvl w:ilvl="0" w:tplc="C10EA6E4">
      <w:start w:val="1"/>
      <w:numFmt w:val="decimal"/>
      <w:lvlText w:val="%1."/>
      <w:lvlJc w:val="left"/>
      <w:pPr>
        <w:tabs>
          <w:tab w:val="num" w:pos="720"/>
        </w:tabs>
        <w:ind w:left="720" w:hanging="360"/>
      </w:pPr>
      <w:rPr>
        <w:rFonts w:ascii="Times New Roman" w:hAnsi="Times New Roman" w:hint="default"/>
        <w:b w:val="0"/>
        <w:i w:val="0"/>
        <w:color w:val="auto"/>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
    <w:nsid w:val="1FB1021A"/>
    <w:multiLevelType w:val="hybridMultilevel"/>
    <w:tmpl w:val="BC9C2B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287A7C0A"/>
    <w:multiLevelType w:val="hybridMultilevel"/>
    <w:tmpl w:val="C0CA7A56"/>
    <w:lvl w:ilvl="0" w:tplc="F17CB0B6">
      <w:start w:val="1"/>
      <w:numFmt w:val="bullet"/>
      <w:lvlText w:val="-"/>
      <w:lvlJc w:val="left"/>
      <w:pPr>
        <w:ind w:left="1004" w:hanging="360"/>
      </w:pPr>
      <w:rPr>
        <w:rFonts w:ascii="Times New Roman" w:hAnsi="Times New Roman" w:cs="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5">
    <w:nsid w:val="2A6C2BF2"/>
    <w:multiLevelType w:val="hybridMultilevel"/>
    <w:tmpl w:val="4376597E"/>
    <w:lvl w:ilvl="0" w:tplc="5A02622A">
      <w:start w:val="1"/>
      <w:numFmt w:val="decimal"/>
      <w:lvlText w:val="%1."/>
      <w:lvlJc w:val="left"/>
      <w:pPr>
        <w:ind w:left="927" w:hanging="360"/>
      </w:pPr>
      <w:rPr>
        <w:rFonts w:hint="default"/>
        <w:b/>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6">
    <w:nsid w:val="3B091076"/>
    <w:multiLevelType w:val="hybridMultilevel"/>
    <w:tmpl w:val="DC240D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3D2E5710"/>
    <w:multiLevelType w:val="hybridMultilevel"/>
    <w:tmpl w:val="B73E705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85310D2"/>
    <w:multiLevelType w:val="hybridMultilevel"/>
    <w:tmpl w:val="E946A40E"/>
    <w:lvl w:ilvl="0" w:tplc="B914E672">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9">
    <w:nsid w:val="6ACB3AFE"/>
    <w:multiLevelType w:val="hybridMultilevel"/>
    <w:tmpl w:val="C1E631DA"/>
    <w:lvl w:ilvl="0" w:tplc="F17CB0B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nsid w:val="78C861FF"/>
    <w:multiLevelType w:val="hybridMultilevel"/>
    <w:tmpl w:val="73E0C108"/>
    <w:lvl w:ilvl="0" w:tplc="04150003">
      <w:start w:val="1"/>
      <w:numFmt w:val="bullet"/>
      <w:lvlText w:val="o"/>
      <w:lvlJc w:val="left"/>
      <w:pPr>
        <w:tabs>
          <w:tab w:val="num" w:pos="720"/>
        </w:tabs>
        <w:ind w:left="720" w:hanging="360"/>
      </w:pPr>
      <w:rPr>
        <w:rFonts w:ascii="Courier New" w:hAnsi="Courier New" w:cs="Courier New" w:hint="default"/>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1">
    <w:nsid w:val="7EF2598D"/>
    <w:multiLevelType w:val="hybridMultilevel"/>
    <w:tmpl w:val="69B48764"/>
    <w:lvl w:ilvl="0" w:tplc="F0CC7EA6">
      <w:start w:val="1"/>
      <w:numFmt w:val="decimal"/>
      <w:lvlText w:val="%1."/>
      <w:lvlJc w:val="left"/>
      <w:pPr>
        <w:ind w:left="1434" w:hanging="360"/>
      </w:pPr>
      <w:rPr>
        <w:rFonts w:hint="default"/>
        <w:b w:val="0"/>
        <w:spacing w:val="-2"/>
        <w:kern w:val="2"/>
        <w:position w:val="0"/>
      </w:rPr>
    </w:lvl>
    <w:lvl w:ilvl="1" w:tplc="04150019" w:tentative="1">
      <w:start w:val="1"/>
      <w:numFmt w:val="lowerLetter"/>
      <w:lvlText w:val="%2."/>
      <w:lvlJc w:val="left"/>
      <w:pPr>
        <w:ind w:left="2154" w:hanging="360"/>
      </w:pPr>
    </w:lvl>
    <w:lvl w:ilvl="2" w:tplc="0415001B" w:tentative="1">
      <w:start w:val="1"/>
      <w:numFmt w:val="lowerRoman"/>
      <w:lvlText w:val="%3."/>
      <w:lvlJc w:val="right"/>
      <w:pPr>
        <w:ind w:left="2874" w:hanging="180"/>
      </w:pPr>
    </w:lvl>
    <w:lvl w:ilvl="3" w:tplc="0415000F" w:tentative="1">
      <w:start w:val="1"/>
      <w:numFmt w:val="decimal"/>
      <w:lvlText w:val="%4."/>
      <w:lvlJc w:val="left"/>
      <w:pPr>
        <w:ind w:left="3594" w:hanging="360"/>
      </w:pPr>
    </w:lvl>
    <w:lvl w:ilvl="4" w:tplc="04150019" w:tentative="1">
      <w:start w:val="1"/>
      <w:numFmt w:val="lowerLetter"/>
      <w:lvlText w:val="%5."/>
      <w:lvlJc w:val="left"/>
      <w:pPr>
        <w:ind w:left="4314" w:hanging="360"/>
      </w:pPr>
    </w:lvl>
    <w:lvl w:ilvl="5" w:tplc="0415001B" w:tentative="1">
      <w:start w:val="1"/>
      <w:numFmt w:val="lowerRoman"/>
      <w:lvlText w:val="%6."/>
      <w:lvlJc w:val="right"/>
      <w:pPr>
        <w:ind w:left="5034" w:hanging="180"/>
      </w:pPr>
    </w:lvl>
    <w:lvl w:ilvl="6" w:tplc="0415000F" w:tentative="1">
      <w:start w:val="1"/>
      <w:numFmt w:val="decimal"/>
      <w:lvlText w:val="%7."/>
      <w:lvlJc w:val="left"/>
      <w:pPr>
        <w:ind w:left="5754" w:hanging="360"/>
      </w:pPr>
    </w:lvl>
    <w:lvl w:ilvl="7" w:tplc="04150019" w:tentative="1">
      <w:start w:val="1"/>
      <w:numFmt w:val="lowerLetter"/>
      <w:lvlText w:val="%8."/>
      <w:lvlJc w:val="left"/>
      <w:pPr>
        <w:ind w:left="6474" w:hanging="360"/>
      </w:pPr>
    </w:lvl>
    <w:lvl w:ilvl="8" w:tplc="0415001B" w:tentative="1">
      <w:start w:val="1"/>
      <w:numFmt w:val="lowerRoman"/>
      <w:lvlText w:val="%9."/>
      <w:lvlJc w:val="right"/>
      <w:pPr>
        <w:ind w:left="7194" w:hanging="180"/>
      </w:pPr>
    </w:lvl>
  </w:abstractNum>
  <w:num w:numId="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
  </w:num>
  <w:num w:numId="4">
    <w:abstractNumId w:val="6"/>
  </w:num>
  <w:num w:numId="5">
    <w:abstractNumId w:val="7"/>
  </w:num>
  <w:num w:numId="6">
    <w:abstractNumId w:val="0"/>
  </w:num>
  <w:num w:numId="7">
    <w:abstractNumId w:val="5"/>
  </w:num>
  <w:num w:numId="8">
    <w:abstractNumId w:val="11"/>
  </w:num>
  <w:num w:numId="9">
    <w:abstractNumId w:val="4"/>
  </w:num>
  <w:num w:numId="10">
    <w:abstractNumId w:val="9"/>
  </w:num>
  <w:num w:numId="11">
    <w:abstractNumId w:val="3"/>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4AE4"/>
    <w:rsid w:val="000002C1"/>
    <w:rsid w:val="000004A2"/>
    <w:rsid w:val="000012FE"/>
    <w:rsid w:val="000039A0"/>
    <w:rsid w:val="00010556"/>
    <w:rsid w:val="000116F7"/>
    <w:rsid w:val="00011AA9"/>
    <w:rsid w:val="00012694"/>
    <w:rsid w:val="00013EA7"/>
    <w:rsid w:val="000147D0"/>
    <w:rsid w:val="00015944"/>
    <w:rsid w:val="00015B40"/>
    <w:rsid w:val="00017EC5"/>
    <w:rsid w:val="00023F0A"/>
    <w:rsid w:val="000246A3"/>
    <w:rsid w:val="00031391"/>
    <w:rsid w:val="00032FFF"/>
    <w:rsid w:val="0003301B"/>
    <w:rsid w:val="00034615"/>
    <w:rsid w:val="00036756"/>
    <w:rsid w:val="00044FE4"/>
    <w:rsid w:val="000466EE"/>
    <w:rsid w:val="00047139"/>
    <w:rsid w:val="00051C93"/>
    <w:rsid w:val="00051F2D"/>
    <w:rsid w:val="00061CB4"/>
    <w:rsid w:val="0006246C"/>
    <w:rsid w:val="0006652E"/>
    <w:rsid w:val="00072433"/>
    <w:rsid w:val="0007725A"/>
    <w:rsid w:val="00077AE7"/>
    <w:rsid w:val="00077F4A"/>
    <w:rsid w:val="000800EA"/>
    <w:rsid w:val="0008020F"/>
    <w:rsid w:val="000822C7"/>
    <w:rsid w:val="00085DDF"/>
    <w:rsid w:val="00086B69"/>
    <w:rsid w:val="000916F9"/>
    <w:rsid w:val="0009367D"/>
    <w:rsid w:val="00094728"/>
    <w:rsid w:val="000957F9"/>
    <w:rsid w:val="000961ED"/>
    <w:rsid w:val="0009648E"/>
    <w:rsid w:val="000A23CA"/>
    <w:rsid w:val="000A29D0"/>
    <w:rsid w:val="000A53A8"/>
    <w:rsid w:val="000B1EFA"/>
    <w:rsid w:val="000B4C1E"/>
    <w:rsid w:val="000C1565"/>
    <w:rsid w:val="000C38C0"/>
    <w:rsid w:val="000C3F5E"/>
    <w:rsid w:val="000C690A"/>
    <w:rsid w:val="000C6AC2"/>
    <w:rsid w:val="000C7485"/>
    <w:rsid w:val="000C7C19"/>
    <w:rsid w:val="000D6B65"/>
    <w:rsid w:val="000E0EFA"/>
    <w:rsid w:val="000E1047"/>
    <w:rsid w:val="000E18A2"/>
    <w:rsid w:val="000E25A0"/>
    <w:rsid w:val="000E46CB"/>
    <w:rsid w:val="000E5D77"/>
    <w:rsid w:val="000E796D"/>
    <w:rsid w:val="000F2BB2"/>
    <w:rsid w:val="000F399F"/>
    <w:rsid w:val="000F7FAC"/>
    <w:rsid w:val="00100A6A"/>
    <w:rsid w:val="00104495"/>
    <w:rsid w:val="00114B9C"/>
    <w:rsid w:val="00116035"/>
    <w:rsid w:val="00123A78"/>
    <w:rsid w:val="001242D4"/>
    <w:rsid w:val="00137DC9"/>
    <w:rsid w:val="00141D89"/>
    <w:rsid w:val="00144D4A"/>
    <w:rsid w:val="00155E35"/>
    <w:rsid w:val="0016729E"/>
    <w:rsid w:val="00175929"/>
    <w:rsid w:val="00177ACF"/>
    <w:rsid w:val="00180DE4"/>
    <w:rsid w:val="00191A7E"/>
    <w:rsid w:val="00191CA0"/>
    <w:rsid w:val="00192E85"/>
    <w:rsid w:val="001950EC"/>
    <w:rsid w:val="001972B2"/>
    <w:rsid w:val="001B62DF"/>
    <w:rsid w:val="001C3806"/>
    <w:rsid w:val="001D1403"/>
    <w:rsid w:val="001D1C1F"/>
    <w:rsid w:val="001D4668"/>
    <w:rsid w:val="001D62F9"/>
    <w:rsid w:val="001F21CF"/>
    <w:rsid w:val="001F5195"/>
    <w:rsid w:val="00200486"/>
    <w:rsid w:val="00202B9D"/>
    <w:rsid w:val="00203357"/>
    <w:rsid w:val="00203584"/>
    <w:rsid w:val="002059C4"/>
    <w:rsid w:val="00207A61"/>
    <w:rsid w:val="00213A69"/>
    <w:rsid w:val="00221960"/>
    <w:rsid w:val="00222A21"/>
    <w:rsid w:val="00222FEA"/>
    <w:rsid w:val="00230ECA"/>
    <w:rsid w:val="002419E2"/>
    <w:rsid w:val="002520CE"/>
    <w:rsid w:val="0025608A"/>
    <w:rsid w:val="00266CC2"/>
    <w:rsid w:val="00276719"/>
    <w:rsid w:val="00281A31"/>
    <w:rsid w:val="00285EB8"/>
    <w:rsid w:val="00286235"/>
    <w:rsid w:val="00290FC6"/>
    <w:rsid w:val="00291DB1"/>
    <w:rsid w:val="00295156"/>
    <w:rsid w:val="00297E6E"/>
    <w:rsid w:val="00297FBF"/>
    <w:rsid w:val="002A080D"/>
    <w:rsid w:val="002A66AB"/>
    <w:rsid w:val="002B72C3"/>
    <w:rsid w:val="002D08EE"/>
    <w:rsid w:val="002D2187"/>
    <w:rsid w:val="002D2390"/>
    <w:rsid w:val="002D5A5B"/>
    <w:rsid w:val="002D7E00"/>
    <w:rsid w:val="003033CF"/>
    <w:rsid w:val="003048E3"/>
    <w:rsid w:val="00304AE5"/>
    <w:rsid w:val="00305E96"/>
    <w:rsid w:val="0030668F"/>
    <w:rsid w:val="00307B96"/>
    <w:rsid w:val="00311782"/>
    <w:rsid w:val="00312106"/>
    <w:rsid w:val="0031647C"/>
    <w:rsid w:val="003174A3"/>
    <w:rsid w:val="003175ED"/>
    <w:rsid w:val="0032107C"/>
    <w:rsid w:val="00322683"/>
    <w:rsid w:val="003233BC"/>
    <w:rsid w:val="0032349F"/>
    <w:rsid w:val="003300F1"/>
    <w:rsid w:val="00330603"/>
    <w:rsid w:val="00333F39"/>
    <w:rsid w:val="003424CF"/>
    <w:rsid w:val="00343349"/>
    <w:rsid w:val="0035549B"/>
    <w:rsid w:val="00355AB1"/>
    <w:rsid w:val="00360CF8"/>
    <w:rsid w:val="003630A7"/>
    <w:rsid w:val="00366EEE"/>
    <w:rsid w:val="003715B1"/>
    <w:rsid w:val="00374E58"/>
    <w:rsid w:val="003779E1"/>
    <w:rsid w:val="003816E3"/>
    <w:rsid w:val="00383AB7"/>
    <w:rsid w:val="00383B8B"/>
    <w:rsid w:val="0038427D"/>
    <w:rsid w:val="00386D7D"/>
    <w:rsid w:val="0039134E"/>
    <w:rsid w:val="00392245"/>
    <w:rsid w:val="00393C9C"/>
    <w:rsid w:val="00394DA9"/>
    <w:rsid w:val="003A168C"/>
    <w:rsid w:val="003A21B0"/>
    <w:rsid w:val="003A306F"/>
    <w:rsid w:val="003A446A"/>
    <w:rsid w:val="003A637B"/>
    <w:rsid w:val="003B011C"/>
    <w:rsid w:val="003B074D"/>
    <w:rsid w:val="003B1F60"/>
    <w:rsid w:val="003B3845"/>
    <w:rsid w:val="003B4945"/>
    <w:rsid w:val="003B7841"/>
    <w:rsid w:val="003C63DE"/>
    <w:rsid w:val="003D1DE9"/>
    <w:rsid w:val="003D328E"/>
    <w:rsid w:val="003E1489"/>
    <w:rsid w:val="003E2391"/>
    <w:rsid w:val="003E40BA"/>
    <w:rsid w:val="003F2011"/>
    <w:rsid w:val="0040325D"/>
    <w:rsid w:val="004068C3"/>
    <w:rsid w:val="00411DE4"/>
    <w:rsid w:val="00415493"/>
    <w:rsid w:val="00422088"/>
    <w:rsid w:val="0042625B"/>
    <w:rsid w:val="00431068"/>
    <w:rsid w:val="00431B11"/>
    <w:rsid w:val="00432AF2"/>
    <w:rsid w:val="00433BE6"/>
    <w:rsid w:val="004402E0"/>
    <w:rsid w:val="00440E0C"/>
    <w:rsid w:val="0044298C"/>
    <w:rsid w:val="00450478"/>
    <w:rsid w:val="00450D4E"/>
    <w:rsid w:val="00451C7E"/>
    <w:rsid w:val="00454601"/>
    <w:rsid w:val="0045487F"/>
    <w:rsid w:val="00455A42"/>
    <w:rsid w:val="00456854"/>
    <w:rsid w:val="0045689F"/>
    <w:rsid w:val="00470B66"/>
    <w:rsid w:val="00474224"/>
    <w:rsid w:val="00475F5A"/>
    <w:rsid w:val="00477317"/>
    <w:rsid w:val="00480D8E"/>
    <w:rsid w:val="00481228"/>
    <w:rsid w:val="00481A34"/>
    <w:rsid w:val="00484A38"/>
    <w:rsid w:val="00485607"/>
    <w:rsid w:val="00491935"/>
    <w:rsid w:val="004A0043"/>
    <w:rsid w:val="004A66CF"/>
    <w:rsid w:val="004B5033"/>
    <w:rsid w:val="004C1DF8"/>
    <w:rsid w:val="004C32F2"/>
    <w:rsid w:val="004C45EA"/>
    <w:rsid w:val="004C72DA"/>
    <w:rsid w:val="004D2FCC"/>
    <w:rsid w:val="004D44DC"/>
    <w:rsid w:val="004D5F01"/>
    <w:rsid w:val="004E38A3"/>
    <w:rsid w:val="004E481C"/>
    <w:rsid w:val="004E618C"/>
    <w:rsid w:val="004F1D0F"/>
    <w:rsid w:val="004F2A65"/>
    <w:rsid w:val="004F2FB2"/>
    <w:rsid w:val="004F46BD"/>
    <w:rsid w:val="004F5E47"/>
    <w:rsid w:val="00500723"/>
    <w:rsid w:val="0050149E"/>
    <w:rsid w:val="00513757"/>
    <w:rsid w:val="00513FEF"/>
    <w:rsid w:val="00515077"/>
    <w:rsid w:val="005172C9"/>
    <w:rsid w:val="00517AA3"/>
    <w:rsid w:val="00520DA7"/>
    <w:rsid w:val="005227B1"/>
    <w:rsid w:val="00523AC0"/>
    <w:rsid w:val="0052455B"/>
    <w:rsid w:val="00524A54"/>
    <w:rsid w:val="00525F86"/>
    <w:rsid w:val="005277CC"/>
    <w:rsid w:val="0053106B"/>
    <w:rsid w:val="00533AD9"/>
    <w:rsid w:val="005343A1"/>
    <w:rsid w:val="00537501"/>
    <w:rsid w:val="00541295"/>
    <w:rsid w:val="00543002"/>
    <w:rsid w:val="00543080"/>
    <w:rsid w:val="00546BE2"/>
    <w:rsid w:val="005501F9"/>
    <w:rsid w:val="005540E4"/>
    <w:rsid w:val="00554AA0"/>
    <w:rsid w:val="0056232F"/>
    <w:rsid w:val="005657E3"/>
    <w:rsid w:val="005669EB"/>
    <w:rsid w:val="00572DE6"/>
    <w:rsid w:val="0058168B"/>
    <w:rsid w:val="00583C1B"/>
    <w:rsid w:val="00586725"/>
    <w:rsid w:val="00586C63"/>
    <w:rsid w:val="005930F6"/>
    <w:rsid w:val="005A3D90"/>
    <w:rsid w:val="005A3EE8"/>
    <w:rsid w:val="005A57FC"/>
    <w:rsid w:val="005A5867"/>
    <w:rsid w:val="005B1118"/>
    <w:rsid w:val="005B2003"/>
    <w:rsid w:val="005B2492"/>
    <w:rsid w:val="005B6D27"/>
    <w:rsid w:val="005C2484"/>
    <w:rsid w:val="005D0C11"/>
    <w:rsid w:val="005D17D3"/>
    <w:rsid w:val="005D668F"/>
    <w:rsid w:val="005E0033"/>
    <w:rsid w:val="005E072B"/>
    <w:rsid w:val="005F221A"/>
    <w:rsid w:val="005F4544"/>
    <w:rsid w:val="006023FD"/>
    <w:rsid w:val="006059C4"/>
    <w:rsid w:val="00616A47"/>
    <w:rsid w:val="00616D2A"/>
    <w:rsid w:val="00616DDB"/>
    <w:rsid w:val="00617506"/>
    <w:rsid w:val="0062314A"/>
    <w:rsid w:val="00631E48"/>
    <w:rsid w:val="00632A58"/>
    <w:rsid w:val="00634123"/>
    <w:rsid w:val="00635BD2"/>
    <w:rsid w:val="0063664F"/>
    <w:rsid w:val="00636B0E"/>
    <w:rsid w:val="0064085F"/>
    <w:rsid w:val="00647934"/>
    <w:rsid w:val="00647D05"/>
    <w:rsid w:val="00650D2F"/>
    <w:rsid w:val="00651A0F"/>
    <w:rsid w:val="00651B9A"/>
    <w:rsid w:val="00653F1A"/>
    <w:rsid w:val="00654815"/>
    <w:rsid w:val="0065776E"/>
    <w:rsid w:val="006653C5"/>
    <w:rsid w:val="00674C46"/>
    <w:rsid w:val="00676981"/>
    <w:rsid w:val="00680F1D"/>
    <w:rsid w:val="006831FF"/>
    <w:rsid w:val="00685FC7"/>
    <w:rsid w:val="00686A87"/>
    <w:rsid w:val="00692A97"/>
    <w:rsid w:val="00695BC6"/>
    <w:rsid w:val="00697562"/>
    <w:rsid w:val="006A1DC8"/>
    <w:rsid w:val="006A32CA"/>
    <w:rsid w:val="006A6852"/>
    <w:rsid w:val="006A6A49"/>
    <w:rsid w:val="006A774E"/>
    <w:rsid w:val="006B47D1"/>
    <w:rsid w:val="006B7112"/>
    <w:rsid w:val="006C08E1"/>
    <w:rsid w:val="006C21B7"/>
    <w:rsid w:val="006C26CD"/>
    <w:rsid w:val="006C30C3"/>
    <w:rsid w:val="006C3A26"/>
    <w:rsid w:val="006C3F11"/>
    <w:rsid w:val="006C56C9"/>
    <w:rsid w:val="006C67DF"/>
    <w:rsid w:val="006C688D"/>
    <w:rsid w:val="006C7AEE"/>
    <w:rsid w:val="006D1819"/>
    <w:rsid w:val="006D18A5"/>
    <w:rsid w:val="006D25B2"/>
    <w:rsid w:val="006D40E2"/>
    <w:rsid w:val="006D5A11"/>
    <w:rsid w:val="006E1301"/>
    <w:rsid w:val="006E296A"/>
    <w:rsid w:val="006E4D03"/>
    <w:rsid w:val="006E601A"/>
    <w:rsid w:val="006F1D19"/>
    <w:rsid w:val="006F6989"/>
    <w:rsid w:val="007000B9"/>
    <w:rsid w:val="007047B1"/>
    <w:rsid w:val="0070777F"/>
    <w:rsid w:val="007111BC"/>
    <w:rsid w:val="0072062B"/>
    <w:rsid w:val="00720D5F"/>
    <w:rsid w:val="007317FF"/>
    <w:rsid w:val="00731873"/>
    <w:rsid w:val="00732C1C"/>
    <w:rsid w:val="0073630D"/>
    <w:rsid w:val="00737A04"/>
    <w:rsid w:val="00740DA4"/>
    <w:rsid w:val="0074352D"/>
    <w:rsid w:val="00747274"/>
    <w:rsid w:val="0075394A"/>
    <w:rsid w:val="00755053"/>
    <w:rsid w:val="007604B2"/>
    <w:rsid w:val="00760DFC"/>
    <w:rsid w:val="0076486C"/>
    <w:rsid w:val="00764E82"/>
    <w:rsid w:val="007657C8"/>
    <w:rsid w:val="0077160C"/>
    <w:rsid w:val="00772814"/>
    <w:rsid w:val="007728EE"/>
    <w:rsid w:val="00776C02"/>
    <w:rsid w:val="00783310"/>
    <w:rsid w:val="00786B49"/>
    <w:rsid w:val="007872EE"/>
    <w:rsid w:val="0078762E"/>
    <w:rsid w:val="007A47E8"/>
    <w:rsid w:val="007A6016"/>
    <w:rsid w:val="007A727C"/>
    <w:rsid w:val="007B00A6"/>
    <w:rsid w:val="007B4698"/>
    <w:rsid w:val="007C232E"/>
    <w:rsid w:val="007C3EF6"/>
    <w:rsid w:val="007C6675"/>
    <w:rsid w:val="007C72DC"/>
    <w:rsid w:val="007D3102"/>
    <w:rsid w:val="007D37DF"/>
    <w:rsid w:val="007D60D9"/>
    <w:rsid w:val="007D71DC"/>
    <w:rsid w:val="007E767B"/>
    <w:rsid w:val="007E76D7"/>
    <w:rsid w:val="007E7F94"/>
    <w:rsid w:val="007F3BDA"/>
    <w:rsid w:val="007F49C7"/>
    <w:rsid w:val="007F6EC4"/>
    <w:rsid w:val="007F7C26"/>
    <w:rsid w:val="0080125F"/>
    <w:rsid w:val="00801791"/>
    <w:rsid w:val="00801AC7"/>
    <w:rsid w:val="00804706"/>
    <w:rsid w:val="008076BA"/>
    <w:rsid w:val="00812113"/>
    <w:rsid w:val="008149DE"/>
    <w:rsid w:val="00815BE7"/>
    <w:rsid w:val="00826A54"/>
    <w:rsid w:val="0083698F"/>
    <w:rsid w:val="00840D12"/>
    <w:rsid w:val="00841121"/>
    <w:rsid w:val="00845743"/>
    <w:rsid w:val="00854775"/>
    <w:rsid w:val="00857B6B"/>
    <w:rsid w:val="00873E12"/>
    <w:rsid w:val="00874646"/>
    <w:rsid w:val="008811F9"/>
    <w:rsid w:val="00881412"/>
    <w:rsid w:val="00892678"/>
    <w:rsid w:val="008976B6"/>
    <w:rsid w:val="008A6180"/>
    <w:rsid w:val="008B0A16"/>
    <w:rsid w:val="008B20EF"/>
    <w:rsid w:val="008B2FBF"/>
    <w:rsid w:val="008B390D"/>
    <w:rsid w:val="008B3928"/>
    <w:rsid w:val="008B3BF7"/>
    <w:rsid w:val="008B49D8"/>
    <w:rsid w:val="008B4A4C"/>
    <w:rsid w:val="008B5EAC"/>
    <w:rsid w:val="008B628E"/>
    <w:rsid w:val="008C1A63"/>
    <w:rsid w:val="008C1AC2"/>
    <w:rsid w:val="008C26A7"/>
    <w:rsid w:val="008C2F09"/>
    <w:rsid w:val="008C3430"/>
    <w:rsid w:val="008C459D"/>
    <w:rsid w:val="008C6088"/>
    <w:rsid w:val="008D40AA"/>
    <w:rsid w:val="008D4BAC"/>
    <w:rsid w:val="008D6501"/>
    <w:rsid w:val="008E4A1A"/>
    <w:rsid w:val="008F563D"/>
    <w:rsid w:val="009006CE"/>
    <w:rsid w:val="00900D91"/>
    <w:rsid w:val="00904319"/>
    <w:rsid w:val="00904CF6"/>
    <w:rsid w:val="00904F39"/>
    <w:rsid w:val="0090595F"/>
    <w:rsid w:val="0090719F"/>
    <w:rsid w:val="00907B7E"/>
    <w:rsid w:val="00920837"/>
    <w:rsid w:val="00931786"/>
    <w:rsid w:val="0093669E"/>
    <w:rsid w:val="00943CDE"/>
    <w:rsid w:val="00951B74"/>
    <w:rsid w:val="00951DA9"/>
    <w:rsid w:val="00954410"/>
    <w:rsid w:val="009604EB"/>
    <w:rsid w:val="00965F9F"/>
    <w:rsid w:val="009678A4"/>
    <w:rsid w:val="00973E41"/>
    <w:rsid w:val="009765FC"/>
    <w:rsid w:val="00976F93"/>
    <w:rsid w:val="0097761A"/>
    <w:rsid w:val="00981C04"/>
    <w:rsid w:val="009847DB"/>
    <w:rsid w:val="00995550"/>
    <w:rsid w:val="00995F80"/>
    <w:rsid w:val="009A0DC7"/>
    <w:rsid w:val="009A7A16"/>
    <w:rsid w:val="009B0FE0"/>
    <w:rsid w:val="009B1A34"/>
    <w:rsid w:val="009B3F77"/>
    <w:rsid w:val="009C1888"/>
    <w:rsid w:val="009C24D6"/>
    <w:rsid w:val="009C4F81"/>
    <w:rsid w:val="009D0AF8"/>
    <w:rsid w:val="009D2D27"/>
    <w:rsid w:val="009D4597"/>
    <w:rsid w:val="009E1ED4"/>
    <w:rsid w:val="009E5728"/>
    <w:rsid w:val="009E61A7"/>
    <w:rsid w:val="009E6D9D"/>
    <w:rsid w:val="009E6FE7"/>
    <w:rsid w:val="009F281F"/>
    <w:rsid w:val="00A01A38"/>
    <w:rsid w:val="00A064CF"/>
    <w:rsid w:val="00A07704"/>
    <w:rsid w:val="00A1009C"/>
    <w:rsid w:val="00A13563"/>
    <w:rsid w:val="00A135F4"/>
    <w:rsid w:val="00A24781"/>
    <w:rsid w:val="00A3138F"/>
    <w:rsid w:val="00A31395"/>
    <w:rsid w:val="00A36561"/>
    <w:rsid w:val="00A36AC2"/>
    <w:rsid w:val="00A4097C"/>
    <w:rsid w:val="00A42EF6"/>
    <w:rsid w:val="00A43E11"/>
    <w:rsid w:val="00A4689F"/>
    <w:rsid w:val="00A50868"/>
    <w:rsid w:val="00A60002"/>
    <w:rsid w:val="00A643BB"/>
    <w:rsid w:val="00A652BD"/>
    <w:rsid w:val="00A65865"/>
    <w:rsid w:val="00A677CB"/>
    <w:rsid w:val="00A72AEF"/>
    <w:rsid w:val="00A7496E"/>
    <w:rsid w:val="00A75493"/>
    <w:rsid w:val="00A81CF5"/>
    <w:rsid w:val="00A8369C"/>
    <w:rsid w:val="00A83EF1"/>
    <w:rsid w:val="00A859FD"/>
    <w:rsid w:val="00A87D62"/>
    <w:rsid w:val="00A90477"/>
    <w:rsid w:val="00A927F4"/>
    <w:rsid w:val="00A93E99"/>
    <w:rsid w:val="00A96DAD"/>
    <w:rsid w:val="00A97962"/>
    <w:rsid w:val="00A97C8F"/>
    <w:rsid w:val="00AA03CA"/>
    <w:rsid w:val="00AA1576"/>
    <w:rsid w:val="00AA20F6"/>
    <w:rsid w:val="00AA54EF"/>
    <w:rsid w:val="00AB082E"/>
    <w:rsid w:val="00AB4837"/>
    <w:rsid w:val="00AB5A75"/>
    <w:rsid w:val="00AB7A60"/>
    <w:rsid w:val="00AC15AA"/>
    <w:rsid w:val="00AC585E"/>
    <w:rsid w:val="00AC7FDB"/>
    <w:rsid w:val="00AD0551"/>
    <w:rsid w:val="00AD11F4"/>
    <w:rsid w:val="00AD13A7"/>
    <w:rsid w:val="00AD3EB2"/>
    <w:rsid w:val="00AD5F19"/>
    <w:rsid w:val="00AD73EF"/>
    <w:rsid w:val="00AE0689"/>
    <w:rsid w:val="00AE17F2"/>
    <w:rsid w:val="00AE2915"/>
    <w:rsid w:val="00AE330A"/>
    <w:rsid w:val="00AE7DBC"/>
    <w:rsid w:val="00B00DD7"/>
    <w:rsid w:val="00B04B36"/>
    <w:rsid w:val="00B04F5B"/>
    <w:rsid w:val="00B05E17"/>
    <w:rsid w:val="00B121D4"/>
    <w:rsid w:val="00B12F4C"/>
    <w:rsid w:val="00B12F98"/>
    <w:rsid w:val="00B13594"/>
    <w:rsid w:val="00B147C7"/>
    <w:rsid w:val="00B14D33"/>
    <w:rsid w:val="00B16E15"/>
    <w:rsid w:val="00B2002B"/>
    <w:rsid w:val="00B21995"/>
    <w:rsid w:val="00B26742"/>
    <w:rsid w:val="00B32B2F"/>
    <w:rsid w:val="00B40DFD"/>
    <w:rsid w:val="00B46996"/>
    <w:rsid w:val="00B474BB"/>
    <w:rsid w:val="00B47D94"/>
    <w:rsid w:val="00B50187"/>
    <w:rsid w:val="00B52ED9"/>
    <w:rsid w:val="00B561E3"/>
    <w:rsid w:val="00B64DA8"/>
    <w:rsid w:val="00B670B3"/>
    <w:rsid w:val="00B71314"/>
    <w:rsid w:val="00B73BA5"/>
    <w:rsid w:val="00B8130D"/>
    <w:rsid w:val="00B83A4C"/>
    <w:rsid w:val="00B85316"/>
    <w:rsid w:val="00B86590"/>
    <w:rsid w:val="00B8777E"/>
    <w:rsid w:val="00B927E8"/>
    <w:rsid w:val="00B92EB9"/>
    <w:rsid w:val="00B93253"/>
    <w:rsid w:val="00B96272"/>
    <w:rsid w:val="00B97EE4"/>
    <w:rsid w:val="00BA098F"/>
    <w:rsid w:val="00BA421C"/>
    <w:rsid w:val="00BA51D8"/>
    <w:rsid w:val="00BA52EB"/>
    <w:rsid w:val="00BB3549"/>
    <w:rsid w:val="00BB4E71"/>
    <w:rsid w:val="00BB6046"/>
    <w:rsid w:val="00BB75BD"/>
    <w:rsid w:val="00BC0EA5"/>
    <w:rsid w:val="00BC4D94"/>
    <w:rsid w:val="00BD1689"/>
    <w:rsid w:val="00BD1751"/>
    <w:rsid w:val="00BD395B"/>
    <w:rsid w:val="00BD720B"/>
    <w:rsid w:val="00BF27FE"/>
    <w:rsid w:val="00BF35C6"/>
    <w:rsid w:val="00C0059B"/>
    <w:rsid w:val="00C0401A"/>
    <w:rsid w:val="00C06376"/>
    <w:rsid w:val="00C06456"/>
    <w:rsid w:val="00C07186"/>
    <w:rsid w:val="00C11B59"/>
    <w:rsid w:val="00C1700D"/>
    <w:rsid w:val="00C354D8"/>
    <w:rsid w:val="00C4560B"/>
    <w:rsid w:val="00C47E28"/>
    <w:rsid w:val="00C50325"/>
    <w:rsid w:val="00C51458"/>
    <w:rsid w:val="00C52530"/>
    <w:rsid w:val="00C54850"/>
    <w:rsid w:val="00C60346"/>
    <w:rsid w:val="00C6518A"/>
    <w:rsid w:val="00C655D9"/>
    <w:rsid w:val="00C7128A"/>
    <w:rsid w:val="00C71331"/>
    <w:rsid w:val="00C71DFF"/>
    <w:rsid w:val="00C83F53"/>
    <w:rsid w:val="00C84E07"/>
    <w:rsid w:val="00C84F00"/>
    <w:rsid w:val="00C86400"/>
    <w:rsid w:val="00C92648"/>
    <w:rsid w:val="00C93E85"/>
    <w:rsid w:val="00C944B6"/>
    <w:rsid w:val="00C964E6"/>
    <w:rsid w:val="00C97F2B"/>
    <w:rsid w:val="00CA06F6"/>
    <w:rsid w:val="00CA2178"/>
    <w:rsid w:val="00CA59CA"/>
    <w:rsid w:val="00CA5A5A"/>
    <w:rsid w:val="00CA7203"/>
    <w:rsid w:val="00CB0419"/>
    <w:rsid w:val="00CB0FEA"/>
    <w:rsid w:val="00CB11CA"/>
    <w:rsid w:val="00CB14DB"/>
    <w:rsid w:val="00CB294E"/>
    <w:rsid w:val="00CB57FF"/>
    <w:rsid w:val="00CB73B3"/>
    <w:rsid w:val="00CC4019"/>
    <w:rsid w:val="00CC5704"/>
    <w:rsid w:val="00CC6BB8"/>
    <w:rsid w:val="00CD0ED7"/>
    <w:rsid w:val="00CE0B32"/>
    <w:rsid w:val="00CE2ABD"/>
    <w:rsid w:val="00CE377B"/>
    <w:rsid w:val="00CE3F67"/>
    <w:rsid w:val="00CE75F9"/>
    <w:rsid w:val="00CF359C"/>
    <w:rsid w:val="00CF3FF3"/>
    <w:rsid w:val="00CF43C1"/>
    <w:rsid w:val="00D0527E"/>
    <w:rsid w:val="00D06BAB"/>
    <w:rsid w:val="00D16A30"/>
    <w:rsid w:val="00D2531B"/>
    <w:rsid w:val="00D2552F"/>
    <w:rsid w:val="00D30CCB"/>
    <w:rsid w:val="00D353CF"/>
    <w:rsid w:val="00D37AD4"/>
    <w:rsid w:val="00D4222C"/>
    <w:rsid w:val="00D428F9"/>
    <w:rsid w:val="00D47E94"/>
    <w:rsid w:val="00D51E8E"/>
    <w:rsid w:val="00D53307"/>
    <w:rsid w:val="00D61BBC"/>
    <w:rsid w:val="00D629E6"/>
    <w:rsid w:val="00D67CC2"/>
    <w:rsid w:val="00D70B0C"/>
    <w:rsid w:val="00D75C25"/>
    <w:rsid w:val="00D77E00"/>
    <w:rsid w:val="00D81A57"/>
    <w:rsid w:val="00D87098"/>
    <w:rsid w:val="00D92E58"/>
    <w:rsid w:val="00D96EAB"/>
    <w:rsid w:val="00D96F88"/>
    <w:rsid w:val="00DA0E53"/>
    <w:rsid w:val="00DA1EFA"/>
    <w:rsid w:val="00DA20B8"/>
    <w:rsid w:val="00DA4350"/>
    <w:rsid w:val="00DB01D0"/>
    <w:rsid w:val="00DB126A"/>
    <w:rsid w:val="00DB3691"/>
    <w:rsid w:val="00DB4CDE"/>
    <w:rsid w:val="00DC2D1E"/>
    <w:rsid w:val="00DC2E80"/>
    <w:rsid w:val="00DC3626"/>
    <w:rsid w:val="00DC7A3F"/>
    <w:rsid w:val="00DD0901"/>
    <w:rsid w:val="00DD4968"/>
    <w:rsid w:val="00DE2A26"/>
    <w:rsid w:val="00DE61F0"/>
    <w:rsid w:val="00DF303B"/>
    <w:rsid w:val="00DF3192"/>
    <w:rsid w:val="00DF65AA"/>
    <w:rsid w:val="00E03EF5"/>
    <w:rsid w:val="00E048D6"/>
    <w:rsid w:val="00E115E3"/>
    <w:rsid w:val="00E11A77"/>
    <w:rsid w:val="00E120E1"/>
    <w:rsid w:val="00E13E9E"/>
    <w:rsid w:val="00E26AF5"/>
    <w:rsid w:val="00E26DD8"/>
    <w:rsid w:val="00E3168A"/>
    <w:rsid w:val="00E31AB8"/>
    <w:rsid w:val="00E33CFC"/>
    <w:rsid w:val="00E41903"/>
    <w:rsid w:val="00E4392F"/>
    <w:rsid w:val="00E4674D"/>
    <w:rsid w:val="00E51453"/>
    <w:rsid w:val="00E51AF1"/>
    <w:rsid w:val="00E5302A"/>
    <w:rsid w:val="00E55F1D"/>
    <w:rsid w:val="00E568D2"/>
    <w:rsid w:val="00E57416"/>
    <w:rsid w:val="00E57AAB"/>
    <w:rsid w:val="00E61120"/>
    <w:rsid w:val="00E648D6"/>
    <w:rsid w:val="00E64E7D"/>
    <w:rsid w:val="00E73755"/>
    <w:rsid w:val="00E743AD"/>
    <w:rsid w:val="00E748E6"/>
    <w:rsid w:val="00E74AE4"/>
    <w:rsid w:val="00E7570E"/>
    <w:rsid w:val="00E81210"/>
    <w:rsid w:val="00E82C9B"/>
    <w:rsid w:val="00E839D7"/>
    <w:rsid w:val="00E84767"/>
    <w:rsid w:val="00E84BA5"/>
    <w:rsid w:val="00E87638"/>
    <w:rsid w:val="00E912EF"/>
    <w:rsid w:val="00EB0BEF"/>
    <w:rsid w:val="00EB1968"/>
    <w:rsid w:val="00EB2627"/>
    <w:rsid w:val="00EB4FA2"/>
    <w:rsid w:val="00EB593F"/>
    <w:rsid w:val="00ED0A66"/>
    <w:rsid w:val="00ED2757"/>
    <w:rsid w:val="00ED3912"/>
    <w:rsid w:val="00ED7C20"/>
    <w:rsid w:val="00EE160F"/>
    <w:rsid w:val="00EE447C"/>
    <w:rsid w:val="00EE571B"/>
    <w:rsid w:val="00F02C4F"/>
    <w:rsid w:val="00F1117D"/>
    <w:rsid w:val="00F1251F"/>
    <w:rsid w:val="00F13117"/>
    <w:rsid w:val="00F134B0"/>
    <w:rsid w:val="00F1534C"/>
    <w:rsid w:val="00F160D2"/>
    <w:rsid w:val="00F16433"/>
    <w:rsid w:val="00F169D7"/>
    <w:rsid w:val="00F2242F"/>
    <w:rsid w:val="00F226EA"/>
    <w:rsid w:val="00F23602"/>
    <w:rsid w:val="00F259D7"/>
    <w:rsid w:val="00F26022"/>
    <w:rsid w:val="00F36017"/>
    <w:rsid w:val="00F37D27"/>
    <w:rsid w:val="00F40B3C"/>
    <w:rsid w:val="00F41DC7"/>
    <w:rsid w:val="00F43706"/>
    <w:rsid w:val="00F44DC0"/>
    <w:rsid w:val="00F467CB"/>
    <w:rsid w:val="00F543D7"/>
    <w:rsid w:val="00F61B68"/>
    <w:rsid w:val="00F7342C"/>
    <w:rsid w:val="00F749EE"/>
    <w:rsid w:val="00F80588"/>
    <w:rsid w:val="00F80FDC"/>
    <w:rsid w:val="00F81D0F"/>
    <w:rsid w:val="00F81E79"/>
    <w:rsid w:val="00F83D09"/>
    <w:rsid w:val="00F86143"/>
    <w:rsid w:val="00F86C03"/>
    <w:rsid w:val="00F878F4"/>
    <w:rsid w:val="00F90117"/>
    <w:rsid w:val="00F93002"/>
    <w:rsid w:val="00F96A7E"/>
    <w:rsid w:val="00F96EC7"/>
    <w:rsid w:val="00FC41EC"/>
    <w:rsid w:val="00FC606F"/>
    <w:rsid w:val="00FC662E"/>
    <w:rsid w:val="00FC68B2"/>
    <w:rsid w:val="00FD0CAB"/>
    <w:rsid w:val="00FD46D1"/>
    <w:rsid w:val="00FE208C"/>
    <w:rsid w:val="00FE3C6B"/>
    <w:rsid w:val="00FE58B0"/>
    <w:rsid w:val="00FE7572"/>
    <w:rsid w:val="00FF071C"/>
    <w:rsid w:val="00FF2A5C"/>
    <w:rsid w:val="00FF3137"/>
    <w:rsid w:val="00FF35C6"/>
    <w:rsid w:val="00FF5B78"/>
  </w:rsids>
  <m:mathPr>
    <m:mathFont m:val="Cambria Math"/>
    <m:brkBin m:val="before"/>
    <m:brkBinSub m:val="--"/>
    <m:smallFrac/>
    <m:dispDef/>
    <m:lMargin m:val="0"/>
    <m:rMargin m:val="0"/>
    <m:defJc m:val="centerGroup"/>
    <m:wrapIndent m:val="1440"/>
    <m:intLim m:val="subSup"/>
    <m:naryLim m:val="undOvr"/>
  </m:mathPr>
  <w:themeFontLang w:val="pl-PL"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4AE4"/>
    <w:rPr>
      <w:rFonts w:ascii="Times New Roman" w:eastAsia="Times New Roman" w:hAnsi="Times New Roman"/>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0556"/>
    <w:pPr>
      <w:tabs>
        <w:tab w:val="center" w:pos="4536"/>
        <w:tab w:val="right" w:pos="9072"/>
      </w:tabs>
    </w:pPr>
  </w:style>
  <w:style w:type="character" w:customStyle="1" w:styleId="NagwekZnak">
    <w:name w:val="Nagłówek Znak"/>
    <w:basedOn w:val="Domylnaczcionkaakapitu"/>
    <w:link w:val="Nagwek"/>
    <w:uiPriority w:val="99"/>
    <w:rsid w:val="00010556"/>
    <w:rPr>
      <w:rFonts w:ascii="Times New Roman" w:eastAsia="Times New Roman" w:hAnsi="Times New Roman"/>
      <w:lang w:val="en-GB"/>
    </w:rPr>
  </w:style>
  <w:style w:type="paragraph" w:styleId="Stopka">
    <w:name w:val="footer"/>
    <w:basedOn w:val="Normalny"/>
    <w:link w:val="StopkaZnak"/>
    <w:uiPriority w:val="99"/>
    <w:unhideWhenUsed/>
    <w:rsid w:val="00010556"/>
    <w:pPr>
      <w:tabs>
        <w:tab w:val="center" w:pos="4536"/>
        <w:tab w:val="right" w:pos="9072"/>
      </w:tabs>
    </w:pPr>
  </w:style>
  <w:style w:type="character" w:customStyle="1" w:styleId="StopkaZnak">
    <w:name w:val="Stopka Znak"/>
    <w:basedOn w:val="Domylnaczcionkaakapitu"/>
    <w:link w:val="Stopka"/>
    <w:uiPriority w:val="99"/>
    <w:rsid w:val="00010556"/>
    <w:rPr>
      <w:rFonts w:ascii="Times New Roman" w:eastAsia="Times New Roman" w:hAnsi="Times New Roman"/>
      <w:lang w:val="en-GB"/>
    </w:rPr>
  </w:style>
  <w:style w:type="paragraph" w:styleId="Akapitzlist">
    <w:name w:val="List Paragraph"/>
    <w:basedOn w:val="Normalny"/>
    <w:uiPriority w:val="34"/>
    <w:qFormat/>
    <w:rsid w:val="007317FF"/>
    <w:pPr>
      <w:spacing w:after="200" w:line="276" w:lineRule="auto"/>
      <w:ind w:left="720"/>
      <w:contextualSpacing/>
    </w:pPr>
    <w:rPr>
      <w:rFonts w:ascii="Calibri" w:eastAsia="Calibri" w:hAnsi="Calibri"/>
      <w:sz w:val="22"/>
      <w:szCs w:val="22"/>
      <w:lang w:val="de-CH" w:eastAsia="en-US"/>
    </w:rPr>
  </w:style>
  <w:style w:type="paragraph" w:styleId="Tekstpodstawowywcity">
    <w:name w:val="Body Text Indent"/>
    <w:basedOn w:val="Normalny"/>
    <w:link w:val="TekstpodstawowywcityZnak"/>
    <w:semiHidden/>
    <w:rsid w:val="00E61120"/>
    <w:pPr>
      <w:spacing w:line="360" w:lineRule="auto"/>
      <w:ind w:firstLine="567"/>
      <w:jc w:val="both"/>
    </w:pPr>
    <w:rPr>
      <w:sz w:val="24"/>
      <w:lang w:val="pl-PL"/>
    </w:rPr>
  </w:style>
  <w:style w:type="character" w:customStyle="1" w:styleId="TekstpodstawowywcityZnak">
    <w:name w:val="Tekst podstawowy wcięty Znak"/>
    <w:basedOn w:val="Domylnaczcionkaakapitu"/>
    <w:link w:val="Tekstpodstawowywcity"/>
    <w:semiHidden/>
    <w:rsid w:val="00E61120"/>
    <w:rPr>
      <w:rFonts w:ascii="Times New Roman" w:eastAsia="Times New Roman" w:hAnsi="Times New Roman"/>
      <w:sz w:val="24"/>
    </w:rPr>
  </w:style>
  <w:style w:type="paragraph" w:styleId="Tekstdymka">
    <w:name w:val="Balloon Text"/>
    <w:basedOn w:val="Normalny"/>
    <w:link w:val="TekstdymkaZnak"/>
    <w:uiPriority w:val="99"/>
    <w:semiHidden/>
    <w:unhideWhenUsed/>
    <w:rsid w:val="000800EA"/>
    <w:rPr>
      <w:rFonts w:ascii="Tahoma" w:hAnsi="Tahoma" w:cs="Tahoma"/>
      <w:sz w:val="16"/>
      <w:szCs w:val="16"/>
    </w:rPr>
  </w:style>
  <w:style w:type="character" w:customStyle="1" w:styleId="TekstdymkaZnak">
    <w:name w:val="Tekst dymka Znak"/>
    <w:basedOn w:val="Domylnaczcionkaakapitu"/>
    <w:link w:val="Tekstdymka"/>
    <w:uiPriority w:val="99"/>
    <w:semiHidden/>
    <w:rsid w:val="000800EA"/>
    <w:rPr>
      <w:rFonts w:ascii="Tahoma" w:eastAsia="Times New Roman" w:hAnsi="Tahoma" w:cs="Tahoma"/>
      <w:sz w:val="16"/>
      <w:szCs w:val="16"/>
      <w:lang w:val="en-GB"/>
    </w:rPr>
  </w:style>
  <w:style w:type="paragraph" w:customStyle="1" w:styleId="OmniPage2">
    <w:name w:val="OmniPage #2"/>
    <w:basedOn w:val="Normalny"/>
    <w:rsid w:val="00740DA4"/>
    <w:pPr>
      <w:spacing w:line="271" w:lineRule="exact"/>
      <w:ind w:left="810" w:right="7200"/>
    </w:pPr>
    <w:rPr>
      <w:noProof/>
      <w:lang w:eastAsia="en-US"/>
    </w:rPr>
  </w:style>
  <w:style w:type="paragraph" w:styleId="Tekstpodstawowy3">
    <w:name w:val="Body Text 3"/>
    <w:basedOn w:val="Normalny"/>
    <w:link w:val="Tekstpodstawowy3Znak"/>
    <w:semiHidden/>
    <w:rsid w:val="00740DA4"/>
    <w:pPr>
      <w:spacing w:after="120"/>
    </w:pPr>
    <w:rPr>
      <w:sz w:val="16"/>
      <w:szCs w:val="16"/>
      <w:lang w:eastAsia="en-US"/>
    </w:rPr>
  </w:style>
  <w:style w:type="character" w:customStyle="1" w:styleId="Tekstpodstawowy3Znak">
    <w:name w:val="Tekst podstawowy 3 Znak"/>
    <w:basedOn w:val="Domylnaczcionkaakapitu"/>
    <w:link w:val="Tekstpodstawowy3"/>
    <w:semiHidden/>
    <w:rsid w:val="00740DA4"/>
    <w:rPr>
      <w:rFonts w:ascii="Times New Roman" w:eastAsia="Times New Roman" w:hAnsi="Times New Roman"/>
      <w:sz w:val="16"/>
      <w:szCs w:val="16"/>
      <w:lang w:val="en-GB" w:eastAsia="en-US"/>
    </w:rPr>
  </w:style>
  <w:style w:type="paragraph" w:styleId="Zwykytekst">
    <w:name w:val="Plain Text"/>
    <w:basedOn w:val="Normalny"/>
    <w:link w:val="ZwykytekstZnak"/>
    <w:rsid w:val="006C21B7"/>
    <w:rPr>
      <w:rFonts w:ascii="Courier New" w:hAnsi="Courier New"/>
      <w:lang w:val="pl-PL"/>
    </w:rPr>
  </w:style>
  <w:style w:type="character" w:customStyle="1" w:styleId="ZwykytekstZnak">
    <w:name w:val="Zwykły tekst Znak"/>
    <w:basedOn w:val="Domylnaczcionkaakapitu"/>
    <w:link w:val="Zwykytekst"/>
    <w:rsid w:val="006C21B7"/>
    <w:rPr>
      <w:rFonts w:ascii="Courier New" w:eastAsia="Times New Roman" w:hAnsi="Courier New"/>
    </w:rPr>
  </w:style>
  <w:style w:type="paragraph" w:styleId="Tekstprzypisudolnego">
    <w:name w:val="footnote text"/>
    <w:basedOn w:val="Normalny"/>
    <w:link w:val="TekstprzypisudolnegoZnak"/>
    <w:unhideWhenUsed/>
    <w:rsid w:val="00D92E58"/>
    <w:pPr>
      <w:spacing w:after="200" w:line="276" w:lineRule="auto"/>
    </w:pPr>
    <w:rPr>
      <w:rFonts w:ascii="Calibri" w:eastAsia="Calibri" w:hAnsi="Calibri"/>
      <w:lang w:val="pl-PL" w:eastAsia="en-US"/>
    </w:rPr>
  </w:style>
  <w:style w:type="character" w:customStyle="1" w:styleId="TekstprzypisudolnegoZnak">
    <w:name w:val="Tekst przypisu dolnego Znak"/>
    <w:basedOn w:val="Domylnaczcionkaakapitu"/>
    <w:link w:val="Tekstprzypisudolnego"/>
    <w:rsid w:val="00D92E58"/>
    <w:rPr>
      <w:lang w:eastAsia="en-US"/>
    </w:rPr>
  </w:style>
  <w:style w:type="character" w:styleId="Odwoanieprzypisudolnego">
    <w:name w:val="footnote reference"/>
    <w:basedOn w:val="Domylnaczcionkaakapitu"/>
    <w:semiHidden/>
    <w:unhideWhenUsed/>
    <w:rsid w:val="00D92E58"/>
    <w:rPr>
      <w:vertAlign w:val="superscript"/>
    </w:rPr>
  </w:style>
  <w:style w:type="character" w:customStyle="1" w:styleId="CharacterStyle1">
    <w:name w:val="Character Style 1"/>
    <w:uiPriority w:val="99"/>
    <w:rsid w:val="00CA2178"/>
    <w:rPr>
      <w:rFonts w:ascii="Arial" w:hAnsi="Arial" w:cs="Arial"/>
      <w:sz w:val="24"/>
      <w:szCs w:val="24"/>
    </w:rPr>
  </w:style>
  <w:style w:type="paragraph" w:styleId="Tekstprzypisukocowego">
    <w:name w:val="endnote text"/>
    <w:basedOn w:val="Normalny"/>
    <w:link w:val="TekstprzypisukocowegoZnak"/>
    <w:uiPriority w:val="99"/>
    <w:semiHidden/>
    <w:unhideWhenUsed/>
    <w:rsid w:val="00543002"/>
  </w:style>
  <w:style w:type="character" w:customStyle="1" w:styleId="TekstprzypisukocowegoZnak">
    <w:name w:val="Tekst przypisu końcowego Znak"/>
    <w:basedOn w:val="Domylnaczcionkaakapitu"/>
    <w:link w:val="Tekstprzypisukocowego"/>
    <w:uiPriority w:val="99"/>
    <w:semiHidden/>
    <w:rsid w:val="00543002"/>
    <w:rPr>
      <w:rFonts w:ascii="Times New Roman" w:eastAsia="Times New Roman" w:hAnsi="Times New Roman"/>
      <w:lang w:val="en-GB"/>
    </w:rPr>
  </w:style>
  <w:style w:type="character" w:styleId="Odwoanieprzypisukocowego">
    <w:name w:val="endnote reference"/>
    <w:basedOn w:val="Domylnaczcionkaakapitu"/>
    <w:uiPriority w:val="99"/>
    <w:semiHidden/>
    <w:unhideWhenUsed/>
    <w:rsid w:val="00543002"/>
    <w:rPr>
      <w:vertAlign w:val="superscript"/>
    </w:rPr>
  </w:style>
  <w:style w:type="character" w:styleId="Odwoaniedokomentarza">
    <w:name w:val="annotation reference"/>
    <w:basedOn w:val="Domylnaczcionkaakapitu"/>
    <w:uiPriority w:val="99"/>
    <w:unhideWhenUsed/>
    <w:rsid w:val="00ED3912"/>
    <w:rPr>
      <w:sz w:val="16"/>
      <w:szCs w:val="16"/>
    </w:rPr>
  </w:style>
  <w:style w:type="paragraph" w:styleId="Tekstkomentarza">
    <w:name w:val="annotation text"/>
    <w:basedOn w:val="Normalny"/>
    <w:link w:val="TekstkomentarzaZnak"/>
    <w:unhideWhenUsed/>
    <w:rsid w:val="00ED3912"/>
  </w:style>
  <w:style w:type="character" w:customStyle="1" w:styleId="TekstkomentarzaZnak">
    <w:name w:val="Tekst komentarza Znak"/>
    <w:basedOn w:val="Domylnaczcionkaakapitu"/>
    <w:link w:val="Tekstkomentarza"/>
    <w:rsid w:val="00ED3912"/>
    <w:rPr>
      <w:rFonts w:ascii="Times New Roman" w:eastAsia="Times New Roman" w:hAnsi="Times New Roman"/>
      <w:lang w:val="en-GB"/>
    </w:rPr>
  </w:style>
  <w:style w:type="paragraph" w:styleId="Tematkomentarza">
    <w:name w:val="annotation subject"/>
    <w:basedOn w:val="Tekstkomentarza"/>
    <w:next w:val="Tekstkomentarza"/>
    <w:link w:val="TematkomentarzaZnak"/>
    <w:uiPriority w:val="99"/>
    <w:semiHidden/>
    <w:unhideWhenUsed/>
    <w:rsid w:val="00ED3912"/>
    <w:rPr>
      <w:b/>
      <w:bCs/>
    </w:rPr>
  </w:style>
  <w:style w:type="character" w:customStyle="1" w:styleId="TematkomentarzaZnak">
    <w:name w:val="Temat komentarza Znak"/>
    <w:basedOn w:val="TekstkomentarzaZnak"/>
    <w:link w:val="Tematkomentarza"/>
    <w:uiPriority w:val="99"/>
    <w:semiHidden/>
    <w:rsid w:val="00ED3912"/>
    <w:rPr>
      <w:rFonts w:ascii="Times New Roman" w:eastAsia="Times New Roman" w:hAnsi="Times New Roman"/>
      <w:b/>
      <w:bCs/>
      <w:lang w:val="en-GB"/>
    </w:rPr>
  </w:style>
  <w:style w:type="paragraph" w:styleId="Poprawka">
    <w:name w:val="Revision"/>
    <w:hidden/>
    <w:uiPriority w:val="99"/>
    <w:semiHidden/>
    <w:rsid w:val="00B8777E"/>
    <w:rPr>
      <w:rFonts w:ascii="Times New Roman" w:eastAsia="Times New Roman" w:hAnsi="Times New Roman"/>
      <w:lang w:val="en-GB"/>
    </w:rPr>
  </w:style>
  <w:style w:type="paragraph" w:styleId="Podtytu">
    <w:name w:val="Subtitle"/>
    <w:basedOn w:val="Normalny"/>
    <w:link w:val="PodtytuZnak"/>
    <w:qFormat/>
    <w:rsid w:val="00A064CF"/>
    <w:pPr>
      <w:spacing w:line="360" w:lineRule="auto"/>
      <w:jc w:val="center"/>
    </w:pPr>
    <w:rPr>
      <w:b/>
      <w:sz w:val="24"/>
      <w:lang w:val="pl-PL"/>
    </w:rPr>
  </w:style>
  <w:style w:type="character" w:customStyle="1" w:styleId="PodtytuZnak">
    <w:name w:val="Podtytuł Znak"/>
    <w:basedOn w:val="Domylnaczcionkaakapitu"/>
    <w:link w:val="Podtytu"/>
    <w:rsid w:val="00A064CF"/>
    <w:rPr>
      <w:rFonts w:ascii="Times New Roman" w:eastAsia="Times New Roman" w:hAnsi="Times New Roman"/>
      <w:b/>
      <w:sz w:val="24"/>
    </w:rPr>
  </w:style>
  <w:style w:type="paragraph" w:styleId="Tekstpodstawowywcity2">
    <w:name w:val="Body Text Indent 2"/>
    <w:basedOn w:val="Normalny"/>
    <w:link w:val="Tekstpodstawowywcity2Znak"/>
    <w:unhideWhenUsed/>
    <w:rsid w:val="00A064CF"/>
    <w:pPr>
      <w:spacing w:after="120" w:line="480" w:lineRule="auto"/>
      <w:ind w:left="283"/>
    </w:pPr>
    <w:rPr>
      <w:sz w:val="24"/>
      <w:szCs w:val="24"/>
      <w:lang w:val="pl-PL"/>
    </w:rPr>
  </w:style>
  <w:style w:type="character" w:customStyle="1" w:styleId="Tekstpodstawowywcity2Znak">
    <w:name w:val="Tekst podstawowy wcięty 2 Znak"/>
    <w:basedOn w:val="Domylnaczcionkaakapitu"/>
    <w:link w:val="Tekstpodstawowywcity2"/>
    <w:rsid w:val="00A064CF"/>
    <w:rPr>
      <w:rFonts w:ascii="Times New Roman" w:eastAsia="Times New Roman" w:hAnsi="Times New Roman"/>
      <w:sz w:val="24"/>
      <w:szCs w:val="24"/>
    </w:rPr>
  </w:style>
  <w:style w:type="paragraph" w:styleId="Tekstpodstawowy">
    <w:name w:val="Body Text"/>
    <w:basedOn w:val="Normalny"/>
    <w:link w:val="TekstpodstawowyZnak"/>
    <w:uiPriority w:val="99"/>
    <w:semiHidden/>
    <w:unhideWhenUsed/>
    <w:rsid w:val="00297FBF"/>
    <w:pPr>
      <w:spacing w:after="120"/>
    </w:pPr>
    <w:rPr>
      <w:sz w:val="24"/>
      <w:szCs w:val="24"/>
      <w:lang w:val="es-ES"/>
    </w:rPr>
  </w:style>
  <w:style w:type="character" w:customStyle="1" w:styleId="TekstpodstawowyZnak">
    <w:name w:val="Tekst podstawowy Znak"/>
    <w:basedOn w:val="Domylnaczcionkaakapitu"/>
    <w:link w:val="Tekstpodstawowy"/>
    <w:uiPriority w:val="99"/>
    <w:semiHidden/>
    <w:rsid w:val="00297FBF"/>
    <w:rPr>
      <w:rFonts w:ascii="Times New Roman" w:eastAsia="Times New Roman" w:hAnsi="Times New Roman"/>
      <w:sz w:val="24"/>
      <w:szCs w:val="24"/>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Body Text 3" w:uiPriority="0"/>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74AE4"/>
    <w:rPr>
      <w:rFonts w:ascii="Times New Roman" w:eastAsia="Times New Roman" w:hAnsi="Times New Roman"/>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10556"/>
    <w:pPr>
      <w:tabs>
        <w:tab w:val="center" w:pos="4536"/>
        <w:tab w:val="right" w:pos="9072"/>
      </w:tabs>
    </w:pPr>
  </w:style>
  <w:style w:type="character" w:customStyle="1" w:styleId="NagwekZnak">
    <w:name w:val="Nagłówek Znak"/>
    <w:basedOn w:val="Domylnaczcionkaakapitu"/>
    <w:link w:val="Nagwek"/>
    <w:uiPriority w:val="99"/>
    <w:rsid w:val="00010556"/>
    <w:rPr>
      <w:rFonts w:ascii="Times New Roman" w:eastAsia="Times New Roman" w:hAnsi="Times New Roman"/>
      <w:lang w:val="en-GB"/>
    </w:rPr>
  </w:style>
  <w:style w:type="paragraph" w:styleId="Stopka">
    <w:name w:val="footer"/>
    <w:basedOn w:val="Normalny"/>
    <w:link w:val="StopkaZnak"/>
    <w:uiPriority w:val="99"/>
    <w:unhideWhenUsed/>
    <w:rsid w:val="00010556"/>
    <w:pPr>
      <w:tabs>
        <w:tab w:val="center" w:pos="4536"/>
        <w:tab w:val="right" w:pos="9072"/>
      </w:tabs>
    </w:pPr>
  </w:style>
  <w:style w:type="character" w:customStyle="1" w:styleId="StopkaZnak">
    <w:name w:val="Stopka Znak"/>
    <w:basedOn w:val="Domylnaczcionkaakapitu"/>
    <w:link w:val="Stopka"/>
    <w:uiPriority w:val="99"/>
    <w:rsid w:val="00010556"/>
    <w:rPr>
      <w:rFonts w:ascii="Times New Roman" w:eastAsia="Times New Roman" w:hAnsi="Times New Roman"/>
      <w:lang w:val="en-GB"/>
    </w:rPr>
  </w:style>
  <w:style w:type="paragraph" w:styleId="Akapitzlist">
    <w:name w:val="List Paragraph"/>
    <w:basedOn w:val="Normalny"/>
    <w:uiPriority w:val="34"/>
    <w:qFormat/>
    <w:rsid w:val="007317FF"/>
    <w:pPr>
      <w:spacing w:after="200" w:line="276" w:lineRule="auto"/>
      <w:ind w:left="720"/>
      <w:contextualSpacing/>
    </w:pPr>
    <w:rPr>
      <w:rFonts w:ascii="Calibri" w:eastAsia="Calibri" w:hAnsi="Calibri"/>
      <w:sz w:val="22"/>
      <w:szCs w:val="22"/>
      <w:lang w:val="de-CH" w:eastAsia="en-US"/>
    </w:rPr>
  </w:style>
  <w:style w:type="paragraph" w:styleId="Tekstpodstawowywcity">
    <w:name w:val="Body Text Indent"/>
    <w:basedOn w:val="Normalny"/>
    <w:link w:val="TekstpodstawowywcityZnak"/>
    <w:semiHidden/>
    <w:rsid w:val="00E61120"/>
    <w:pPr>
      <w:spacing w:line="360" w:lineRule="auto"/>
      <w:ind w:firstLine="567"/>
      <w:jc w:val="both"/>
    </w:pPr>
    <w:rPr>
      <w:sz w:val="24"/>
      <w:lang w:val="pl-PL"/>
    </w:rPr>
  </w:style>
  <w:style w:type="character" w:customStyle="1" w:styleId="TekstpodstawowywcityZnak">
    <w:name w:val="Tekst podstawowy wcięty Znak"/>
    <w:basedOn w:val="Domylnaczcionkaakapitu"/>
    <w:link w:val="Tekstpodstawowywcity"/>
    <w:semiHidden/>
    <w:rsid w:val="00E61120"/>
    <w:rPr>
      <w:rFonts w:ascii="Times New Roman" w:eastAsia="Times New Roman" w:hAnsi="Times New Roman"/>
      <w:sz w:val="24"/>
    </w:rPr>
  </w:style>
  <w:style w:type="paragraph" w:styleId="Tekstdymka">
    <w:name w:val="Balloon Text"/>
    <w:basedOn w:val="Normalny"/>
    <w:link w:val="TekstdymkaZnak"/>
    <w:uiPriority w:val="99"/>
    <w:semiHidden/>
    <w:unhideWhenUsed/>
    <w:rsid w:val="000800EA"/>
    <w:rPr>
      <w:rFonts w:ascii="Tahoma" w:hAnsi="Tahoma" w:cs="Tahoma"/>
      <w:sz w:val="16"/>
      <w:szCs w:val="16"/>
    </w:rPr>
  </w:style>
  <w:style w:type="character" w:customStyle="1" w:styleId="TekstdymkaZnak">
    <w:name w:val="Tekst dymka Znak"/>
    <w:basedOn w:val="Domylnaczcionkaakapitu"/>
    <w:link w:val="Tekstdymka"/>
    <w:uiPriority w:val="99"/>
    <w:semiHidden/>
    <w:rsid w:val="000800EA"/>
    <w:rPr>
      <w:rFonts w:ascii="Tahoma" w:eastAsia="Times New Roman" w:hAnsi="Tahoma" w:cs="Tahoma"/>
      <w:sz w:val="16"/>
      <w:szCs w:val="16"/>
      <w:lang w:val="en-GB"/>
    </w:rPr>
  </w:style>
  <w:style w:type="paragraph" w:customStyle="1" w:styleId="OmniPage2">
    <w:name w:val="OmniPage #2"/>
    <w:basedOn w:val="Normalny"/>
    <w:rsid w:val="00740DA4"/>
    <w:pPr>
      <w:spacing w:line="271" w:lineRule="exact"/>
      <w:ind w:left="810" w:right="7200"/>
    </w:pPr>
    <w:rPr>
      <w:noProof/>
      <w:lang w:eastAsia="en-US"/>
    </w:rPr>
  </w:style>
  <w:style w:type="paragraph" w:styleId="Tekstpodstawowy3">
    <w:name w:val="Body Text 3"/>
    <w:basedOn w:val="Normalny"/>
    <w:link w:val="Tekstpodstawowy3Znak"/>
    <w:semiHidden/>
    <w:rsid w:val="00740DA4"/>
    <w:pPr>
      <w:spacing w:after="120"/>
    </w:pPr>
    <w:rPr>
      <w:sz w:val="16"/>
      <w:szCs w:val="16"/>
      <w:lang w:eastAsia="en-US"/>
    </w:rPr>
  </w:style>
  <w:style w:type="character" w:customStyle="1" w:styleId="Tekstpodstawowy3Znak">
    <w:name w:val="Tekst podstawowy 3 Znak"/>
    <w:basedOn w:val="Domylnaczcionkaakapitu"/>
    <w:link w:val="Tekstpodstawowy3"/>
    <w:semiHidden/>
    <w:rsid w:val="00740DA4"/>
    <w:rPr>
      <w:rFonts w:ascii="Times New Roman" w:eastAsia="Times New Roman" w:hAnsi="Times New Roman"/>
      <w:sz w:val="16"/>
      <w:szCs w:val="16"/>
      <w:lang w:val="en-GB" w:eastAsia="en-US"/>
    </w:rPr>
  </w:style>
  <w:style w:type="paragraph" w:styleId="Zwykytekst">
    <w:name w:val="Plain Text"/>
    <w:basedOn w:val="Normalny"/>
    <w:link w:val="ZwykytekstZnak"/>
    <w:rsid w:val="006C21B7"/>
    <w:rPr>
      <w:rFonts w:ascii="Courier New" w:hAnsi="Courier New"/>
      <w:lang w:val="pl-PL"/>
    </w:rPr>
  </w:style>
  <w:style w:type="character" w:customStyle="1" w:styleId="ZwykytekstZnak">
    <w:name w:val="Zwykły tekst Znak"/>
    <w:basedOn w:val="Domylnaczcionkaakapitu"/>
    <w:link w:val="Zwykytekst"/>
    <w:rsid w:val="006C21B7"/>
    <w:rPr>
      <w:rFonts w:ascii="Courier New" w:eastAsia="Times New Roman" w:hAnsi="Courier New"/>
    </w:rPr>
  </w:style>
  <w:style w:type="paragraph" w:styleId="Tekstprzypisudolnego">
    <w:name w:val="footnote text"/>
    <w:basedOn w:val="Normalny"/>
    <w:link w:val="TekstprzypisudolnegoZnak"/>
    <w:unhideWhenUsed/>
    <w:rsid w:val="00D92E58"/>
    <w:pPr>
      <w:spacing w:after="200" w:line="276" w:lineRule="auto"/>
    </w:pPr>
    <w:rPr>
      <w:rFonts w:ascii="Calibri" w:eastAsia="Calibri" w:hAnsi="Calibri"/>
      <w:lang w:val="pl-PL" w:eastAsia="en-US"/>
    </w:rPr>
  </w:style>
  <w:style w:type="character" w:customStyle="1" w:styleId="TekstprzypisudolnegoZnak">
    <w:name w:val="Tekst przypisu dolnego Znak"/>
    <w:basedOn w:val="Domylnaczcionkaakapitu"/>
    <w:link w:val="Tekstprzypisudolnego"/>
    <w:rsid w:val="00D92E58"/>
    <w:rPr>
      <w:lang w:eastAsia="en-US"/>
    </w:rPr>
  </w:style>
  <w:style w:type="character" w:styleId="Odwoanieprzypisudolnego">
    <w:name w:val="footnote reference"/>
    <w:basedOn w:val="Domylnaczcionkaakapitu"/>
    <w:semiHidden/>
    <w:unhideWhenUsed/>
    <w:rsid w:val="00D92E58"/>
    <w:rPr>
      <w:vertAlign w:val="superscript"/>
    </w:rPr>
  </w:style>
  <w:style w:type="character" w:customStyle="1" w:styleId="CharacterStyle1">
    <w:name w:val="Character Style 1"/>
    <w:uiPriority w:val="99"/>
    <w:rsid w:val="00CA2178"/>
    <w:rPr>
      <w:rFonts w:ascii="Arial" w:hAnsi="Arial" w:cs="Arial"/>
      <w:sz w:val="24"/>
      <w:szCs w:val="24"/>
    </w:rPr>
  </w:style>
  <w:style w:type="paragraph" w:styleId="Tekstprzypisukocowego">
    <w:name w:val="endnote text"/>
    <w:basedOn w:val="Normalny"/>
    <w:link w:val="TekstprzypisukocowegoZnak"/>
    <w:uiPriority w:val="99"/>
    <w:semiHidden/>
    <w:unhideWhenUsed/>
    <w:rsid w:val="00543002"/>
  </w:style>
  <w:style w:type="character" w:customStyle="1" w:styleId="TekstprzypisukocowegoZnak">
    <w:name w:val="Tekst przypisu końcowego Znak"/>
    <w:basedOn w:val="Domylnaczcionkaakapitu"/>
    <w:link w:val="Tekstprzypisukocowego"/>
    <w:uiPriority w:val="99"/>
    <w:semiHidden/>
    <w:rsid w:val="00543002"/>
    <w:rPr>
      <w:rFonts w:ascii="Times New Roman" w:eastAsia="Times New Roman" w:hAnsi="Times New Roman"/>
      <w:lang w:val="en-GB"/>
    </w:rPr>
  </w:style>
  <w:style w:type="character" w:styleId="Odwoanieprzypisukocowego">
    <w:name w:val="endnote reference"/>
    <w:basedOn w:val="Domylnaczcionkaakapitu"/>
    <w:uiPriority w:val="99"/>
    <w:semiHidden/>
    <w:unhideWhenUsed/>
    <w:rsid w:val="00543002"/>
    <w:rPr>
      <w:vertAlign w:val="superscript"/>
    </w:rPr>
  </w:style>
  <w:style w:type="character" w:styleId="Odwoaniedokomentarza">
    <w:name w:val="annotation reference"/>
    <w:basedOn w:val="Domylnaczcionkaakapitu"/>
    <w:uiPriority w:val="99"/>
    <w:unhideWhenUsed/>
    <w:rsid w:val="00ED3912"/>
    <w:rPr>
      <w:sz w:val="16"/>
      <w:szCs w:val="16"/>
    </w:rPr>
  </w:style>
  <w:style w:type="paragraph" w:styleId="Tekstkomentarza">
    <w:name w:val="annotation text"/>
    <w:basedOn w:val="Normalny"/>
    <w:link w:val="TekstkomentarzaZnak"/>
    <w:unhideWhenUsed/>
    <w:rsid w:val="00ED3912"/>
  </w:style>
  <w:style w:type="character" w:customStyle="1" w:styleId="TekstkomentarzaZnak">
    <w:name w:val="Tekst komentarza Znak"/>
    <w:basedOn w:val="Domylnaczcionkaakapitu"/>
    <w:link w:val="Tekstkomentarza"/>
    <w:rsid w:val="00ED3912"/>
    <w:rPr>
      <w:rFonts w:ascii="Times New Roman" w:eastAsia="Times New Roman" w:hAnsi="Times New Roman"/>
      <w:lang w:val="en-GB"/>
    </w:rPr>
  </w:style>
  <w:style w:type="paragraph" w:styleId="Tematkomentarza">
    <w:name w:val="annotation subject"/>
    <w:basedOn w:val="Tekstkomentarza"/>
    <w:next w:val="Tekstkomentarza"/>
    <w:link w:val="TematkomentarzaZnak"/>
    <w:uiPriority w:val="99"/>
    <w:semiHidden/>
    <w:unhideWhenUsed/>
    <w:rsid w:val="00ED3912"/>
    <w:rPr>
      <w:b/>
      <w:bCs/>
    </w:rPr>
  </w:style>
  <w:style w:type="character" w:customStyle="1" w:styleId="TematkomentarzaZnak">
    <w:name w:val="Temat komentarza Znak"/>
    <w:basedOn w:val="TekstkomentarzaZnak"/>
    <w:link w:val="Tematkomentarza"/>
    <w:uiPriority w:val="99"/>
    <w:semiHidden/>
    <w:rsid w:val="00ED3912"/>
    <w:rPr>
      <w:rFonts w:ascii="Times New Roman" w:eastAsia="Times New Roman" w:hAnsi="Times New Roman"/>
      <w:b/>
      <w:bCs/>
      <w:lang w:val="en-GB"/>
    </w:rPr>
  </w:style>
  <w:style w:type="paragraph" w:styleId="Poprawka">
    <w:name w:val="Revision"/>
    <w:hidden/>
    <w:uiPriority w:val="99"/>
    <w:semiHidden/>
    <w:rsid w:val="00B8777E"/>
    <w:rPr>
      <w:rFonts w:ascii="Times New Roman" w:eastAsia="Times New Roman" w:hAnsi="Times New Roman"/>
      <w:lang w:val="en-GB"/>
    </w:rPr>
  </w:style>
  <w:style w:type="paragraph" w:styleId="Podtytu">
    <w:name w:val="Subtitle"/>
    <w:basedOn w:val="Normalny"/>
    <w:link w:val="PodtytuZnak"/>
    <w:qFormat/>
    <w:rsid w:val="00A064CF"/>
    <w:pPr>
      <w:spacing w:line="360" w:lineRule="auto"/>
      <w:jc w:val="center"/>
    </w:pPr>
    <w:rPr>
      <w:b/>
      <w:sz w:val="24"/>
      <w:lang w:val="pl-PL"/>
    </w:rPr>
  </w:style>
  <w:style w:type="character" w:customStyle="1" w:styleId="PodtytuZnak">
    <w:name w:val="Podtytuł Znak"/>
    <w:basedOn w:val="Domylnaczcionkaakapitu"/>
    <w:link w:val="Podtytu"/>
    <w:rsid w:val="00A064CF"/>
    <w:rPr>
      <w:rFonts w:ascii="Times New Roman" w:eastAsia="Times New Roman" w:hAnsi="Times New Roman"/>
      <w:b/>
      <w:sz w:val="24"/>
    </w:rPr>
  </w:style>
  <w:style w:type="paragraph" w:styleId="Tekstpodstawowywcity2">
    <w:name w:val="Body Text Indent 2"/>
    <w:basedOn w:val="Normalny"/>
    <w:link w:val="Tekstpodstawowywcity2Znak"/>
    <w:unhideWhenUsed/>
    <w:rsid w:val="00A064CF"/>
    <w:pPr>
      <w:spacing w:after="120" w:line="480" w:lineRule="auto"/>
      <w:ind w:left="283"/>
    </w:pPr>
    <w:rPr>
      <w:sz w:val="24"/>
      <w:szCs w:val="24"/>
      <w:lang w:val="pl-PL"/>
    </w:rPr>
  </w:style>
  <w:style w:type="character" w:customStyle="1" w:styleId="Tekstpodstawowywcity2Znak">
    <w:name w:val="Tekst podstawowy wcięty 2 Znak"/>
    <w:basedOn w:val="Domylnaczcionkaakapitu"/>
    <w:link w:val="Tekstpodstawowywcity2"/>
    <w:rsid w:val="00A064CF"/>
    <w:rPr>
      <w:rFonts w:ascii="Times New Roman" w:eastAsia="Times New Roman" w:hAnsi="Times New Roman"/>
      <w:sz w:val="24"/>
      <w:szCs w:val="24"/>
    </w:rPr>
  </w:style>
  <w:style w:type="paragraph" w:styleId="Tekstpodstawowy">
    <w:name w:val="Body Text"/>
    <w:basedOn w:val="Normalny"/>
    <w:link w:val="TekstpodstawowyZnak"/>
    <w:uiPriority w:val="99"/>
    <w:semiHidden/>
    <w:unhideWhenUsed/>
    <w:rsid w:val="00297FBF"/>
    <w:pPr>
      <w:spacing w:after="120"/>
    </w:pPr>
    <w:rPr>
      <w:sz w:val="24"/>
      <w:szCs w:val="24"/>
      <w:lang w:val="es-ES"/>
    </w:rPr>
  </w:style>
  <w:style w:type="character" w:customStyle="1" w:styleId="TekstpodstawowyZnak">
    <w:name w:val="Tekst podstawowy Znak"/>
    <w:basedOn w:val="Domylnaczcionkaakapitu"/>
    <w:link w:val="Tekstpodstawowy"/>
    <w:uiPriority w:val="99"/>
    <w:semiHidden/>
    <w:rsid w:val="00297FBF"/>
    <w:rPr>
      <w:rFonts w:ascii="Times New Roman" w:eastAsia="Times New Roman" w:hAnsi="Times New Roman"/>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0265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9A8C59-2D50-431C-B990-08BBAAF91A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4384</Words>
  <Characters>26304</Characters>
  <Application>Microsoft Office Word</Application>
  <DocSecurity>0</DocSecurity>
  <Lines>219</Lines>
  <Paragraphs>61</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30627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Sajkowski Michał</dc:creator>
  <cp:lastModifiedBy>Ewa A. Genert</cp:lastModifiedBy>
  <cp:revision>2</cp:revision>
  <cp:lastPrinted>2016-10-19T08:59:00Z</cp:lastPrinted>
  <dcterms:created xsi:type="dcterms:W3CDTF">2016-11-03T09:55:00Z</dcterms:created>
  <dcterms:modified xsi:type="dcterms:W3CDTF">2016-11-03T09:55:00Z</dcterms:modified>
</cp:coreProperties>
</file>