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F9B" w:rsidRDefault="000C6F9B" w:rsidP="00E43312">
      <w:pPr>
        <w:spacing w:line="360" w:lineRule="auto"/>
        <w:jc w:val="center"/>
        <w:rPr>
          <w:b/>
        </w:rPr>
      </w:pPr>
      <w:bookmarkStart w:id="0" w:name="_GoBack"/>
      <w:bookmarkEnd w:id="0"/>
      <w:r w:rsidRPr="00E43312">
        <w:rPr>
          <w:b/>
        </w:rPr>
        <w:t>UZASADNIENIE</w:t>
      </w:r>
    </w:p>
    <w:p w:rsidR="00E43312" w:rsidRPr="00E43312" w:rsidRDefault="00E43312" w:rsidP="00E43312">
      <w:pPr>
        <w:spacing w:line="360" w:lineRule="auto"/>
        <w:jc w:val="center"/>
        <w:rPr>
          <w:b/>
        </w:rPr>
      </w:pPr>
    </w:p>
    <w:p w:rsidR="000C6F9B" w:rsidRPr="00E43312" w:rsidRDefault="000C6F9B" w:rsidP="00E43312">
      <w:pPr>
        <w:spacing w:line="360" w:lineRule="auto"/>
        <w:jc w:val="both"/>
      </w:pPr>
      <w:r w:rsidRPr="00E43312">
        <w:t>Nowelizacja ustawy z dnia 24 marca 1920 r. o nabywaniu nieruchomości przez cudzoziemców (Dz. U. z 201</w:t>
      </w:r>
      <w:r w:rsidR="007A28EE" w:rsidRPr="00E43312">
        <w:t>6</w:t>
      </w:r>
      <w:r w:rsidR="00800A7D" w:rsidRPr="00E43312">
        <w:t xml:space="preserve"> </w:t>
      </w:r>
      <w:r w:rsidRPr="00E43312">
        <w:t>r. poz. 1</w:t>
      </w:r>
      <w:r w:rsidR="007A28EE" w:rsidRPr="00E43312">
        <w:t>061</w:t>
      </w:r>
      <w:r w:rsidRPr="00E43312">
        <w:t>) oraz niektórych innych ustaw jest konsekwencją zaleceń pokontrolnych Najwyż</w:t>
      </w:r>
      <w:r w:rsidR="00AB0C39" w:rsidRPr="00E43312">
        <w:t>sz</w:t>
      </w:r>
      <w:r w:rsidRPr="00E43312">
        <w:t>ej Izby Kontroli</w:t>
      </w:r>
      <w:r w:rsidR="006C27C8" w:rsidRPr="00E43312">
        <w:t xml:space="preserve"> skierowanych do ministra właściwego do spraw wewnętrznych</w:t>
      </w:r>
      <w:r w:rsidRPr="00E43312">
        <w:t>, sformułowanych w</w:t>
      </w:r>
      <w:r w:rsidR="00E43312" w:rsidRPr="00E43312">
        <w:t xml:space="preserve"> </w:t>
      </w:r>
      <w:r w:rsidR="000019A7">
        <w:t>„</w:t>
      </w:r>
      <w:r w:rsidR="00E43312">
        <w:t>Informacji o</w:t>
      </w:r>
      <w:r w:rsidR="000019A7">
        <w:t xml:space="preserve"> </w:t>
      </w:r>
      <w:r w:rsidRPr="00E43312">
        <w:t>wynikach kontroli sprzedaży nieruchomości rolnych zasobu własności rolnej Skarbu Państwa przez Oddziały Terenowe Agencji Nieruchomości Rolnych w</w:t>
      </w:r>
      <w:r w:rsidR="00E43312" w:rsidRPr="00E43312">
        <w:t xml:space="preserve"> </w:t>
      </w:r>
      <w:r w:rsidRPr="00E43312">
        <w:t>Szczecinie, Warszawie i</w:t>
      </w:r>
      <w:r w:rsidR="00E43312" w:rsidRPr="00E43312">
        <w:t xml:space="preserve"> </w:t>
      </w:r>
      <w:r w:rsidRPr="00E43312">
        <w:t>Wrocławiu</w:t>
      </w:r>
      <w:r w:rsidR="000019A7">
        <w:t>”</w:t>
      </w:r>
      <w:r w:rsidRPr="00E43312">
        <w:t>. Powyższe zalecenia wskazują na konieczność podjęcia przez ministra właściwego do spraw wewnętrznych działań mających na celu zapewnienie pozyskiwania pełnej informacji o nabywanych lub obejmowanych udziałach lub akcjach przez cudzoziemców w</w:t>
      </w:r>
      <w:r w:rsidR="00E43312" w:rsidRPr="00E43312">
        <w:t xml:space="preserve"> </w:t>
      </w:r>
      <w:r w:rsidRPr="00E43312">
        <w:t>spółkach będących właścicielami lub wieczystymi użytkownikami nieruchomości rolnych oraz ujęcia w</w:t>
      </w:r>
      <w:r w:rsidR="00422967">
        <w:t> </w:t>
      </w:r>
      <w:r w:rsidRPr="00E43312">
        <w:t>prowadzonym rejestrze rzeczywistej powierzchni nieruchomości rolnych stanowiących własność lub znajdujących się w użytkowaniu wieczystym spółek z siedzibą w</w:t>
      </w:r>
      <w:r w:rsidR="00E43312" w:rsidRPr="00E43312">
        <w:t xml:space="preserve"> </w:t>
      </w:r>
      <w:r w:rsidRPr="00E43312">
        <w:t>Polsce, w</w:t>
      </w:r>
      <w:r w:rsidR="00422967">
        <w:t> </w:t>
      </w:r>
      <w:r w:rsidRPr="00E43312">
        <w:t xml:space="preserve">których cudzoziemcy nabyli (objęli) akcje lub udziały. </w:t>
      </w:r>
    </w:p>
    <w:p w:rsidR="000C6F9B" w:rsidRPr="00E43312" w:rsidRDefault="000C6F9B" w:rsidP="00E43312">
      <w:pPr>
        <w:spacing w:line="360" w:lineRule="auto"/>
        <w:jc w:val="both"/>
      </w:pPr>
      <w:r w:rsidRPr="00E43312">
        <w:t xml:space="preserve">Na wstępie </w:t>
      </w:r>
      <w:r w:rsidR="000019A7" w:rsidRPr="00E43312">
        <w:t xml:space="preserve">należy </w:t>
      </w:r>
      <w:r w:rsidRPr="00E43312">
        <w:t>podkreślić, iż zakres przedmiotowy ustawy o nabywaniu nieruchomości przez cudzoziemców dotyczy nabywania nieruchomości wyłącznie na terytorium R</w:t>
      </w:r>
      <w:r w:rsidR="00800A7D" w:rsidRPr="00E43312">
        <w:t>zeczypospolitej Polskiej</w:t>
      </w:r>
      <w:r w:rsidRPr="00E43312">
        <w:t xml:space="preserve"> oraz nabywania lub obejmowania udziałów, akcji lub ogółu praw i</w:t>
      </w:r>
      <w:r w:rsidR="00422967">
        <w:t> </w:t>
      </w:r>
      <w:r w:rsidRPr="00E43312">
        <w:t>obowiązków wyłącznie w</w:t>
      </w:r>
      <w:r w:rsidR="00E43312" w:rsidRPr="00E43312">
        <w:t xml:space="preserve"> </w:t>
      </w:r>
      <w:r w:rsidRPr="00E43312">
        <w:t>spółkach z siedzibą na terytorium R</w:t>
      </w:r>
      <w:r w:rsidR="00800A7D" w:rsidRPr="00E43312">
        <w:t>zeczypospolitej Polskiej</w:t>
      </w:r>
      <w:r w:rsidRPr="00E43312">
        <w:t xml:space="preserve"> będących właścicielami lub wieczystymi użytkownikami nieruchomości położonych na terytorium R</w:t>
      </w:r>
      <w:r w:rsidR="00800A7D" w:rsidRPr="00E43312">
        <w:t>zeczypospolitej Polskiej</w:t>
      </w:r>
      <w:r w:rsidRPr="00E43312">
        <w:t>.</w:t>
      </w:r>
    </w:p>
    <w:p w:rsidR="000C6F9B" w:rsidRPr="00E43312" w:rsidRDefault="000C6F9B" w:rsidP="00E43312">
      <w:pPr>
        <w:spacing w:line="360" w:lineRule="auto"/>
        <w:jc w:val="both"/>
      </w:pPr>
      <w:r w:rsidRPr="00E43312">
        <w:t>W aktualnym stanie prawnym rejestry ministra właściwego do spraw wewnętrznych, o</w:t>
      </w:r>
      <w:r w:rsidR="00E43312">
        <w:t> </w:t>
      </w:r>
      <w:r w:rsidRPr="00E43312">
        <w:t>których stanowi art. 8 ust</w:t>
      </w:r>
      <w:r w:rsidR="0047496D" w:rsidRPr="00E43312">
        <w:t>.</w:t>
      </w:r>
      <w:r w:rsidRPr="00E43312">
        <w:t xml:space="preserve"> 4 u</w:t>
      </w:r>
      <w:r w:rsidR="00E43312">
        <w:t xml:space="preserve">stawy z dnia 24 marca 1920 r. o </w:t>
      </w:r>
      <w:r w:rsidRPr="00E43312">
        <w:t>nabywaniu nieruchomości przez cudzoziemców, prowadzone są w oparciu o</w:t>
      </w:r>
      <w:r w:rsidR="00E43312">
        <w:t xml:space="preserve"> </w:t>
      </w:r>
      <w:r w:rsidRPr="00E43312">
        <w:t>dokumenty nadsyłane, stosownie do art. 8a ust</w:t>
      </w:r>
      <w:r w:rsidR="0047496D" w:rsidRPr="00E43312">
        <w:t>.</w:t>
      </w:r>
      <w:r w:rsidRPr="00E43312">
        <w:t xml:space="preserve"> 1 i 2, przez notariuszy oraz sądy. Dokumentami tymi są wypisy aktów notarialnych</w:t>
      </w:r>
      <w:r w:rsidR="000019A7">
        <w:t>,</w:t>
      </w:r>
      <w:r w:rsidRPr="00E43312">
        <w:t xml:space="preserve"> mocą których cudzoziemiec nabył nieruchomość, bądź nabył lub objął udziały lub akcje w spółce będącej właścicielem lub wieczystym użytkownikiem nieruchomości, a także prawomocne orzeczenia sądu dotyczące nabycia nieruchomości oraz postanowienia sądu o wpisie do rejestru przedsiębiorców nabycia lub objęcia udziałów lub akc</w:t>
      </w:r>
      <w:r w:rsidR="00E43312">
        <w:t xml:space="preserve">ji. Notariusze i sądy są więc w </w:t>
      </w:r>
      <w:r w:rsidRPr="00E43312">
        <w:t>chwili obecnej jedynymi podmiotami zobowiązanymi do przesyłania ministrowi właściwemu do spraw wewnętrznych dokumentów obejmujących zdarzenia prawne, do k</w:t>
      </w:r>
      <w:r w:rsidR="00E43312">
        <w:t>tórych zastosowanie ma ustawa o </w:t>
      </w:r>
      <w:r w:rsidRPr="00E43312">
        <w:t>nabywaniu nieruchomości przez cudzoziemców. Od rzetelności i</w:t>
      </w:r>
      <w:r w:rsidR="00422967">
        <w:t> </w:t>
      </w:r>
      <w:r w:rsidRPr="00E43312">
        <w:t>terminowości przekazywanych informacji uzależniona jest zgodność danych wprowadzonych do wspomnianych powyżej rejestrów i</w:t>
      </w:r>
      <w:r w:rsidR="00E43312" w:rsidRPr="00E43312">
        <w:t xml:space="preserve"> </w:t>
      </w:r>
      <w:r w:rsidR="00E43312">
        <w:t xml:space="preserve">przedstawianych w </w:t>
      </w:r>
      <w:r w:rsidRPr="00E43312">
        <w:t xml:space="preserve">corocznym </w:t>
      </w:r>
      <w:r w:rsidRPr="00E43312">
        <w:lastRenderedPageBreak/>
        <w:t>sprawozdaniu ministra właściwego do spraw wewnętrznych z</w:t>
      </w:r>
      <w:r w:rsidR="00E43312" w:rsidRPr="00E43312">
        <w:t xml:space="preserve"> </w:t>
      </w:r>
      <w:r w:rsidRPr="00E43312">
        <w:t xml:space="preserve">realizacji ustawy o nabywaniu nieruchomości przez cudzoziemców z rzeczywistym poziomem zainteresowania wśród cudzoziemców nieruchomościami położnymi na terytorium </w:t>
      </w:r>
      <w:r w:rsidR="00800A7D" w:rsidRPr="00E43312">
        <w:t>Rzeczypospolitej Polskiej</w:t>
      </w:r>
      <w:r w:rsidRPr="00E43312">
        <w:t xml:space="preserve"> oraz ich udziałem w polskim ry</w:t>
      </w:r>
      <w:r w:rsidR="00AB0C39" w:rsidRPr="00E43312">
        <w:t>nku kapitałowym</w:t>
      </w:r>
      <w:r w:rsidRPr="00E43312">
        <w:t xml:space="preserve"> poprzez nabywanie akcji lub udziałów.</w:t>
      </w:r>
    </w:p>
    <w:p w:rsidR="000C6F9B" w:rsidRPr="00E43312" w:rsidRDefault="000C6F9B" w:rsidP="00E43312">
      <w:pPr>
        <w:spacing w:line="360" w:lineRule="auto"/>
        <w:jc w:val="both"/>
      </w:pPr>
      <w:r w:rsidRPr="00E43312">
        <w:t>W ocenie Najwyższej Izby Kontroli obowiązujące przepisy są</w:t>
      </w:r>
      <w:r w:rsidR="00AB0C39" w:rsidRPr="00E43312">
        <w:t xml:space="preserve"> niewystarczające do</w:t>
      </w:r>
      <w:r w:rsidRPr="00E43312">
        <w:t xml:space="preserve"> pozyskiwania pełnej informacji i dokumentacji o powyżej opisanych transakcjach z</w:t>
      </w:r>
      <w:r w:rsidR="00E43312">
        <w:t> </w:t>
      </w:r>
      <w:r w:rsidRPr="00E43312">
        <w:t>udziałem cudzoziemców, a co się z tym wiąże</w:t>
      </w:r>
      <w:r w:rsidR="00AB0C39" w:rsidRPr="00E43312">
        <w:t>,</w:t>
      </w:r>
      <w:r w:rsidRPr="00E43312">
        <w:t xml:space="preserve"> uniemożliwiają one prawidłowe prowadzenie rejestrów ministra właściwego do spraw wewnętrznych</w:t>
      </w:r>
      <w:r w:rsidR="00AB0C39" w:rsidRPr="00E43312">
        <w:t>. Stąd też</w:t>
      </w:r>
      <w:r w:rsidRPr="00E43312">
        <w:t xml:space="preserve"> projekt ustawy o</w:t>
      </w:r>
      <w:r w:rsidR="00E43312" w:rsidRPr="00E43312">
        <w:t xml:space="preserve"> </w:t>
      </w:r>
      <w:r w:rsidRPr="00E43312">
        <w:t>zmianie ustawy o</w:t>
      </w:r>
      <w:r w:rsidR="00422967">
        <w:t> </w:t>
      </w:r>
      <w:r w:rsidRPr="00E43312">
        <w:t>nabywaniu nieruchomości przez cudzoziemców oraz niektórych innych ustaw zakłada wprowadzenie nowych rozwiązań, które w efekcie mają skutkować sprawnie funkcjonującym systemem pozyskiwania stosownych dokumentów i informacji oraz poszerzają krąg podmiotów zobowiązanych do informowania ministra właściwego do spraw wewnętrznych o</w:t>
      </w:r>
      <w:r w:rsidR="00422967">
        <w:t> </w:t>
      </w:r>
      <w:r w:rsidRPr="00E43312">
        <w:t xml:space="preserve">zdarzeniach podlegających przepisom ustawy o nabywaniu nieruchomości przez cudzoziemców. </w:t>
      </w:r>
    </w:p>
    <w:p w:rsidR="00D73432" w:rsidRPr="00E43312" w:rsidRDefault="00D73432" w:rsidP="00E43312">
      <w:pPr>
        <w:tabs>
          <w:tab w:val="left" w:pos="709"/>
        </w:tabs>
        <w:spacing w:line="360" w:lineRule="auto"/>
        <w:jc w:val="both"/>
      </w:pPr>
      <w:r w:rsidRPr="00E43312">
        <w:t xml:space="preserve">W tym miejscu </w:t>
      </w:r>
      <w:r w:rsidR="000019A7" w:rsidRPr="00E43312">
        <w:t xml:space="preserve">należy </w:t>
      </w:r>
      <w:r w:rsidRPr="00E43312">
        <w:t>podkreślić znaczenie rejestru prowadzonego przez ministra właściwego do spraw wewnętrznych</w:t>
      </w:r>
      <w:r w:rsidR="00AB0C39" w:rsidRPr="00E43312">
        <w:t>. Służy on</w:t>
      </w:r>
      <w:r w:rsidRPr="00E43312">
        <w:t xml:space="preserve"> badaniu legalności nabywania przez cudzoziemców nieruchomości, udziałów i akcji. Począwszy od 2004 r. do końca 2015 r. minister właściwy do spraw wewnętrznych stwierdził, iż 709 transakcj</w:t>
      </w:r>
      <w:r w:rsidR="00800A7D" w:rsidRPr="00E43312">
        <w:t>i</w:t>
      </w:r>
      <w:r w:rsidRPr="00E43312">
        <w:t xml:space="preserve"> nabycia nieruchomości, udziałów i akcji zostało zawartych z</w:t>
      </w:r>
      <w:r w:rsidR="00E43312">
        <w:t xml:space="preserve"> naruszeniem przepisów ustawy o </w:t>
      </w:r>
      <w:r w:rsidRPr="00E43312">
        <w:t>nabywaniu nieruchomości przez cudzoziemców, a tym samym było bezwzględnie nieważn</w:t>
      </w:r>
      <w:r w:rsidR="000019A7">
        <w:t>ych</w:t>
      </w:r>
      <w:r w:rsidRPr="00E43312">
        <w:t xml:space="preserve"> – art. 6 ust. 1 ustawy. Z tej liczby w 476 przypadkach cudzoziemcy</w:t>
      </w:r>
      <w:r w:rsidR="005F2704" w:rsidRPr="00E43312">
        <w:t>,</w:t>
      </w:r>
      <w:r w:rsidRPr="00E43312">
        <w:t xml:space="preserve"> po wezwaniu organu</w:t>
      </w:r>
      <w:r w:rsidR="005F2704" w:rsidRPr="00E43312">
        <w:t>,</w:t>
      </w:r>
      <w:r w:rsidRPr="00E43312">
        <w:t xml:space="preserve"> doprowadzili do stanu zgodnego z przepisami ustawy (w tym </w:t>
      </w:r>
      <w:r w:rsidR="000019A7">
        <w:t xml:space="preserve">w </w:t>
      </w:r>
      <w:r w:rsidRPr="00E43312">
        <w:t>271 przypadk</w:t>
      </w:r>
      <w:r w:rsidR="000019A7">
        <w:t>ach</w:t>
      </w:r>
      <w:r w:rsidRPr="00E43312">
        <w:t xml:space="preserve"> były to transakcje z</w:t>
      </w:r>
      <w:r w:rsidR="00E43312" w:rsidRPr="00E43312">
        <w:t xml:space="preserve"> </w:t>
      </w:r>
      <w:r w:rsidRPr="00E43312">
        <w:t>udziałem</w:t>
      </w:r>
      <w:r w:rsidR="00E43312">
        <w:t xml:space="preserve"> cudzoziemców z obszaru EOG). W </w:t>
      </w:r>
      <w:r w:rsidRPr="00E43312">
        <w:t>przypadku 233 transakcji minister właściwy do spraw wewnętrznych zmuszony był do wystąpienia do sądu powszechnego z pozwem o</w:t>
      </w:r>
      <w:r w:rsidR="00E43312" w:rsidRPr="00E43312">
        <w:t xml:space="preserve"> </w:t>
      </w:r>
      <w:r w:rsidRPr="00E43312">
        <w:t>stwierdzenie nieważności nabycia nieruchomości, udziałów i akcji. Prowadzenie przez ministra właściwego do spraw wewnętrznych rejestru nieruchomości, udziałów i akcji</w:t>
      </w:r>
      <w:r w:rsidR="00E43312">
        <w:t xml:space="preserve"> nabytych bez zezwolenia, jak i </w:t>
      </w:r>
      <w:r w:rsidRPr="00E43312">
        <w:t>na podstawie wymaganych zezwoleń</w:t>
      </w:r>
      <w:r w:rsidR="000019A7">
        <w:t>,</w:t>
      </w:r>
      <w:r w:rsidRPr="00E43312">
        <w:t xml:space="preserve"> służy zatem również bezpieczeństwu obrotu gospodarczego.</w:t>
      </w:r>
    </w:p>
    <w:p w:rsidR="000C6F9B" w:rsidRPr="00E43312" w:rsidRDefault="000C6F9B" w:rsidP="00E43312">
      <w:pPr>
        <w:spacing w:line="360" w:lineRule="auto"/>
        <w:jc w:val="both"/>
        <w:rPr>
          <w:iCs/>
        </w:rPr>
      </w:pPr>
      <w:r w:rsidRPr="00E43312">
        <w:t>Zmiana art. 8a ust</w:t>
      </w:r>
      <w:r w:rsidR="0047496D" w:rsidRPr="00E43312">
        <w:t>.</w:t>
      </w:r>
      <w:r w:rsidRPr="00E43312">
        <w:t xml:space="preserve"> 1 i 2 oraz dodanie ust.</w:t>
      </w:r>
      <w:r w:rsidR="0095074A" w:rsidRPr="00E43312">
        <w:t xml:space="preserve"> 3</w:t>
      </w:r>
      <w:r w:rsidRPr="00E43312">
        <w:t xml:space="preserve"> (w projekcie nadano nowe brzmienie art.</w:t>
      </w:r>
      <w:r w:rsidR="00E43312">
        <w:t> </w:t>
      </w:r>
      <w:r w:rsidRPr="00E43312">
        <w:t>8a) w</w:t>
      </w:r>
      <w:r w:rsidR="00422967">
        <w:t> </w:t>
      </w:r>
      <w:r w:rsidRPr="00E43312">
        <w:t>ustawie o nabywaniu nieruchomości przez cudzoziemców ma na celu zarówno rozszerzenie katalogu podmiotów zobowiązanych do przesyłania ministrowi właściwemu do spraw wewnętrznych stosownych dokumentów</w:t>
      </w:r>
      <w:r w:rsidR="000019A7">
        <w:t>,</w:t>
      </w:r>
      <w:r w:rsidRPr="00E43312">
        <w:t xml:space="preserve"> jak i rozszerzenie katalogu tych dokumentów. Zgodnie z proponowanym brzmieniem, notariusze będą zobowiązani do przesyłania wypisu aktu notarialnego, wypisu aktu poświadczenia dziedziczenia wraz z</w:t>
      </w:r>
      <w:r w:rsidR="000E2D76" w:rsidRPr="00E43312">
        <w:t xml:space="preserve"> wypisem</w:t>
      </w:r>
      <w:r w:rsidRPr="00E43312">
        <w:t xml:space="preserve"> protoko</w:t>
      </w:r>
      <w:r w:rsidR="000E2D76" w:rsidRPr="00E43312">
        <w:t>łu</w:t>
      </w:r>
      <w:r w:rsidRPr="00E43312">
        <w:t xml:space="preserve"> </w:t>
      </w:r>
      <w:r w:rsidRPr="00E43312">
        <w:lastRenderedPageBreak/>
        <w:t>dziedziczenia</w:t>
      </w:r>
      <w:r w:rsidR="000E2D76" w:rsidRPr="00E43312">
        <w:t>,</w:t>
      </w:r>
      <w:r w:rsidRPr="00E43312">
        <w:t xml:space="preserve"> umowy z podpisami notarialnie poświadczonymi</w:t>
      </w:r>
      <w:r w:rsidR="000E2D76" w:rsidRPr="00E43312">
        <w:t xml:space="preserve"> oraz odpis</w:t>
      </w:r>
      <w:r w:rsidR="00B80B24" w:rsidRPr="00E43312">
        <w:t>u</w:t>
      </w:r>
      <w:r w:rsidR="000E2D76" w:rsidRPr="00E43312">
        <w:t xml:space="preserve"> europejskiego poświadczenia spadkowego</w:t>
      </w:r>
      <w:r w:rsidR="000019A7">
        <w:t>,</w:t>
      </w:r>
      <w:r w:rsidRPr="00E43312">
        <w:t xml:space="preserve"> mocą których cudzoziemiec nabył nieruchomość oraz mocą których cudzoziemiec nabył lub objął udziały, akcje lub ogół praw i</w:t>
      </w:r>
      <w:r w:rsidR="00E43312" w:rsidRPr="00E43312">
        <w:t xml:space="preserve"> </w:t>
      </w:r>
      <w:r w:rsidRPr="00E43312">
        <w:t>obowiązków w spółce handlowej będącej właścicielem lub wieczystym użytkownikiem nieruchomości położonych na terytorium Rzeczypospolitej Polskiej.</w:t>
      </w:r>
      <w:r w:rsidR="00046E5C" w:rsidRPr="00E43312">
        <w:rPr>
          <w:iCs/>
        </w:rPr>
        <w:t xml:space="preserve"> </w:t>
      </w:r>
      <w:r w:rsidR="000019A7" w:rsidRPr="00E43312">
        <w:rPr>
          <w:iCs/>
        </w:rPr>
        <w:t xml:space="preserve">Należy </w:t>
      </w:r>
      <w:r w:rsidR="000019A7">
        <w:rPr>
          <w:iCs/>
        </w:rPr>
        <w:t>z</w:t>
      </w:r>
      <w:r w:rsidR="00046E5C" w:rsidRPr="00E43312">
        <w:rPr>
          <w:iCs/>
        </w:rPr>
        <w:t>wrócić uwagę, iż w</w:t>
      </w:r>
      <w:r w:rsidR="00E43312" w:rsidRPr="00E43312">
        <w:rPr>
          <w:iCs/>
        </w:rPr>
        <w:t xml:space="preserve"> </w:t>
      </w:r>
      <w:r w:rsidRPr="00E43312">
        <w:rPr>
          <w:iCs/>
        </w:rPr>
        <w:t>obecnym stanie prawnym notariusze są zobowiązani do przesyłania wypisów wyłącznie aktów notarialnych, podczas gdy sporządzenie np. umowy sprzedaży udziałów w</w:t>
      </w:r>
      <w:r w:rsidR="00E43312" w:rsidRPr="00E43312">
        <w:rPr>
          <w:iCs/>
        </w:rPr>
        <w:t xml:space="preserve"> </w:t>
      </w:r>
      <w:r w:rsidRPr="00E43312">
        <w:rPr>
          <w:iCs/>
        </w:rPr>
        <w:t>spółce handlowej nie wymaga zachowania formy aktu notar</w:t>
      </w:r>
      <w:r w:rsidR="0095074A" w:rsidRPr="00E43312">
        <w:rPr>
          <w:iCs/>
        </w:rPr>
        <w:t>ialnego</w:t>
      </w:r>
      <w:r w:rsidRPr="00E43312">
        <w:rPr>
          <w:iCs/>
        </w:rPr>
        <w:t xml:space="preserve">. Natomiast sądy będą zobowiązane do przesyłania </w:t>
      </w:r>
      <w:r w:rsidR="0056512C" w:rsidRPr="00E43312">
        <w:rPr>
          <w:iCs/>
        </w:rPr>
        <w:t xml:space="preserve">odpisów </w:t>
      </w:r>
      <w:r w:rsidRPr="00E43312">
        <w:rPr>
          <w:iCs/>
        </w:rPr>
        <w:t>prawomocnych orzeczeń, na podstawie których cudzoziemiec nabył nieruchomość, nabył lub objął udziały, akc</w:t>
      </w:r>
      <w:r w:rsidR="00E43312">
        <w:rPr>
          <w:iCs/>
        </w:rPr>
        <w:t>je lub ogół praw i obowiązków w </w:t>
      </w:r>
      <w:r w:rsidRPr="00E43312">
        <w:rPr>
          <w:iCs/>
        </w:rPr>
        <w:t>spółce handlowej z</w:t>
      </w:r>
      <w:r w:rsidR="00E43312" w:rsidRPr="00E43312">
        <w:rPr>
          <w:iCs/>
        </w:rPr>
        <w:t xml:space="preserve"> </w:t>
      </w:r>
      <w:r w:rsidRPr="00E43312">
        <w:rPr>
          <w:iCs/>
        </w:rPr>
        <w:t xml:space="preserve">siedzibą na </w:t>
      </w:r>
      <w:r w:rsidR="00D73432" w:rsidRPr="00E43312">
        <w:rPr>
          <w:iCs/>
        </w:rPr>
        <w:t>terytorium R</w:t>
      </w:r>
      <w:r w:rsidR="005F2704" w:rsidRPr="00E43312">
        <w:rPr>
          <w:iCs/>
        </w:rPr>
        <w:t>zeczypospolitej Polskiej</w:t>
      </w:r>
      <w:r w:rsidR="00D73432" w:rsidRPr="00E43312">
        <w:rPr>
          <w:iCs/>
        </w:rPr>
        <w:t xml:space="preserve">, a także </w:t>
      </w:r>
      <w:r w:rsidR="0056512C" w:rsidRPr="00E43312">
        <w:rPr>
          <w:iCs/>
        </w:rPr>
        <w:t xml:space="preserve">kopii </w:t>
      </w:r>
      <w:r w:rsidR="00D73432" w:rsidRPr="00E43312">
        <w:rPr>
          <w:iCs/>
        </w:rPr>
        <w:t>dokumentów złożonych</w:t>
      </w:r>
      <w:r w:rsidRPr="00E43312">
        <w:rPr>
          <w:iCs/>
        </w:rPr>
        <w:t xml:space="preserve"> do akt rejestrowych, z których wynika, że doszło do nabycia lub objęcia udziałów, akcji lub ogółu praw i</w:t>
      </w:r>
      <w:r w:rsidR="00E43312" w:rsidRPr="00E43312">
        <w:rPr>
          <w:iCs/>
        </w:rPr>
        <w:t xml:space="preserve"> </w:t>
      </w:r>
      <w:r w:rsidRPr="00E43312">
        <w:rPr>
          <w:iCs/>
        </w:rPr>
        <w:t>obowiązków w spółce na terytorium R</w:t>
      </w:r>
      <w:r w:rsidR="005F2704" w:rsidRPr="00E43312">
        <w:rPr>
          <w:iCs/>
        </w:rPr>
        <w:t>zeczypospolitej Polskiej</w:t>
      </w:r>
      <w:r w:rsidRPr="00E43312">
        <w:rPr>
          <w:iCs/>
        </w:rPr>
        <w:t xml:space="preserve"> będącej właścicielem lub wieczystym użytkownikiem nieruchomości, a w</w:t>
      </w:r>
      <w:r w:rsidR="00AB0C39" w:rsidRPr="00E43312">
        <w:rPr>
          <w:iCs/>
        </w:rPr>
        <w:t xml:space="preserve"> przypadku gdy nabycie lub obję</w:t>
      </w:r>
      <w:r w:rsidRPr="00E43312">
        <w:rPr>
          <w:iCs/>
        </w:rPr>
        <w:t>cie podlega wpisowi do rejestru przedsiębiorców</w:t>
      </w:r>
      <w:r w:rsidR="005F2704" w:rsidRPr="00E43312">
        <w:rPr>
          <w:iCs/>
        </w:rPr>
        <w:t>,</w:t>
      </w:r>
      <w:r w:rsidRPr="00E43312">
        <w:rPr>
          <w:iCs/>
        </w:rPr>
        <w:t xml:space="preserve"> także </w:t>
      </w:r>
      <w:r w:rsidR="0056512C" w:rsidRPr="00E43312">
        <w:rPr>
          <w:iCs/>
        </w:rPr>
        <w:t xml:space="preserve">odpisu </w:t>
      </w:r>
      <w:r w:rsidRPr="00E43312">
        <w:rPr>
          <w:iCs/>
        </w:rPr>
        <w:t>wydane</w:t>
      </w:r>
      <w:r w:rsidR="0056512C" w:rsidRPr="00E43312">
        <w:rPr>
          <w:iCs/>
        </w:rPr>
        <w:t>go</w:t>
      </w:r>
      <w:r w:rsidRPr="00E43312">
        <w:rPr>
          <w:iCs/>
        </w:rPr>
        <w:t xml:space="preserve"> w tym przedmiocie postanowieni</w:t>
      </w:r>
      <w:r w:rsidR="0056512C" w:rsidRPr="00E43312">
        <w:rPr>
          <w:iCs/>
        </w:rPr>
        <w:t>a</w:t>
      </w:r>
      <w:r w:rsidRPr="00E43312">
        <w:rPr>
          <w:iCs/>
        </w:rPr>
        <w:t>. Powyższe rozszerzenie zakresu przekazywanych przez sądy rejestrowe informacji koreluje</w:t>
      </w:r>
      <w:r w:rsidR="00CA7168" w:rsidRPr="00E43312">
        <w:rPr>
          <w:iCs/>
        </w:rPr>
        <w:t xml:space="preserve"> </w:t>
      </w:r>
      <w:r w:rsidRPr="00E43312">
        <w:rPr>
          <w:iCs/>
        </w:rPr>
        <w:t>z</w:t>
      </w:r>
      <w:r w:rsidR="00E43312">
        <w:rPr>
          <w:iCs/>
        </w:rPr>
        <w:t> </w:t>
      </w:r>
      <w:r w:rsidRPr="00E43312">
        <w:rPr>
          <w:iCs/>
        </w:rPr>
        <w:t>proponowaną zmianą ustawy o</w:t>
      </w:r>
      <w:r w:rsidR="00E43312" w:rsidRPr="00E43312">
        <w:rPr>
          <w:iCs/>
        </w:rPr>
        <w:t xml:space="preserve"> </w:t>
      </w:r>
      <w:r w:rsidRPr="00E43312">
        <w:rPr>
          <w:iCs/>
        </w:rPr>
        <w:t>Krajowym Rejestrze Sądowym i</w:t>
      </w:r>
      <w:r w:rsidR="00422967">
        <w:rPr>
          <w:iCs/>
        </w:rPr>
        <w:t> </w:t>
      </w:r>
      <w:r w:rsidRPr="00E43312">
        <w:rPr>
          <w:iCs/>
        </w:rPr>
        <w:t>nałożeniem na wnioskoda</w:t>
      </w:r>
      <w:r w:rsidR="0047496D" w:rsidRPr="00E43312">
        <w:rPr>
          <w:iCs/>
        </w:rPr>
        <w:t>wców obowiązku składania wraz z</w:t>
      </w:r>
      <w:r w:rsidR="00E43312" w:rsidRPr="00E43312">
        <w:rPr>
          <w:iCs/>
        </w:rPr>
        <w:t xml:space="preserve"> </w:t>
      </w:r>
      <w:r w:rsidRPr="00E43312">
        <w:rPr>
          <w:iCs/>
        </w:rPr>
        <w:t>wnio</w:t>
      </w:r>
      <w:r w:rsidR="00E43312">
        <w:rPr>
          <w:iCs/>
        </w:rPr>
        <w:t>skami o wpis lub zmianę wpisu w </w:t>
      </w:r>
      <w:r w:rsidRPr="00E43312">
        <w:rPr>
          <w:iCs/>
        </w:rPr>
        <w:t>Krajowym Rejestrze Są</w:t>
      </w:r>
      <w:r w:rsidR="0047496D" w:rsidRPr="00E43312">
        <w:rPr>
          <w:iCs/>
        </w:rPr>
        <w:t>dowym stosownego oświadczenia i</w:t>
      </w:r>
      <w:r w:rsidR="00E43312" w:rsidRPr="00E43312">
        <w:rPr>
          <w:iCs/>
        </w:rPr>
        <w:t xml:space="preserve"> </w:t>
      </w:r>
      <w:r w:rsidRPr="00E43312">
        <w:rPr>
          <w:iCs/>
        </w:rPr>
        <w:t xml:space="preserve">informacji. </w:t>
      </w:r>
    </w:p>
    <w:p w:rsidR="000E2D76" w:rsidRPr="00E43312" w:rsidRDefault="000C6F9B" w:rsidP="00E43312">
      <w:pPr>
        <w:spacing w:line="360" w:lineRule="auto"/>
        <w:jc w:val="both"/>
        <w:rPr>
          <w:iCs/>
        </w:rPr>
      </w:pPr>
      <w:r w:rsidRPr="00E43312">
        <w:rPr>
          <w:iCs/>
        </w:rPr>
        <w:t>Mając na uwadze brzmienie przepisu art. 1 ust</w:t>
      </w:r>
      <w:r w:rsidR="0047496D" w:rsidRPr="00E43312">
        <w:rPr>
          <w:iCs/>
        </w:rPr>
        <w:t>.</w:t>
      </w:r>
      <w:r w:rsidRPr="00E43312">
        <w:rPr>
          <w:iCs/>
        </w:rPr>
        <w:t xml:space="preserve"> 4 ustawy o nabywaniu nieruchomości przez cudzoziemców, który stanowi, że nabyciem nieruchomości w rozumieniu ustawy jest nabycie prawa własności lub użytkowania wieczystego na podstawie każdego zdarzenia prawnego, do katalogu podmiotów zobowiązanych do informowania ministra właściwego do spraw wewnętrznych o nabyciu nieruchomości przez cudzoziemca dodano organy administracji publicznej, do k</w:t>
      </w:r>
      <w:r w:rsidR="00E43312">
        <w:rPr>
          <w:iCs/>
        </w:rPr>
        <w:t>ompetencji których należy m.in. </w:t>
      </w:r>
      <w:r w:rsidRPr="00E43312">
        <w:rPr>
          <w:iCs/>
        </w:rPr>
        <w:t>wydawanie decyzji administracyjnych skutkujących nabyciem nieruchomości.</w:t>
      </w:r>
    </w:p>
    <w:p w:rsidR="00E060E7" w:rsidRPr="00E43312" w:rsidRDefault="000E2D76" w:rsidP="00E43312">
      <w:pPr>
        <w:spacing w:after="120" w:line="360" w:lineRule="auto"/>
        <w:jc w:val="both"/>
        <w:rPr>
          <w:iCs/>
        </w:rPr>
      </w:pPr>
      <w:r w:rsidRPr="00E43312">
        <w:rPr>
          <w:iCs/>
        </w:rPr>
        <w:t>Uwzględniając uwagi zgłoszone przez Krajową Radę Notar</w:t>
      </w:r>
      <w:r w:rsidR="00E43312">
        <w:rPr>
          <w:iCs/>
        </w:rPr>
        <w:t xml:space="preserve">ialną w uchwale </w:t>
      </w:r>
      <w:r w:rsidR="000019A7">
        <w:rPr>
          <w:iCs/>
        </w:rPr>
        <w:t>n</w:t>
      </w:r>
      <w:r w:rsidR="00E43312">
        <w:rPr>
          <w:iCs/>
        </w:rPr>
        <w:t>r </w:t>
      </w:r>
      <w:r w:rsidR="00046E5C" w:rsidRPr="00E43312">
        <w:rPr>
          <w:iCs/>
        </w:rPr>
        <w:t>IX/70/2016 z</w:t>
      </w:r>
      <w:r w:rsidR="00422967">
        <w:rPr>
          <w:iCs/>
        </w:rPr>
        <w:t> </w:t>
      </w:r>
      <w:r w:rsidRPr="00E43312">
        <w:rPr>
          <w:iCs/>
        </w:rPr>
        <w:t>dnia 9 września 2016 r., zaproponowano także nowe brzmienie</w:t>
      </w:r>
      <w:r w:rsidR="00B80B24" w:rsidRPr="00E43312">
        <w:rPr>
          <w:iCs/>
        </w:rPr>
        <w:t xml:space="preserve"> art. 7 ust. 2 oraz art. 8 ust. 1 pkt 4 ustawy o</w:t>
      </w:r>
      <w:r w:rsidR="00E43312" w:rsidRPr="00E43312">
        <w:rPr>
          <w:iCs/>
        </w:rPr>
        <w:t xml:space="preserve"> </w:t>
      </w:r>
      <w:r w:rsidR="00B80B24" w:rsidRPr="00E43312">
        <w:rPr>
          <w:iCs/>
        </w:rPr>
        <w:t>nabywaniu nieruchomości przez cudzoziemców. Konieczność zmian w</w:t>
      </w:r>
      <w:r w:rsidR="00422967">
        <w:rPr>
          <w:iCs/>
        </w:rPr>
        <w:t> </w:t>
      </w:r>
      <w:r w:rsidR="00B80B24" w:rsidRPr="00E43312">
        <w:rPr>
          <w:iCs/>
        </w:rPr>
        <w:t>ww.</w:t>
      </w:r>
      <w:r w:rsidR="00422967">
        <w:rPr>
          <w:iCs/>
        </w:rPr>
        <w:t> </w:t>
      </w:r>
      <w:r w:rsidR="00B80B24" w:rsidRPr="00E43312">
        <w:rPr>
          <w:iCs/>
        </w:rPr>
        <w:t>przepisach wynika ze zmian w prawie spadkowym, które nastąpiły wraz z</w:t>
      </w:r>
      <w:r w:rsidR="00422967">
        <w:rPr>
          <w:iCs/>
        </w:rPr>
        <w:t> </w:t>
      </w:r>
      <w:r w:rsidR="00B80B24" w:rsidRPr="00E43312">
        <w:rPr>
          <w:iCs/>
        </w:rPr>
        <w:t>zastosowaniem od dnia 17 sierpnia 2015 r. rozporządzenia europejskiego nr 650/2012. Obecnie prawo ojczyste nie jest już co do zasady prawem właściwym dla dziedziczenia, tym samym należało dostosować przepisy ustawy odnoszące się do dziedziczenia.</w:t>
      </w:r>
      <w:r w:rsidR="00E43312" w:rsidRPr="00E43312">
        <w:rPr>
          <w:iCs/>
        </w:rPr>
        <w:t xml:space="preserve"> </w:t>
      </w:r>
      <w:r w:rsidR="00CA7168" w:rsidRPr="00E43312">
        <w:t>Dodano do projektu ustawy art. 5, który stanowi, iż zmiana art. 7 ust. 2 ustawy o</w:t>
      </w:r>
      <w:r w:rsidR="00E43312" w:rsidRPr="00E43312">
        <w:t xml:space="preserve"> </w:t>
      </w:r>
      <w:r w:rsidR="00CA7168" w:rsidRPr="00E43312">
        <w:t xml:space="preserve">nabywaniu </w:t>
      </w:r>
      <w:r w:rsidR="00CA7168" w:rsidRPr="00E43312">
        <w:lastRenderedPageBreak/>
        <w:t>nieruchomości przez cudzoziemców odnosi się do spadków otwartych w dniu lub po dniu 17</w:t>
      </w:r>
      <w:r w:rsidR="00422967">
        <w:t> </w:t>
      </w:r>
      <w:r w:rsidR="00CA7168" w:rsidRPr="00E43312">
        <w:t xml:space="preserve">sierpnia 2015 r. </w:t>
      </w:r>
    </w:p>
    <w:p w:rsidR="0095074A" w:rsidRPr="00E43312" w:rsidRDefault="00704845" w:rsidP="00E43312">
      <w:pPr>
        <w:spacing w:line="360" w:lineRule="auto"/>
        <w:jc w:val="both"/>
        <w:rPr>
          <w:rFonts w:eastAsia="Calibri"/>
          <w:lang w:eastAsia="en-US"/>
        </w:rPr>
      </w:pPr>
      <w:r w:rsidRPr="00E43312">
        <w:rPr>
          <w:iCs/>
        </w:rPr>
        <w:t>W ustawie o</w:t>
      </w:r>
      <w:r w:rsidR="00E060E7" w:rsidRPr="00E43312">
        <w:rPr>
          <w:iCs/>
        </w:rPr>
        <w:t xml:space="preserve"> księgach wieczystych i hipotece proponuje się dodanie ministra właściwego do spraw wewnętrznych do katalogu podmiotów</w:t>
      </w:r>
      <w:r w:rsidR="00DC04E1" w:rsidRPr="00E43312">
        <w:rPr>
          <w:iCs/>
        </w:rPr>
        <w:t>,</w:t>
      </w:r>
      <w:r w:rsidR="00E060E7" w:rsidRPr="00E43312">
        <w:rPr>
          <w:iCs/>
        </w:rPr>
        <w:t xml:space="preserve"> które mogą wystąpić do Ministra Sprawiedliwości, jeżeli jest to niezbędne do</w:t>
      </w:r>
      <w:r w:rsidR="00E43312">
        <w:rPr>
          <w:iCs/>
        </w:rPr>
        <w:t xml:space="preserve"> realizacji zadań ustawowych, o </w:t>
      </w:r>
      <w:r w:rsidR="00E060E7" w:rsidRPr="00E43312">
        <w:rPr>
          <w:iCs/>
        </w:rPr>
        <w:t>zgodę na wielokrotne, nieograniczone w</w:t>
      </w:r>
      <w:r w:rsidR="00E43312" w:rsidRPr="00E43312">
        <w:rPr>
          <w:iCs/>
        </w:rPr>
        <w:t xml:space="preserve"> </w:t>
      </w:r>
      <w:r w:rsidR="00E060E7" w:rsidRPr="00E43312">
        <w:rPr>
          <w:iCs/>
        </w:rPr>
        <w:t>czasie</w:t>
      </w:r>
      <w:r w:rsidR="005F2704" w:rsidRPr="00E43312">
        <w:rPr>
          <w:iCs/>
        </w:rPr>
        <w:t>,</w:t>
      </w:r>
      <w:r w:rsidR="00E060E7" w:rsidRPr="00E43312">
        <w:rPr>
          <w:iCs/>
        </w:rPr>
        <w:t xml:space="preserve"> w</w:t>
      </w:r>
      <w:r w:rsidR="00E43312">
        <w:rPr>
          <w:iCs/>
        </w:rPr>
        <w:t>yszukiwanie ksiąg wieczystych w</w:t>
      </w:r>
      <w:r w:rsidR="00C4199E">
        <w:rPr>
          <w:iCs/>
        </w:rPr>
        <w:t xml:space="preserve"> Centralnej B</w:t>
      </w:r>
      <w:r w:rsidR="00E060E7" w:rsidRPr="00E43312">
        <w:rPr>
          <w:iCs/>
        </w:rPr>
        <w:t xml:space="preserve">azie </w:t>
      </w:r>
      <w:r w:rsidR="00C4199E">
        <w:rPr>
          <w:iCs/>
        </w:rPr>
        <w:t>Danych K</w:t>
      </w:r>
      <w:r w:rsidR="00E060E7" w:rsidRPr="00E43312">
        <w:rPr>
          <w:iCs/>
        </w:rPr>
        <w:t xml:space="preserve">siąg </w:t>
      </w:r>
      <w:r w:rsidR="00C4199E">
        <w:rPr>
          <w:iCs/>
        </w:rPr>
        <w:t>W</w:t>
      </w:r>
      <w:r w:rsidR="00E060E7" w:rsidRPr="00E43312">
        <w:rPr>
          <w:iCs/>
        </w:rPr>
        <w:t>ieczystych.</w:t>
      </w:r>
      <w:r w:rsidR="00D95B12" w:rsidRPr="00E43312">
        <w:rPr>
          <w:iCs/>
        </w:rPr>
        <w:t xml:space="preserve"> Uzyskanie przez ministra właściwego do spraw wewnętrznych dostępu do </w:t>
      </w:r>
      <w:r w:rsidR="00C4199E">
        <w:rPr>
          <w:iCs/>
        </w:rPr>
        <w:t>Centralnej B</w:t>
      </w:r>
      <w:r w:rsidR="00D95B12" w:rsidRPr="00E43312">
        <w:rPr>
          <w:iCs/>
        </w:rPr>
        <w:t xml:space="preserve">azy </w:t>
      </w:r>
      <w:r w:rsidR="00C4199E">
        <w:rPr>
          <w:iCs/>
        </w:rPr>
        <w:t>Danych K</w:t>
      </w:r>
      <w:r w:rsidR="00D95B12" w:rsidRPr="00E43312">
        <w:rPr>
          <w:iCs/>
        </w:rPr>
        <w:t xml:space="preserve">siąg </w:t>
      </w:r>
      <w:r w:rsidR="00C4199E">
        <w:rPr>
          <w:iCs/>
        </w:rPr>
        <w:t>W</w:t>
      </w:r>
      <w:r w:rsidR="00D95B12" w:rsidRPr="00E43312">
        <w:rPr>
          <w:iCs/>
        </w:rPr>
        <w:t>ieczystych pozwoli na sprawniejszą i</w:t>
      </w:r>
      <w:r w:rsidR="00C4199E">
        <w:rPr>
          <w:iCs/>
        </w:rPr>
        <w:t> </w:t>
      </w:r>
      <w:r w:rsidR="00D95B12" w:rsidRPr="00E43312">
        <w:rPr>
          <w:iCs/>
        </w:rPr>
        <w:t>efektywniejszą kontrolę w zakresie nabywania lub</w:t>
      </w:r>
      <w:r w:rsidR="00E060E7" w:rsidRPr="00E43312">
        <w:rPr>
          <w:iCs/>
        </w:rPr>
        <w:t xml:space="preserve"> </w:t>
      </w:r>
      <w:r w:rsidR="00D95B12" w:rsidRPr="00E43312">
        <w:t xml:space="preserve">obejmowania udziałów lub akcji przez cudzoziemców, gdyż </w:t>
      </w:r>
      <w:r w:rsidR="000019A7">
        <w:t>z</w:t>
      </w:r>
      <w:r w:rsidR="00C4199E">
        <w:t xml:space="preserve"> </w:t>
      </w:r>
      <w:r w:rsidR="00D95B12" w:rsidRPr="00E43312">
        <w:t>p</w:t>
      </w:r>
      <w:r w:rsidR="00E43312">
        <w:t>unktu widzenia organu, wiedza o</w:t>
      </w:r>
      <w:r w:rsidR="00C4199E">
        <w:t xml:space="preserve"> </w:t>
      </w:r>
      <w:r w:rsidR="00D95B12" w:rsidRPr="00E43312">
        <w:t>posiadanych przez spółki nieruchomościach jest kluczowa dla oceny</w:t>
      </w:r>
      <w:r w:rsidR="0047496D" w:rsidRPr="00E43312">
        <w:t>,</w:t>
      </w:r>
      <w:r w:rsidR="00D95B12" w:rsidRPr="00E43312">
        <w:t xml:space="preserve"> czy dana transakcja podlega przepisom ustawy o</w:t>
      </w:r>
      <w:r w:rsidR="00C4199E">
        <w:t> </w:t>
      </w:r>
      <w:r w:rsidR="00D95B12" w:rsidRPr="00E43312">
        <w:t>nabywaniu nieruchomości przez cudzoziemców. Jak wynika z obecnej praktyki</w:t>
      </w:r>
      <w:r w:rsidR="00DC04E1" w:rsidRPr="00E43312">
        <w:t>,</w:t>
      </w:r>
      <w:r w:rsidR="00D95B12" w:rsidRPr="00E43312">
        <w:t xml:space="preserve"> znacząca liczba spółek</w:t>
      </w:r>
      <w:r w:rsidR="000019A7">
        <w:t>,</w:t>
      </w:r>
      <w:r w:rsidR="00D95B12" w:rsidRPr="00E43312">
        <w:t xml:space="preserve"> w</w:t>
      </w:r>
      <w:r w:rsidR="00C4199E">
        <w:t xml:space="preserve"> </w:t>
      </w:r>
      <w:r w:rsidR="00D95B12" w:rsidRPr="00E43312">
        <w:t>których doszło do nabycia udziałów lub akcji przez cudzoziemca, nie udziela odpowiedz</w:t>
      </w:r>
      <w:r w:rsidR="00DC04E1" w:rsidRPr="00E43312">
        <w:t>i na pisma kierowane przez Ministerstwo</w:t>
      </w:r>
      <w:r w:rsidR="00D95B12" w:rsidRPr="00E43312">
        <w:t>.</w:t>
      </w:r>
      <w:r w:rsidR="00DC04E1" w:rsidRPr="00E43312">
        <w:t xml:space="preserve"> W takiej sytuacji organ zmuszony jest bardzo często występować do Centralnej Informacji Ksiąg Wieczystych z zapytaniem</w:t>
      </w:r>
      <w:r w:rsidR="0047496D" w:rsidRPr="00E43312">
        <w:t>,</w:t>
      </w:r>
      <w:r w:rsidR="00DC04E1" w:rsidRPr="00E43312">
        <w:t xml:space="preserve"> </w:t>
      </w:r>
      <w:r w:rsidR="00DC04E1" w:rsidRPr="00E43312">
        <w:rPr>
          <w:rFonts w:eastAsia="Calibri"/>
          <w:lang w:eastAsia="en-US"/>
        </w:rPr>
        <w:t>czy dana spółka wpisana jest w</w:t>
      </w:r>
      <w:r w:rsidR="00E43312" w:rsidRPr="00E43312">
        <w:rPr>
          <w:rFonts w:eastAsia="Calibri"/>
          <w:lang w:eastAsia="en-US"/>
        </w:rPr>
        <w:t xml:space="preserve"> </w:t>
      </w:r>
      <w:r w:rsidR="00DC04E1" w:rsidRPr="00E43312">
        <w:rPr>
          <w:rFonts w:eastAsia="Calibri"/>
          <w:lang w:eastAsia="en-US"/>
        </w:rPr>
        <w:t>Centralnej Bazie Danych Ksiąg Wieczystych jako podmiot będący właścicielem bądź wieczystym użytkownikiem nieruchomości położonych na terenie R</w:t>
      </w:r>
      <w:r w:rsidR="005F2704" w:rsidRPr="00E43312">
        <w:rPr>
          <w:rFonts w:eastAsia="Calibri"/>
          <w:lang w:eastAsia="en-US"/>
        </w:rPr>
        <w:t>zeczypospolitej Polskiej</w:t>
      </w:r>
      <w:r w:rsidR="00DC04E1" w:rsidRPr="00E43312">
        <w:rPr>
          <w:rFonts w:eastAsia="Calibri"/>
          <w:lang w:eastAsia="en-US"/>
        </w:rPr>
        <w:t xml:space="preserve">. Projektowana zmiana pozwoli na odciążenie </w:t>
      </w:r>
      <w:r w:rsidR="0047496D" w:rsidRPr="00E43312">
        <w:rPr>
          <w:rFonts w:eastAsia="Calibri"/>
          <w:lang w:eastAsia="en-US"/>
        </w:rPr>
        <w:t>Centralnej Bazy</w:t>
      </w:r>
      <w:r w:rsidR="00DC04E1" w:rsidRPr="00E43312">
        <w:rPr>
          <w:rFonts w:eastAsia="Calibri"/>
          <w:lang w:eastAsia="en-US"/>
        </w:rPr>
        <w:t xml:space="preserve"> Danych Ksiąg Wieczystych, jak i szybsze pozyskiwanie przez ministra właściwego do spraw wewnętrznych koniecznych informacji. Pozwoli</w:t>
      </w:r>
      <w:r w:rsidR="006C27C8" w:rsidRPr="00E43312">
        <w:rPr>
          <w:rFonts w:eastAsia="Calibri"/>
          <w:lang w:eastAsia="en-US"/>
        </w:rPr>
        <w:t xml:space="preserve"> to</w:t>
      </w:r>
      <w:r w:rsidR="00DC04E1" w:rsidRPr="00E43312">
        <w:rPr>
          <w:rFonts w:eastAsia="Calibri"/>
          <w:lang w:eastAsia="en-US"/>
        </w:rPr>
        <w:t xml:space="preserve"> także na ogranic</w:t>
      </w:r>
      <w:r w:rsidR="006C27C8" w:rsidRPr="00E43312">
        <w:rPr>
          <w:rFonts w:eastAsia="Calibri"/>
          <w:lang w:eastAsia="en-US"/>
        </w:rPr>
        <w:t>zenie kosztów administracyjnych</w:t>
      </w:r>
      <w:r w:rsidR="00032966" w:rsidRPr="00E43312">
        <w:rPr>
          <w:rFonts w:eastAsia="Calibri"/>
          <w:lang w:eastAsia="en-US"/>
        </w:rPr>
        <w:t>,</w:t>
      </w:r>
      <w:r w:rsidR="006C27C8" w:rsidRPr="00E43312">
        <w:rPr>
          <w:rFonts w:eastAsia="Calibri"/>
          <w:lang w:eastAsia="en-US"/>
        </w:rPr>
        <w:t xml:space="preserve"> jakie generowane są w wyniku podejmowania przez ministra właściwego do spraw wewnętrznych czynności wyjaśniających.</w:t>
      </w:r>
      <w:r w:rsidR="00DC04E1" w:rsidRPr="00E43312">
        <w:rPr>
          <w:rFonts w:eastAsia="Calibri"/>
          <w:lang w:eastAsia="en-US"/>
        </w:rPr>
        <w:t xml:space="preserve"> </w:t>
      </w:r>
    </w:p>
    <w:p w:rsidR="000C6F9B" w:rsidRPr="00E43312" w:rsidRDefault="0095074A" w:rsidP="00E43312">
      <w:pPr>
        <w:spacing w:line="360" w:lineRule="auto"/>
        <w:jc w:val="both"/>
      </w:pPr>
      <w:r w:rsidRPr="00E43312">
        <w:t>Następną zmianą, jaką zakłada omawiany projekt ustawy</w:t>
      </w:r>
      <w:r w:rsidR="000019A7">
        <w:t>,</w:t>
      </w:r>
      <w:r w:rsidRPr="00E43312">
        <w:t xml:space="preserve"> jest wprowadzenie zmian w</w:t>
      </w:r>
      <w:r w:rsidR="00E43312">
        <w:t> </w:t>
      </w:r>
      <w:r w:rsidRPr="00E43312">
        <w:t>ustawie z</w:t>
      </w:r>
      <w:r w:rsidR="00E43312" w:rsidRPr="00E43312">
        <w:t xml:space="preserve"> </w:t>
      </w:r>
      <w:r w:rsidR="00E43312">
        <w:t>dnia 14 lutego 1991 r. –</w:t>
      </w:r>
      <w:r w:rsidRPr="00E43312">
        <w:t xml:space="preserve"> Prawo o notariacie. </w:t>
      </w:r>
      <w:r w:rsidR="00AB0C39" w:rsidRPr="00E43312">
        <w:t>P</w:t>
      </w:r>
      <w:r w:rsidR="000C6F9B" w:rsidRPr="00E43312">
        <w:t>rojekt ustawy prz</w:t>
      </w:r>
      <w:r w:rsidRPr="00E43312">
        <w:t>ewiduje przesądzenie, że niewykonanie przez notariusza obowiązku, o którym mowa w art. 8a ust. 1 ustawy</w:t>
      </w:r>
      <w:r w:rsidR="00032966" w:rsidRPr="00E43312">
        <w:t>,</w:t>
      </w:r>
      <w:r w:rsidRPr="00E43312">
        <w:t xml:space="preserve"> stanowi delikt dyscyplinarny oraz przedłużenie terminu przedawnienia deliktu dyscyplinarnego notariuszy z</w:t>
      </w:r>
      <w:r w:rsidR="00E43312" w:rsidRPr="00E43312">
        <w:t xml:space="preserve"> </w:t>
      </w:r>
      <w:r w:rsidRPr="00E43312">
        <w:t xml:space="preserve">obecnych 3 do 5 lat. </w:t>
      </w:r>
      <w:r w:rsidR="000C6F9B" w:rsidRPr="00E43312">
        <w:t>Za wprowadzeniem takiego rozwiązania przemawiają coroczne</w:t>
      </w:r>
      <w:r w:rsidR="000019A7">
        <w:t>,</w:t>
      </w:r>
      <w:r w:rsidR="008C509D" w:rsidRPr="00E43312">
        <w:t xml:space="preserve"> </w:t>
      </w:r>
      <w:r w:rsidR="000C6F9B" w:rsidRPr="00E43312">
        <w:t>liczne uchybienia w tym zakresie, które w istotny sposób podważają rzetelność prowadzonych r</w:t>
      </w:r>
      <w:r w:rsidR="00032966" w:rsidRPr="00E43312">
        <w:t>ejestrów. Tylko w latach 2011–</w:t>
      </w:r>
      <w:r w:rsidR="000C6F9B" w:rsidRPr="00E43312">
        <w:t>2013</w:t>
      </w:r>
      <w:r w:rsidR="005459E3" w:rsidRPr="00E43312">
        <w:t xml:space="preserve"> ówczesne</w:t>
      </w:r>
      <w:r w:rsidR="000C6F9B" w:rsidRPr="00E43312">
        <w:t xml:space="preserve"> Ministerstwo Spraw Wewnętrznych w toku prowadzonych czynności wyjaśniających ujawniło blisko 1300 przypadków nieterminowego przekazania wypisów aktów notarialnych. Taka skala powyższego problemu powoduje, iż podawane w</w:t>
      </w:r>
      <w:r w:rsidR="00E43312" w:rsidRPr="00E43312">
        <w:t xml:space="preserve"> </w:t>
      </w:r>
      <w:r w:rsidR="000C6F9B" w:rsidRPr="00E43312">
        <w:t>sprawozdaniach przedkładanych Sejmowi R</w:t>
      </w:r>
      <w:r w:rsidR="005F2704" w:rsidRPr="00E43312">
        <w:t>zeczypospolitej Polskiej</w:t>
      </w:r>
      <w:r w:rsidR="000C6F9B" w:rsidRPr="00E43312">
        <w:t xml:space="preserve"> powierzchnie nabytych przez cudzoziemców nieruchomości mogą </w:t>
      </w:r>
      <w:r w:rsidR="000C6F9B" w:rsidRPr="00E43312">
        <w:lastRenderedPageBreak/>
        <w:t xml:space="preserve">znacząco odbiegać od rzeczywistego stanu rzeczy. </w:t>
      </w:r>
      <w:r w:rsidR="000019A7">
        <w:t>N</w:t>
      </w:r>
      <w:r w:rsidR="000019A7" w:rsidRPr="00E43312">
        <w:t xml:space="preserve">ależy </w:t>
      </w:r>
      <w:r w:rsidR="000019A7">
        <w:t>z</w:t>
      </w:r>
      <w:r w:rsidR="000C6F9B" w:rsidRPr="00E43312">
        <w:t>wrócić uwagę, iż opóźnienia w</w:t>
      </w:r>
      <w:r w:rsidR="00422967">
        <w:t> </w:t>
      </w:r>
      <w:r w:rsidR="000C6F9B" w:rsidRPr="00E43312">
        <w:t>przekazywaniu wypisów aktów notarialnych mogą także niejednokrotnie prowadzić do naruszenia pewności obrotu prawnego, gdyż ewentualne kwestionowanie przez ministra właściwego do spraw wewnętrznych zgodności nabycia z</w:t>
      </w:r>
      <w:r w:rsidR="00E43312" w:rsidRPr="00E43312">
        <w:t xml:space="preserve"> </w:t>
      </w:r>
      <w:r w:rsidR="000C6F9B" w:rsidRPr="00E43312">
        <w:t xml:space="preserve">przepisami ustawy będzie odbywało się po znacznym upływie czasu, co negatywnie wpływa </w:t>
      </w:r>
      <w:r w:rsidR="0098077B" w:rsidRPr="00E43312">
        <w:t xml:space="preserve">także </w:t>
      </w:r>
      <w:r w:rsidR="000C6F9B" w:rsidRPr="00E43312">
        <w:t xml:space="preserve">na wizerunek </w:t>
      </w:r>
      <w:r w:rsidR="000019A7">
        <w:t>p</w:t>
      </w:r>
      <w:r w:rsidR="000C6F9B" w:rsidRPr="00E43312">
        <w:t>aństwa i ocenę działalności organ</w:t>
      </w:r>
      <w:r w:rsidR="00032966" w:rsidRPr="00E43312">
        <w:t>ów administracji publicznej.</w:t>
      </w:r>
    </w:p>
    <w:p w:rsidR="000C6F9B" w:rsidRPr="00E43312" w:rsidRDefault="00D73432" w:rsidP="00E43312">
      <w:pPr>
        <w:spacing w:line="360" w:lineRule="auto"/>
        <w:jc w:val="both"/>
      </w:pPr>
      <w:r w:rsidRPr="00E43312">
        <w:t>Minister właściwy do spraw wewnętrznych</w:t>
      </w:r>
      <w:r w:rsidR="000C6F9B" w:rsidRPr="00E43312">
        <w:t xml:space="preserve"> regularnie przekazuje Ministrowi Sprawiedliwości, jako właściwemu </w:t>
      </w:r>
      <w:r w:rsidR="00C4199E">
        <w:t xml:space="preserve">organowi </w:t>
      </w:r>
      <w:r w:rsidR="000C6F9B" w:rsidRPr="00E43312">
        <w:t>w</w:t>
      </w:r>
      <w:r w:rsidR="005F2704" w:rsidRPr="00E43312">
        <w:t xml:space="preserve"> </w:t>
      </w:r>
      <w:r w:rsidR="000C6F9B" w:rsidRPr="00E43312">
        <w:t>kwestii nadzoru nad notariuszami i organami samorządu notarialnego, zestawienia dotyczące ujawn</w:t>
      </w:r>
      <w:r w:rsidR="00032966" w:rsidRPr="00E43312">
        <w:t>ionych przypadków nie</w:t>
      </w:r>
      <w:r w:rsidR="000C6F9B" w:rsidRPr="00E43312">
        <w:t>nadsyłania przez notariuszy aktów notarialnych, zwracając się jednocześnie o podjęcie działań zmierzających do wyegzekwowania obowiązku przesyłania do ministra właściwego do spraw wewnętrznych wypisów aktów notarialnych. Wskutek działań podjętych przez organy samorządu notarialnego (m.in. przepr</w:t>
      </w:r>
      <w:r w:rsidR="00E43312">
        <w:t>owadzenia audytu wewnętrznego w </w:t>
      </w:r>
      <w:r w:rsidR="000C6F9B" w:rsidRPr="00E43312">
        <w:t>kancelariach notarialnych, w</w:t>
      </w:r>
      <w:r w:rsidR="00422967">
        <w:t> </w:t>
      </w:r>
      <w:r w:rsidR="000C6F9B" w:rsidRPr="00E43312">
        <w:t>szc</w:t>
      </w:r>
      <w:r w:rsidR="00E43312">
        <w:t>zególności w latach 2011–</w:t>
      </w:r>
      <w:r w:rsidR="000C6F9B" w:rsidRPr="00E43312">
        <w:t xml:space="preserve">2013), zwiększyła się liczba ujawnionych aktów, przesłanych do ministra właściwego do spraw wewnętrznych </w:t>
      </w:r>
      <w:r w:rsidR="005F2704" w:rsidRPr="00E43312">
        <w:t>z</w:t>
      </w:r>
      <w:r w:rsidR="00E43312" w:rsidRPr="00E43312">
        <w:t xml:space="preserve"> </w:t>
      </w:r>
      <w:r w:rsidR="000C6F9B" w:rsidRPr="00E43312">
        <w:t>uchybieniem terminu. Jednakże, mimo opisanych działań, minister właściwy do spraw wewnętrznych w 2014 r.</w:t>
      </w:r>
      <w:r w:rsidR="00070F83" w:rsidRPr="00E43312">
        <w:t xml:space="preserve"> i 2015 r.</w:t>
      </w:r>
      <w:r w:rsidR="000C6F9B" w:rsidRPr="00E43312">
        <w:t xml:space="preserve"> odnotował kolejne</w:t>
      </w:r>
      <w:r w:rsidR="000019A7">
        <w:t xml:space="preserve"> –</w:t>
      </w:r>
      <w:r w:rsidR="00070F83" w:rsidRPr="00E43312">
        <w:t xml:space="preserve"> odpowiednio</w:t>
      </w:r>
      <w:r w:rsidR="000C6F9B" w:rsidRPr="00E43312">
        <w:t xml:space="preserve"> 449</w:t>
      </w:r>
      <w:r w:rsidR="00070F83" w:rsidRPr="00E43312">
        <w:t xml:space="preserve"> i 318</w:t>
      </w:r>
      <w:r w:rsidR="000019A7">
        <w:t xml:space="preserve"> –</w:t>
      </w:r>
      <w:r w:rsidR="000C6F9B" w:rsidRPr="00E43312">
        <w:t xml:space="preserve"> przypadk</w:t>
      </w:r>
      <w:r w:rsidR="00032966" w:rsidRPr="00E43312">
        <w:t>i nie</w:t>
      </w:r>
      <w:r w:rsidR="000C6F9B" w:rsidRPr="00E43312">
        <w:t>przesłania aktów notarialnych, w tym dotyczących nabycia przez cudzoziemców nieruchomości rolnych od Agencji Nieruchomości Rolnych, na podstawie zezwolenia ministra właściwego do spraw wewnętrznych. Wśród aktów tych były zarówno akty sporządzone przed 2010 r., jak i po 2010 r. Wskazuje to, po</w:t>
      </w:r>
      <w:r w:rsidR="00422967">
        <w:t> </w:t>
      </w:r>
      <w:r w:rsidR="000C6F9B" w:rsidRPr="00E43312">
        <w:t>pierwsze, że mimo przeprowadzenia audytów</w:t>
      </w:r>
      <w:r w:rsidR="00032966" w:rsidRPr="00E43312">
        <w:t>,</w:t>
      </w:r>
      <w:r w:rsidR="000C6F9B" w:rsidRPr="00E43312">
        <w:t xml:space="preserve"> nadal nie zostały przesłane do ministra właściwego do spraw wewnętrznych liczne akty notarialne sporządzone przed 2010 r., oraz po drugie, że mimo wielokrotnych napomnień</w:t>
      </w:r>
      <w:r w:rsidR="00032966" w:rsidRPr="00E43312">
        <w:t>,</w:t>
      </w:r>
      <w:r w:rsidR="000C6F9B" w:rsidRPr="00E43312">
        <w:t xml:space="preserve"> nada</w:t>
      </w:r>
      <w:r w:rsidR="00032966" w:rsidRPr="00E43312">
        <w:t>l odnotowywane są przypadki nie</w:t>
      </w:r>
      <w:r w:rsidR="000C6F9B" w:rsidRPr="00E43312">
        <w:t>nadsyłania</w:t>
      </w:r>
      <w:r w:rsidR="006C27C8" w:rsidRPr="00E43312">
        <w:t xml:space="preserve"> w</w:t>
      </w:r>
      <w:r w:rsidR="00E43312" w:rsidRPr="00E43312">
        <w:t xml:space="preserve"> </w:t>
      </w:r>
      <w:r w:rsidR="006C27C8" w:rsidRPr="00E43312">
        <w:t>terminie</w:t>
      </w:r>
      <w:r w:rsidR="000C6F9B" w:rsidRPr="00E43312">
        <w:t xml:space="preserve"> aktów notarial</w:t>
      </w:r>
      <w:r w:rsidR="00EB638B" w:rsidRPr="00E43312">
        <w:t xml:space="preserve">nych. W ocenie projektodawcy proponowane rozwiązania dają </w:t>
      </w:r>
      <w:r w:rsidR="000019A7" w:rsidRPr="00E43312">
        <w:t>narzędzia, które</w:t>
      </w:r>
      <w:r w:rsidR="00EB638B" w:rsidRPr="00E43312">
        <w:t xml:space="preserve"> powinny</w:t>
      </w:r>
      <w:r w:rsidR="000C6F9B" w:rsidRPr="00E43312">
        <w:t xml:space="preserve"> zdyscyplinować notariuszy, powodując rzetelne i</w:t>
      </w:r>
      <w:r w:rsidR="00422967">
        <w:t> </w:t>
      </w:r>
      <w:r w:rsidR="000C6F9B" w:rsidRPr="00E43312">
        <w:t>terminowe wywiązywanie się ze swoich obowiązków. W obecnym stanie prawnym, gdzie w praktyce notariusze nie ponoszą realnej odpowiedzialności za swoje uchybienia obowiązkowi wynikającemu z</w:t>
      </w:r>
      <w:r w:rsidR="00E43312" w:rsidRPr="00E43312">
        <w:t xml:space="preserve"> </w:t>
      </w:r>
      <w:r w:rsidR="000C6F9B" w:rsidRPr="00E43312">
        <w:t>ustawy o</w:t>
      </w:r>
      <w:r w:rsidR="00E43312" w:rsidRPr="00E43312">
        <w:t xml:space="preserve"> </w:t>
      </w:r>
      <w:r w:rsidR="000C6F9B" w:rsidRPr="00E43312">
        <w:t>nabywaniu nieruchomości przez cudzoziemców, w sytuacji gdy wieloletnie działania nie przyn</w:t>
      </w:r>
      <w:r w:rsidR="00EB638B" w:rsidRPr="00E43312">
        <w:t>iosły pożądanych skutków, przesądzenie</w:t>
      </w:r>
      <w:r w:rsidR="00032966" w:rsidRPr="00E43312">
        <w:t>,</w:t>
      </w:r>
      <w:r w:rsidR="00EB638B" w:rsidRPr="00E43312">
        <w:t xml:space="preserve"> że niewykonanie obowiązku stanowi delikt dyscyplinarny</w:t>
      </w:r>
      <w:r w:rsidR="00032966" w:rsidRPr="00E43312">
        <w:t>,</w:t>
      </w:r>
      <w:r w:rsidR="000C6F9B" w:rsidRPr="00E43312">
        <w:t xml:space="preserve"> daje nadzieję na skuteczne wyegzekwowani</w:t>
      </w:r>
      <w:r w:rsidR="00D302A6">
        <w:t>e</w:t>
      </w:r>
      <w:r w:rsidR="000C6F9B" w:rsidRPr="00E43312">
        <w:t xml:space="preserve"> powinności notariuszy. Jednocześnie skuteczność proponowanego rozwiązania będzie można ocenić dopiero po jego wejściu w życie. Podkreślić należy, iż wypisy z</w:t>
      </w:r>
      <w:r w:rsidR="00E43312" w:rsidRPr="00E43312">
        <w:t xml:space="preserve"> </w:t>
      </w:r>
      <w:r w:rsidR="000C6F9B" w:rsidRPr="00E43312">
        <w:t xml:space="preserve">aktów notarialnych są głównym źródłem informacji stanowiących podstawę prowadzonych przez ministra właściwego do spraw wewnętrznych rejestrów. </w:t>
      </w:r>
    </w:p>
    <w:p w:rsidR="0095074A" w:rsidRPr="00E43312" w:rsidRDefault="000019A7" w:rsidP="00E43312">
      <w:pPr>
        <w:spacing w:line="360" w:lineRule="auto"/>
        <w:jc w:val="both"/>
      </w:pPr>
      <w:r w:rsidRPr="00E43312">
        <w:lastRenderedPageBreak/>
        <w:t xml:space="preserve">Należy </w:t>
      </w:r>
      <w:r>
        <w:t>z</w:t>
      </w:r>
      <w:r w:rsidR="000C6F9B" w:rsidRPr="00E43312">
        <w:t>wrócić uwag</w:t>
      </w:r>
      <w:r w:rsidR="00E43312">
        <w:t>ę, iż zgodnie z art. 50 ustawy –</w:t>
      </w:r>
      <w:r w:rsidR="000C6F9B" w:rsidRPr="00E43312">
        <w:t xml:space="preserve"> Prawo o notariacie, notariusz odpowiada dyscyplinarnie za przewinienia zawod</w:t>
      </w:r>
      <w:r w:rsidR="00E43312">
        <w:t>owe, w tym m.in. za oczywistą i </w:t>
      </w:r>
      <w:r w:rsidR="000C6F9B" w:rsidRPr="00E43312">
        <w:t>rażącą obrazę przepisów prawa, uchybienia powadze lub god</w:t>
      </w:r>
      <w:r w:rsidR="0095074A" w:rsidRPr="00E43312">
        <w:t>ności zawodu</w:t>
      </w:r>
      <w:r w:rsidR="000C6F9B" w:rsidRPr="00E43312">
        <w:t>. Nie można</w:t>
      </w:r>
      <w:r w:rsidR="00EB638B" w:rsidRPr="00E43312">
        <w:t xml:space="preserve"> jednak</w:t>
      </w:r>
      <w:r w:rsidR="000C6F9B" w:rsidRPr="00E43312">
        <w:t xml:space="preserve"> jednoznacznie stwierdzić, czy niewykonywanie powyższego obowiązku można uznać za przewinienie zawodowe, gdyż o</w:t>
      </w:r>
      <w:r w:rsidR="00E43312" w:rsidRPr="00E43312">
        <w:t xml:space="preserve"> </w:t>
      </w:r>
      <w:r w:rsidR="000C6F9B" w:rsidRPr="00E43312">
        <w:t>przewini</w:t>
      </w:r>
      <w:r w:rsidR="00E43312">
        <w:t>eniach zawodowych można mówić w </w:t>
      </w:r>
      <w:r w:rsidR="000C6F9B" w:rsidRPr="00E43312">
        <w:t>przypadkach, w</w:t>
      </w:r>
      <w:r w:rsidR="00E43312" w:rsidRPr="00E43312">
        <w:t xml:space="preserve"> </w:t>
      </w:r>
      <w:r w:rsidR="000C6F9B" w:rsidRPr="00E43312">
        <w:t>których naruszenie prawa następuje w ramach wykonywania zawodu notariusza, a więc czynności notarialnych. Tymczasem realizacja obowiązku określonego w art. 8a ust. 1 ustawy następuje poza taką czynnością, tym samym jest dodatkowym obowiązkiem notariusza, wynikającym z odrębnego przepisu prawa. Ponadto należy wskazać, iż notariusz odpowiada dyscyplinarnie tylko za „rażącą obrazę przepisów”, co mogłoby mieć miejsce ewentualnie w przypadku uporczywego uchylania się przez notariusza od wska</w:t>
      </w:r>
      <w:r w:rsidR="0095074A" w:rsidRPr="00E43312">
        <w:t>zanego obowiązku. Jak wynika z praktyki, sądy dyscyplinarne prezentują stanowisko, w myśl którego obowiązek notariuszy określony w art. 8 ust. 1 ustawy ma charakter sprawozdawczy, zatem jego naruszenia nie można rozpatrywać w kategoriach rażącego naruszenia prawa. Skutkuje to przyjęciem, że nie stanowi ono deliktu dyscyplinarnego i wydawaniem wyroku uniewinniającego. Wskazanie, iż niewywiązywanie się przez notariuszy z obow</w:t>
      </w:r>
      <w:r w:rsidR="00E43312">
        <w:t>iązków wynikających z </w:t>
      </w:r>
      <w:r w:rsidR="0095074A" w:rsidRPr="00E43312">
        <w:t>ustawy o nabywaniu nieruchomości przez cudzoziemców jest deliktem dyscyplinarnym, powinno pozwolić na odejście od dotychczasowej praktyki. Wydłużenie okresu przedawnienia uzasadnione j</w:t>
      </w:r>
      <w:r w:rsidR="00D7415B" w:rsidRPr="00E43312">
        <w:t>est z tego względu, iż fakt nie</w:t>
      </w:r>
      <w:r w:rsidR="0095074A" w:rsidRPr="00E43312">
        <w:t>przesłania aktu notarialnego wychodzi na jaw nierzadko po kilku latach, tym samym już po upływie okresu</w:t>
      </w:r>
      <w:r w:rsidR="00D7415B" w:rsidRPr="00E43312">
        <w:t>,</w:t>
      </w:r>
      <w:r w:rsidR="0095074A" w:rsidRPr="00E43312">
        <w:t xml:space="preserve"> w którym można wszcząć postępowani</w:t>
      </w:r>
      <w:r w:rsidR="00EB638B" w:rsidRPr="00E43312">
        <w:t>e dyscyplinarne.</w:t>
      </w:r>
    </w:p>
    <w:p w:rsidR="000C6F9B" w:rsidRPr="00E43312" w:rsidRDefault="00EB638B" w:rsidP="00E43312">
      <w:pPr>
        <w:spacing w:line="360" w:lineRule="auto"/>
        <w:jc w:val="both"/>
      </w:pPr>
      <w:r w:rsidRPr="00E43312">
        <w:t>Dodatkowo p</w:t>
      </w:r>
      <w:r w:rsidR="000C6F9B" w:rsidRPr="00E43312">
        <w:t>roponuje się wprowadzenie obowiązku zawarcia w akcie notarialnym dodatkowych informacji o obywatelstwie osoby fizycznej, jeżeli jest ona cudzoziemcem</w:t>
      </w:r>
      <w:r w:rsidR="000019A7">
        <w:t>,</w:t>
      </w:r>
      <w:r w:rsidR="000C6F9B" w:rsidRPr="00E43312">
        <w:t xml:space="preserve"> oraz w</w:t>
      </w:r>
      <w:r w:rsidR="00E43312" w:rsidRPr="00E43312">
        <w:t xml:space="preserve"> </w:t>
      </w:r>
      <w:r w:rsidR="000C6F9B" w:rsidRPr="00E43312">
        <w:t>przypadku podmiotu z siedzibą na terytorium R</w:t>
      </w:r>
      <w:r w:rsidR="00390C5D" w:rsidRPr="00E43312">
        <w:t>zeczypospolitej Polskiej</w:t>
      </w:r>
      <w:r w:rsidR="00D7415B" w:rsidRPr="00E43312">
        <w:t>,</w:t>
      </w:r>
      <w:r w:rsidR="000C6F9B" w:rsidRPr="00E43312">
        <w:t xml:space="preserve"> określenia bądź przyjęcia oświadczenia, czy jest on cudzoziemcem w rozumieniu art. 1 ust 2 pkt 4 ustawy o nabywaniu nieruchomości przez cudzoziemców</w:t>
      </w:r>
      <w:r w:rsidR="0060726E" w:rsidRPr="00E43312">
        <w:t>,</w:t>
      </w:r>
      <w:r w:rsidR="000C6F9B" w:rsidRPr="00E43312">
        <w:t xml:space="preserve"> wra</w:t>
      </w:r>
      <w:r w:rsidR="00E43312">
        <w:t>z z </w:t>
      </w:r>
      <w:r w:rsidR="00D7415B" w:rsidRPr="00E43312">
        <w:t>uzasadnieniem. Jednocześnie</w:t>
      </w:r>
      <w:r w:rsidR="000C6F9B" w:rsidRPr="00E43312">
        <w:t xml:space="preserve"> obowiązek ten będzie dotyczył tylko przypadków</w:t>
      </w:r>
      <w:r w:rsidR="0060726E" w:rsidRPr="00E43312">
        <w:t>,</w:t>
      </w:r>
      <w:r w:rsidR="000C6F9B" w:rsidRPr="00E43312">
        <w:t xml:space="preserve"> gdy akt notarialny obejmuje nabycie nieruchomości przez cudzoziemca bądź objęcie lub nabycie przez niego udziałów, akcji lub ogółu praw i obowiązków w spółce handlowej. W innych przypadkach akt notarialny będzie zawierał tylko te informacje co dotychczas. Za właściwe uzasadnienie rozumie </w:t>
      </w:r>
      <w:r w:rsidR="00E43312">
        <w:t>się np. udzielenie informacji o </w:t>
      </w:r>
      <w:r w:rsidR="000C6F9B" w:rsidRPr="00E43312">
        <w:t>cudzoziemskich podmiotach będących wspólnikami, wskazujących na kraj pochodzenia większościowego kapitału zakładowego –</w:t>
      </w:r>
      <w:r w:rsidR="00E43312">
        <w:t xml:space="preserve"> dla osób prawnych z siedzibą w </w:t>
      </w:r>
      <w:r w:rsidR="000C6F9B" w:rsidRPr="00E43312">
        <w:t>Polsce</w:t>
      </w:r>
      <w:r w:rsidR="000019A7">
        <w:t>,</w:t>
      </w:r>
      <w:r w:rsidR="000C6F9B" w:rsidRPr="00E43312">
        <w:t xml:space="preserve"> oraz kraj siedziby</w:t>
      </w:r>
      <w:r w:rsidR="00390C5D" w:rsidRPr="00E43312">
        <w:t>,</w:t>
      </w:r>
      <w:r w:rsidR="000C6F9B" w:rsidRPr="00E43312">
        <w:t xml:space="preserve"> jeżeli znajduje się ona poza terytorium R</w:t>
      </w:r>
      <w:r w:rsidR="00390C5D" w:rsidRPr="00E43312">
        <w:t xml:space="preserve">zeczypospolitej </w:t>
      </w:r>
      <w:r w:rsidR="00390C5D" w:rsidRPr="00E43312">
        <w:lastRenderedPageBreak/>
        <w:t>Polskiej</w:t>
      </w:r>
      <w:r w:rsidR="000019A7">
        <w:t>,</w:t>
      </w:r>
      <w:r w:rsidR="000C6F9B" w:rsidRPr="00E43312">
        <w:t xml:space="preserve"> oraz obywatelstwo – dla osób fizycznych, z</w:t>
      </w:r>
      <w:r w:rsidR="00E43312" w:rsidRPr="00E43312">
        <w:t xml:space="preserve"> </w:t>
      </w:r>
      <w:r w:rsidR="000C6F9B" w:rsidRPr="00E43312">
        <w:t>uwzględnieniem ich procentowego udziału w</w:t>
      </w:r>
      <w:r w:rsidR="00422967">
        <w:t> </w:t>
      </w:r>
      <w:r w:rsidR="000C6F9B" w:rsidRPr="00E43312">
        <w:t>strukturze kapitałowej spółki.</w:t>
      </w:r>
    </w:p>
    <w:p w:rsidR="000C6F9B" w:rsidRPr="00E43312" w:rsidRDefault="000C6F9B" w:rsidP="00E43312">
      <w:pPr>
        <w:spacing w:line="360" w:lineRule="auto"/>
        <w:jc w:val="both"/>
      </w:pPr>
      <w:r w:rsidRPr="00E43312">
        <w:t>Z praktycznego punktu widzenia</w:t>
      </w:r>
      <w:r w:rsidR="00AB0C39" w:rsidRPr="00E43312">
        <w:t>,</w:t>
      </w:r>
      <w:r w:rsidRPr="00E43312">
        <w:t xml:space="preserve"> biorąc pod uwagę zarówno reglamentacyjny charakter ustawy o nabywaniu nieruchomości przez cudzoziemców, a także informacje</w:t>
      </w:r>
      <w:r w:rsidR="00390C5D" w:rsidRPr="00E43312">
        <w:t>,</w:t>
      </w:r>
      <w:r w:rsidRPr="00E43312">
        <w:t xml:space="preserve"> jakie powinny być wprowadzone do rejestrów prowadzonych przez ministra właściwego do spraw wewnętrznych</w:t>
      </w:r>
      <w:r w:rsidR="00390C5D" w:rsidRPr="00E43312">
        <w:t>,</w:t>
      </w:r>
      <w:r w:rsidRPr="00E43312">
        <w:t xml:space="preserve"> zmiana ta przyniosłaby kilka korzyści. Po pierwsze</w:t>
      </w:r>
      <w:r w:rsidR="00AB0C39" w:rsidRPr="00E43312">
        <w:t>,</w:t>
      </w:r>
      <w:r w:rsidRPr="00E43312">
        <w:t xml:space="preserve"> ustalenie powyższych informacji przez notariusza sporządzającego akt notarialny skutkowałoby koniecznością oceny zastosowania do danej umowy przepisów ustawy o nabywaniu nieruchomości przez cudzoziemców. Po drugie</w:t>
      </w:r>
      <w:r w:rsidR="00AB0C39" w:rsidRPr="00E43312">
        <w:t>,</w:t>
      </w:r>
      <w:r w:rsidRPr="00E43312">
        <w:t xml:space="preserve"> ustalon</w:t>
      </w:r>
      <w:r w:rsidR="00E43312">
        <w:t>a przez notariusza informacja o </w:t>
      </w:r>
      <w:r w:rsidRPr="00E43312">
        <w:t xml:space="preserve">posiadanym przez nabywcę statusie cudzoziemca generowałaby wprost obowiązek przesłania do ministra właściwego do spraw wewnętrznych informacji o dokonanej </w:t>
      </w:r>
      <w:r w:rsidR="00AB0C39" w:rsidRPr="00E43312">
        <w:t>transakcji, gdy</w:t>
      </w:r>
      <w:r w:rsidRPr="00E43312">
        <w:t xml:space="preserve"> nabywcą był podmiot zagraniczny. Jednocześnie precyzyjna informacja o</w:t>
      </w:r>
      <w:r w:rsidR="00E43312" w:rsidRPr="00E43312">
        <w:t xml:space="preserve"> </w:t>
      </w:r>
      <w:r w:rsidRPr="00E43312">
        <w:t>obywatelstwie lub kraju pochodzenia kapitału za</w:t>
      </w:r>
      <w:r w:rsidR="00E43312">
        <w:t>kładowego (w przypadku spółki z </w:t>
      </w:r>
      <w:r w:rsidRPr="00E43312">
        <w:t>siedzibą w</w:t>
      </w:r>
      <w:r w:rsidR="00E43312" w:rsidRPr="00E43312">
        <w:t xml:space="preserve"> </w:t>
      </w:r>
      <w:r w:rsidRPr="00E43312">
        <w:t>Polsce) nabywcy</w:t>
      </w:r>
      <w:r w:rsidR="00D7415B" w:rsidRPr="00E43312">
        <w:t>,</w:t>
      </w:r>
      <w:r w:rsidRPr="00E43312">
        <w:t xml:space="preserve"> zawarta w akcie notarialnym, na potrzeby prowadzonych przez ministra właściwego do spraw wewnętrznych rejestrów stanowiłaby duże ułatwienie i skrócenie czasu potrzebnego na przeprowadzenie czynności wyjaśniających</w:t>
      </w:r>
      <w:r w:rsidR="0060726E" w:rsidRPr="00E43312">
        <w:t>,</w:t>
      </w:r>
      <w:r w:rsidRPr="00E43312">
        <w:t xml:space="preserve"> mających na celu ustalenie wszystkich danych niezbędnych do oceny legalności nabycia nieruchomości przez cudzoziemca. Ponadto, w</w:t>
      </w:r>
      <w:r w:rsidR="00E43312" w:rsidRPr="00E43312">
        <w:t xml:space="preserve"> </w:t>
      </w:r>
      <w:r w:rsidRPr="00E43312">
        <w:t>związku z</w:t>
      </w:r>
      <w:r w:rsidR="00E43312">
        <w:t> </w:t>
      </w:r>
      <w:r w:rsidRPr="00E43312">
        <w:t>proponowanymi zmianami w art. 8a ust. 1 ustawy o nabywaniu nieruchomości przez cudzoziemców (dodanie obowiązku przesyłania umów z podpisami notarialnie poświadczonymi), proponuje się wprowadzenie w poświadczeniu dokonanym na dokumencie obejmującym nabycie lub objęcie przez cudzoziemca udziałów, akcji lub ogółu praw i</w:t>
      </w:r>
      <w:r w:rsidR="00422967">
        <w:t> </w:t>
      </w:r>
      <w:r w:rsidRPr="00E43312">
        <w:t>obowiązków, obowiązku wymienienia imienia, nazwiska, miejsca zamieszkania osoby fizycznej i jej obywatelstwa, a</w:t>
      </w:r>
      <w:r w:rsidR="00390C5D" w:rsidRPr="00E43312">
        <w:t xml:space="preserve"> </w:t>
      </w:r>
      <w:r w:rsidRPr="00E43312">
        <w:t xml:space="preserve">w przypadku poświadczenia podpisów składanych przez osoby reprezentujące osobę prawną lub jednostkę organizacyjną </w:t>
      </w:r>
      <w:r w:rsidR="00D302A6" w:rsidRPr="00E43312">
        <w:t>nieposiadając</w:t>
      </w:r>
      <w:r w:rsidR="00D302A6">
        <w:t>ą</w:t>
      </w:r>
      <w:r w:rsidR="00E43312">
        <w:t xml:space="preserve"> osobowości prawnej –</w:t>
      </w:r>
      <w:r w:rsidRPr="00E43312">
        <w:t xml:space="preserve"> zawarcie ich oświadczenia</w:t>
      </w:r>
      <w:r w:rsidR="00DA1530" w:rsidRPr="00E43312">
        <w:t>,</w:t>
      </w:r>
      <w:r w:rsidRPr="00E43312">
        <w:t xml:space="preserve"> co do posiadanego przez reprezentowany przez nich podmiot statusu cudzoziemca</w:t>
      </w:r>
      <w:r w:rsidR="00DA1530" w:rsidRPr="00E43312">
        <w:t>,</w:t>
      </w:r>
      <w:r w:rsidR="00E43312">
        <w:t xml:space="preserve"> w </w:t>
      </w:r>
      <w:r w:rsidRPr="00E43312">
        <w:t>rozumieniu art. 1 ust</w:t>
      </w:r>
      <w:r w:rsidR="00DA1530" w:rsidRPr="00E43312">
        <w:t>.</w:t>
      </w:r>
      <w:r w:rsidRPr="00E43312">
        <w:t xml:space="preserve"> 2 ustawy </w:t>
      </w:r>
      <w:r w:rsidR="00390C5D" w:rsidRPr="00E43312">
        <w:t>o</w:t>
      </w:r>
      <w:r w:rsidR="00E43312" w:rsidRPr="00E43312">
        <w:t xml:space="preserve"> </w:t>
      </w:r>
      <w:r w:rsidR="00390C5D" w:rsidRPr="00E43312">
        <w:t>na</w:t>
      </w:r>
      <w:r w:rsidRPr="00E43312">
        <w:t>bywaniu nieruchomości przez cudzoziemców. Wprowadzenie proponowanego rozwiązania pozwoliłoby na usunięcie problemu niemożności ustalenia przez notariusza, przy poświadczaniu podpisu przy umowie zbycia udziałów (akcji lub ogółu praw i</w:t>
      </w:r>
      <w:r w:rsidR="00390C5D" w:rsidRPr="00E43312">
        <w:t xml:space="preserve"> </w:t>
      </w:r>
      <w:r w:rsidRPr="00E43312">
        <w:t>obowiązków), czy stroną czynności jest cudzoziemiec. W przypadku gdy nabywcą będzie cudzoziemiec, notariusz będzie miał obowiązek przesłania umowy, bez konieczności badania</w:t>
      </w:r>
      <w:r w:rsidR="0060726E" w:rsidRPr="00E43312">
        <w:t>,</w:t>
      </w:r>
      <w:r w:rsidRPr="00E43312">
        <w:t xml:space="preserve"> czy spółka</w:t>
      </w:r>
      <w:r w:rsidR="0060726E" w:rsidRPr="00E43312">
        <w:t>,</w:t>
      </w:r>
      <w:r w:rsidRPr="00E43312">
        <w:t xml:space="preserve"> w której nabywane lub obejmowane są udziały, akcje lub ogół </w:t>
      </w:r>
      <w:r w:rsidR="00630305">
        <w:t xml:space="preserve"> </w:t>
      </w:r>
      <w:r w:rsidRPr="00E43312">
        <w:t>praw i</w:t>
      </w:r>
      <w:r w:rsidR="00E43312" w:rsidRPr="00E43312">
        <w:t xml:space="preserve"> </w:t>
      </w:r>
      <w:r w:rsidRPr="00E43312">
        <w:t>obowiązków</w:t>
      </w:r>
      <w:r w:rsidR="0060726E" w:rsidRPr="00E43312">
        <w:t>,</w:t>
      </w:r>
      <w:r w:rsidRPr="00E43312">
        <w:t xml:space="preserve"> jest właścicielem lub wieczystym użytkownikiem nieruchomości. </w:t>
      </w:r>
      <w:r w:rsidR="00E4247E" w:rsidRPr="00E43312">
        <w:t>Aby usunąć wątpliwości co do tego</w:t>
      </w:r>
      <w:r w:rsidR="00AB0C39" w:rsidRPr="00E43312">
        <w:t>,</w:t>
      </w:r>
      <w:r w:rsidR="00E4247E" w:rsidRPr="00E43312">
        <w:t xml:space="preserve"> czy notariusz będzie dysponował od</w:t>
      </w:r>
      <w:r w:rsidR="00E43312">
        <w:t>powiednim dokumentem (umową), a </w:t>
      </w:r>
      <w:r w:rsidR="00E4247E" w:rsidRPr="00E43312">
        <w:t>tym samym</w:t>
      </w:r>
      <w:r w:rsidR="00DA1530" w:rsidRPr="00E43312">
        <w:t>,</w:t>
      </w:r>
      <w:r w:rsidR="00E4247E" w:rsidRPr="00E43312">
        <w:t xml:space="preserve"> czy będzie </w:t>
      </w:r>
      <w:r w:rsidR="00E4247E" w:rsidRPr="00E43312">
        <w:lastRenderedPageBreak/>
        <w:t>miał m</w:t>
      </w:r>
      <w:r w:rsidR="00AB0C39" w:rsidRPr="00E43312">
        <w:t>ożliwość wypełnienia</w:t>
      </w:r>
      <w:r w:rsidR="00E43312">
        <w:t xml:space="preserve"> obowiązku przesyłania umów z </w:t>
      </w:r>
      <w:r w:rsidR="00E4247E" w:rsidRPr="00E43312">
        <w:t>podpisami notarialnie poświadczonymi, proponuje się, aby w przypadku dokonania czynności poświadczenia na umowie zbycia u</w:t>
      </w:r>
      <w:r w:rsidR="00E43312">
        <w:t>działów (akcji lub ogółu praw i </w:t>
      </w:r>
      <w:r w:rsidR="00E4247E" w:rsidRPr="00E43312">
        <w:t>obowiązków)</w:t>
      </w:r>
      <w:r w:rsidR="00DA1530" w:rsidRPr="00E43312">
        <w:t>,</w:t>
      </w:r>
      <w:r w:rsidR="00E4247E" w:rsidRPr="00E43312">
        <w:t xml:space="preserve"> gdzie nabywcą jest cudzoziemiec, notariusz sporządzał kopię wskazanego dokumentu</w:t>
      </w:r>
      <w:r w:rsidR="00DA1530" w:rsidRPr="00E43312">
        <w:t>,</w:t>
      </w:r>
      <w:r w:rsidR="00E4247E" w:rsidRPr="00E43312">
        <w:t xml:space="preserve"> </w:t>
      </w:r>
      <w:r w:rsidR="00E70A79" w:rsidRPr="00E43312">
        <w:t xml:space="preserve">w celu </w:t>
      </w:r>
      <w:r w:rsidR="00E4247E" w:rsidRPr="00E43312">
        <w:t>przesłania go ministrowi właściwemu do spraw wewnętrznych, zgodnie z art. 8a ust. 1 ustawy o nabywaniu nieruchomości przez cudzoziemców.</w:t>
      </w:r>
      <w:r w:rsidR="00A60C4B" w:rsidRPr="00E43312">
        <w:t xml:space="preserve"> W związku </w:t>
      </w:r>
      <w:r w:rsidR="0098077B" w:rsidRPr="00E43312">
        <w:t>z</w:t>
      </w:r>
      <w:r w:rsidR="00A60C4B" w:rsidRPr="00E43312">
        <w:t xml:space="preserve"> proponowanym wprowadzeniem obowiązku przesyłania przez notariuszy odpisów europejskie</w:t>
      </w:r>
      <w:r w:rsidR="003E7309" w:rsidRPr="00E43312">
        <w:t>go poświadczenia spadkowego</w:t>
      </w:r>
      <w:r w:rsidR="00A60C4B" w:rsidRPr="00E43312">
        <w:t xml:space="preserve">, proponuje </w:t>
      </w:r>
      <w:r w:rsidR="00D302A6" w:rsidRPr="00E43312">
        <w:t>się, aby</w:t>
      </w:r>
      <w:r w:rsidR="00A60C4B" w:rsidRPr="00E43312">
        <w:t xml:space="preserve"> notariusz w toku czynności związanych z wydaniem europejskiego poświadczenia spadkowego, jeżeli w kręgu zainteresowanych stron jest cudzoziemiec, zobligowany był </w:t>
      </w:r>
      <w:r w:rsidR="00E70A79" w:rsidRPr="00E43312">
        <w:t xml:space="preserve">do </w:t>
      </w:r>
      <w:r w:rsidR="00A60C4B" w:rsidRPr="00E43312">
        <w:t>odebra</w:t>
      </w:r>
      <w:r w:rsidR="00E70A79" w:rsidRPr="00E43312">
        <w:t xml:space="preserve">nia </w:t>
      </w:r>
      <w:r w:rsidR="00A60C4B" w:rsidRPr="00E43312">
        <w:t>oświadczeni</w:t>
      </w:r>
      <w:r w:rsidR="00E70A79" w:rsidRPr="00E43312">
        <w:t xml:space="preserve">a </w:t>
      </w:r>
      <w:r w:rsidR="00A60C4B" w:rsidRPr="00E43312">
        <w:t>o</w:t>
      </w:r>
      <w:r w:rsidR="00E43312" w:rsidRPr="00E43312">
        <w:t xml:space="preserve"> </w:t>
      </w:r>
      <w:r w:rsidR="00A60C4B" w:rsidRPr="00E43312">
        <w:t>tym, czy w skład spadku wchodzą własność lub wieczyste użytkowanie nieruchomości znajdujących się na terytorium Rzeczypospolitej Polskiej lub udziały, akcje lub ogół praw i obowiązków w spółce handlowej będącej właścicielem lub wieczystym użytkownikiem nieruchomości położonych na terytorium Rzeczypospolitej Polskiej, o ile nie zostało ono już złożone w toku wcześniejszych czynności. Odebranie powyższego oświadczenia pozw</w:t>
      </w:r>
      <w:r w:rsidR="00624524" w:rsidRPr="00E43312">
        <w:t>oli notariuszowi ustalić</w:t>
      </w:r>
      <w:r w:rsidR="00D302A6">
        <w:t>,</w:t>
      </w:r>
      <w:r w:rsidR="00624524" w:rsidRPr="00E43312">
        <w:t xml:space="preserve"> czy mamy do czynienia ze zdarzeniem prawnym objętym regulacjami ustawy o nabywaniu nieruchomości przez cudzoziemców, a tym samym rozstrzygnąć</w:t>
      </w:r>
      <w:r w:rsidR="00D302A6">
        <w:t>,</w:t>
      </w:r>
      <w:r w:rsidR="00624524" w:rsidRPr="00E43312">
        <w:t xml:space="preserve"> czy sporządzony dokument należy przesłać do ministra właściwego do spraw wewnętrznych. </w:t>
      </w:r>
    </w:p>
    <w:p w:rsidR="000C6F9B" w:rsidRPr="00E43312" w:rsidRDefault="000C6F9B" w:rsidP="00E43312">
      <w:pPr>
        <w:spacing w:line="360" w:lineRule="auto"/>
        <w:jc w:val="both"/>
      </w:pPr>
      <w:r w:rsidRPr="00E43312">
        <w:t>Kolejna propozycja zmiany przepisów dotyczy usta</w:t>
      </w:r>
      <w:r w:rsidR="00E43312">
        <w:t>wy z dnia 20 sierpnia 1997 r. o </w:t>
      </w:r>
      <w:r w:rsidRPr="00E43312">
        <w:t xml:space="preserve">Krajowym Rejestrze Sądowym. Celem nowelizacji w tym zakresie jest </w:t>
      </w:r>
      <w:r w:rsidR="00E837D9" w:rsidRPr="00E43312">
        <w:t>wprowadzenie</w:t>
      </w:r>
      <w:r w:rsidR="0007433B" w:rsidRPr="00E43312">
        <w:t xml:space="preserve"> obowiązku zawierania</w:t>
      </w:r>
      <w:r w:rsidR="00E837D9" w:rsidRPr="00E43312">
        <w:t xml:space="preserve"> przez wnioskodawców we wniosku</w:t>
      </w:r>
      <w:r w:rsidR="00E43312">
        <w:t xml:space="preserve"> o wpis lub zmianę danych w </w:t>
      </w:r>
      <w:r w:rsidRPr="00E43312">
        <w:t>rejestrze przedsiębiorców KRS, z</w:t>
      </w:r>
      <w:r w:rsidR="00E43312" w:rsidRPr="00E43312">
        <w:t xml:space="preserve"> </w:t>
      </w:r>
      <w:r w:rsidRPr="00E43312">
        <w:t>których wynika, że doszło do nabycia lub objęcia udziałów, akcji lub ogółu praw i obowiązków, bądź wraz ze</w:t>
      </w:r>
      <w:r w:rsidR="00E43312" w:rsidRPr="00E43312">
        <w:t xml:space="preserve"> </w:t>
      </w:r>
      <w:r w:rsidRPr="00E43312">
        <w:t xml:space="preserve">złożeniem do akt rejestrowych dokumentów w trybie art. 9 ust. 2 ustawy, zawierających informacje </w:t>
      </w:r>
      <w:r w:rsidR="00E43312">
        <w:t>o </w:t>
      </w:r>
      <w:r w:rsidR="004739C8" w:rsidRPr="00E43312">
        <w:t xml:space="preserve">zmianach wspólników spółki, </w:t>
      </w:r>
      <w:r w:rsidR="0007433B" w:rsidRPr="00E43312">
        <w:t>oświadczenia</w:t>
      </w:r>
      <w:r w:rsidR="0060726E" w:rsidRPr="00E43312">
        <w:t>,</w:t>
      </w:r>
      <w:r w:rsidR="0007433B" w:rsidRPr="00E43312">
        <w:t xml:space="preserve"> </w:t>
      </w:r>
      <w:r w:rsidR="004739C8" w:rsidRPr="00E43312">
        <w:t>czy są</w:t>
      </w:r>
      <w:r w:rsidRPr="00E43312">
        <w:t xml:space="preserve"> cudzoziemca</w:t>
      </w:r>
      <w:r w:rsidR="004739C8" w:rsidRPr="00E43312">
        <w:t>mi</w:t>
      </w:r>
      <w:r w:rsidRPr="00E43312">
        <w:t xml:space="preserve"> w rozumieniu ustawy o nabywaniu nieruchomości przez cudzoziemców</w:t>
      </w:r>
      <w:r w:rsidR="004739C8" w:rsidRPr="00E43312">
        <w:t>. Wraz z</w:t>
      </w:r>
      <w:r w:rsidR="004C1D14" w:rsidRPr="00E43312">
        <w:t xml:space="preserve"> </w:t>
      </w:r>
      <w:r w:rsidR="004739C8" w:rsidRPr="00E43312">
        <w:t>powyższym</w:t>
      </w:r>
      <w:r w:rsidR="005E6442" w:rsidRPr="00E43312">
        <w:t xml:space="preserve"> składane było</w:t>
      </w:r>
      <w:r w:rsidRPr="00E43312">
        <w:t xml:space="preserve">by – w przypadku posiadania statusu </w:t>
      </w:r>
      <w:r w:rsidR="005E6442" w:rsidRPr="00E43312">
        <w:t>cudzoziemca – także oświadczenie,</w:t>
      </w:r>
      <w:r w:rsidR="008667AE" w:rsidRPr="00E43312">
        <w:t xml:space="preserve"> czy wnioskodawca jest właścicielem lub wieczystym użytkownikiem nieruchomości</w:t>
      </w:r>
      <w:r w:rsidR="00DA1530" w:rsidRPr="00E43312">
        <w:t xml:space="preserve"> na terytorium Rzeczypospolitej Polskiej</w:t>
      </w:r>
      <w:r w:rsidR="006A7A95" w:rsidRPr="00E43312">
        <w:t>. Obowiązek ten byłby</w:t>
      </w:r>
      <w:r w:rsidR="005E6442" w:rsidRPr="00E43312">
        <w:t xml:space="preserve"> realizowany</w:t>
      </w:r>
      <w:r w:rsidR="0007433B" w:rsidRPr="00E43312">
        <w:t xml:space="preserve"> poprzez zawarcie właściwych informacji we wniosku składanym na urzędowym formularzu</w:t>
      </w:r>
      <w:r w:rsidR="008C7CC5" w:rsidRPr="00E43312">
        <w:t xml:space="preserve"> lub podczas wypełniania wniosku o</w:t>
      </w:r>
      <w:r w:rsidR="00E43312" w:rsidRPr="00E43312">
        <w:t xml:space="preserve"> </w:t>
      </w:r>
      <w:r w:rsidR="008C7CC5" w:rsidRPr="00E43312">
        <w:t>rejestrację spółki z wykorzystaniem wzorca umowy</w:t>
      </w:r>
      <w:r w:rsidR="001E0A5E" w:rsidRPr="00E43312">
        <w:t xml:space="preserve"> spółki</w:t>
      </w:r>
      <w:r w:rsidR="0007433B" w:rsidRPr="00E43312">
        <w:t>. Powyższe oświadczenia</w:t>
      </w:r>
      <w:r w:rsidRPr="00E43312">
        <w:t xml:space="preserve"> byłyby dla sądów rejestrowych podstawowym źródłem inform</w:t>
      </w:r>
      <w:r w:rsidR="00DA1530" w:rsidRPr="00E43312">
        <w:t>acji o</w:t>
      </w:r>
      <w:r w:rsidR="00E43312" w:rsidRPr="00E43312">
        <w:t xml:space="preserve"> </w:t>
      </w:r>
      <w:r w:rsidR="008C7CC5" w:rsidRPr="00E43312">
        <w:t>statusie danego podmiotu</w:t>
      </w:r>
      <w:r w:rsidR="00AE4367" w:rsidRPr="00E43312">
        <w:t xml:space="preserve"> </w:t>
      </w:r>
      <w:r w:rsidRPr="00E43312">
        <w:t>i dużym uła</w:t>
      </w:r>
      <w:r w:rsidR="005E6442" w:rsidRPr="00E43312">
        <w:t>twieniem w</w:t>
      </w:r>
      <w:r w:rsidR="00E43312" w:rsidRPr="00E43312">
        <w:t xml:space="preserve"> </w:t>
      </w:r>
      <w:r w:rsidR="005E6442" w:rsidRPr="00E43312">
        <w:t>realizacji</w:t>
      </w:r>
      <w:r w:rsidRPr="00E43312">
        <w:t xml:space="preserve"> obowiązku wynikającego ze znowelizowanego art. 8a ust</w:t>
      </w:r>
      <w:r w:rsidR="008C7CC5" w:rsidRPr="00E43312">
        <w:t>.</w:t>
      </w:r>
      <w:r w:rsidRPr="00E43312">
        <w:t xml:space="preserve"> 2 ustawy o nabywaniu nier</w:t>
      </w:r>
      <w:r w:rsidR="00DA1530" w:rsidRPr="00E43312">
        <w:t>uchomości przez cudzoziemców. W</w:t>
      </w:r>
      <w:r w:rsidR="00E43312" w:rsidRPr="00E43312">
        <w:t xml:space="preserve"> </w:t>
      </w:r>
      <w:r w:rsidRPr="00E43312">
        <w:t xml:space="preserve">aktualnym stanie prawnym sądy wysyłają wyłącznie te postanowienia, co </w:t>
      </w:r>
      <w:r w:rsidRPr="00E43312">
        <w:lastRenderedPageBreak/>
        <w:t>do których z akt rejestrowych wprost wynika, że akcje lub udziały zostały nabyte lub objęte przez cudzoziemca. Problem powstaje wtedy, gdy transakcja jest zawierana przez polską spółkę prawa handlowego. Spółka ta może być kontrolowana przez kapitał zagraniczny, a co za tym idzie może być cudzoziemcem w</w:t>
      </w:r>
      <w:r w:rsidR="00E43312">
        <w:t> </w:t>
      </w:r>
      <w:r w:rsidRPr="00E43312">
        <w:t xml:space="preserve">rozumieniu przepisów ustawy o nabywaniu nieruchomości przez cudzoziemców, ale wymaga to przeprowadzenia dodatkowych czynności wyjaśniających, do których sąd nie jest zobowiązany. W praktyce oznacza to, że nie wszystkie wymagane postanowienia sądu są przesyłane do ministra właściwego do spraw wewnętrznych. Dodanie proponowanego przepisu zminimalizuje powyższy problem. </w:t>
      </w:r>
      <w:r w:rsidR="004C1D14" w:rsidRPr="00E43312">
        <w:t>R</w:t>
      </w:r>
      <w:r w:rsidR="0007433B" w:rsidRPr="00E43312">
        <w:t xml:space="preserve">ealizacja obowiązków nakładanych przez przedmiotowy projekt, na podmioty wpisane </w:t>
      </w:r>
      <w:r w:rsidR="008C7CC5" w:rsidRPr="00E43312">
        <w:t>do Krajowego Rejestru Sądowego</w:t>
      </w:r>
      <w:r w:rsidR="0007433B" w:rsidRPr="00E43312">
        <w:t xml:space="preserve"> nie powinna polegać na składaniu dodatko</w:t>
      </w:r>
      <w:r w:rsidR="008C7CC5" w:rsidRPr="00E43312">
        <w:t>wych dokumentów</w:t>
      </w:r>
      <w:r w:rsidR="0007433B" w:rsidRPr="00E43312">
        <w:t>.</w:t>
      </w:r>
      <w:r w:rsidR="00CD26C0" w:rsidRPr="00E43312">
        <w:t xml:space="preserve"> Zmiany te weszłyby w życie z dniem 1 czerwca 2017 r., ze względu na konieczność dostosowania systemów teleinformatycznych obsługujących Krajowy Rejestr Sądowy.</w:t>
      </w:r>
    </w:p>
    <w:p w:rsidR="000C6F9B" w:rsidRPr="00E43312" w:rsidRDefault="000C6F9B" w:rsidP="00E43312">
      <w:pPr>
        <w:spacing w:line="360" w:lineRule="auto"/>
        <w:jc w:val="both"/>
      </w:pPr>
      <w:r w:rsidRPr="00E43312">
        <w:t xml:space="preserve">Podsumowując, przedłożony projekt </w:t>
      </w:r>
      <w:r w:rsidR="0060726E" w:rsidRPr="00E43312">
        <w:t xml:space="preserve">ustawy </w:t>
      </w:r>
      <w:r w:rsidRPr="00E43312">
        <w:t xml:space="preserve">o zmianie ustawy o nabywaniu nieruchomości przez cudzoziemców oraz niektórych </w:t>
      </w:r>
      <w:r w:rsidR="005E6442" w:rsidRPr="00E43312">
        <w:t>innych ustaw</w:t>
      </w:r>
      <w:r w:rsidRPr="00E43312">
        <w:t xml:space="preserve"> ma za zadanie udoskonalić system pozyskiwania dokument</w:t>
      </w:r>
      <w:r w:rsidR="00671D98" w:rsidRPr="00E43312">
        <w:t>ów i informacji niezbędnych do realizacji celu</w:t>
      </w:r>
      <w:r w:rsidRPr="00E43312">
        <w:t xml:space="preserve"> wskazanej powyżej ustawy. Stąd też niezbędne jest wprowadzenie nowych przepisów we wszystkich omówionych powyżej aktach prawnych. Jednocześnie proponowane zmiany nie będą stanowiły obciążenia finansowego dla podmiotów wymienionych w pkt 4 Oceny Skutków Regulacji,</w:t>
      </w:r>
      <w:r w:rsidR="00E43312">
        <w:t xml:space="preserve"> ani też dla budżetu państwa. W </w:t>
      </w:r>
      <w:r w:rsidRPr="00E43312">
        <w:t>ocenie projektodawcy zaproponowany w przedmiotowym projekcie ustawy sposób stanowi gwarancję pozyskiwania jak najpełniejszej wiedzy o naby</w:t>
      </w:r>
      <w:r w:rsidR="007B7F14" w:rsidRPr="00E43312">
        <w:t>ty</w:t>
      </w:r>
      <w:r w:rsidRPr="00E43312">
        <w:t>ch przez cudzoziemców nieruchomości</w:t>
      </w:r>
      <w:r w:rsidR="007B7F14" w:rsidRPr="00E43312">
        <w:t>ach</w:t>
      </w:r>
      <w:r w:rsidRPr="00E43312">
        <w:t xml:space="preserve"> oraz nabyc</w:t>
      </w:r>
      <w:r w:rsidR="007B7F14" w:rsidRPr="00E43312">
        <w:t>iu</w:t>
      </w:r>
      <w:r w:rsidRPr="00E43312">
        <w:t>, objęci</w:t>
      </w:r>
      <w:r w:rsidR="007B7F14" w:rsidRPr="00E43312">
        <w:t>u</w:t>
      </w:r>
      <w:r w:rsidRPr="00E43312">
        <w:t xml:space="preserve"> akcji, udziałów oraz ogółu praw i</w:t>
      </w:r>
      <w:r w:rsidR="00E43312" w:rsidRPr="00E43312">
        <w:t xml:space="preserve"> </w:t>
      </w:r>
      <w:r w:rsidRPr="00E43312">
        <w:t>obowiązków w spółkach będących właścicielami lub wieczystymi użytkownikami nieruchomości położ</w:t>
      </w:r>
      <w:r w:rsidR="00D302A6">
        <w:t>o</w:t>
      </w:r>
      <w:r w:rsidRPr="00E43312">
        <w:t>nych na terytorium R</w:t>
      </w:r>
      <w:r w:rsidR="004C1D14" w:rsidRPr="00E43312">
        <w:t>zeczypospolitej Polskiej</w:t>
      </w:r>
      <w:r w:rsidR="0060726E" w:rsidRPr="00E43312">
        <w:t>,</w:t>
      </w:r>
      <w:r w:rsidRPr="00E43312">
        <w:t xml:space="preserve"> jak również służył będzie wyeliminowaniu przypadków naruszenia przepisów ustawy o</w:t>
      </w:r>
      <w:r w:rsidR="00E43312">
        <w:t> </w:t>
      </w:r>
      <w:r w:rsidRPr="00E43312">
        <w:t>nabywaniu nieruchomości przez cudzoziemców</w:t>
      </w:r>
      <w:r w:rsidR="004C1D14" w:rsidRPr="00E43312">
        <w:t>,</w:t>
      </w:r>
      <w:r w:rsidRPr="00E43312">
        <w:t xml:space="preserve"> co przyniesie korzyści stronom uczestniczącym w</w:t>
      </w:r>
      <w:r w:rsidR="00E43312" w:rsidRPr="00E43312">
        <w:t xml:space="preserve"> </w:t>
      </w:r>
      <w:r w:rsidR="00DA1530" w:rsidRPr="00E43312">
        <w:t>obrocie prawnym.</w:t>
      </w:r>
    </w:p>
    <w:p w:rsidR="000C6F9B" w:rsidRPr="00E43312" w:rsidRDefault="000C6F9B" w:rsidP="00E43312">
      <w:pPr>
        <w:spacing w:line="360" w:lineRule="auto"/>
        <w:jc w:val="both"/>
      </w:pPr>
      <w:r w:rsidRPr="00E43312">
        <w:t>Projekt ustawy nie podlega notyfikacji z</w:t>
      </w:r>
      <w:r w:rsidR="00E43312">
        <w:t>godnie z trybem przewidzianym w </w:t>
      </w:r>
      <w:r w:rsidRPr="00E43312">
        <w:t>rozporządzeniu Rady Ministrów z dnia 23 grudnia 2002 r. w sprawie sposobu funkcjonowania krajowego systemu notyfikacji norm i a</w:t>
      </w:r>
      <w:r w:rsidR="00E43312">
        <w:t>któw prawnych (Dz. U. poz. </w:t>
      </w:r>
      <w:r w:rsidR="00046E5C" w:rsidRPr="00E43312">
        <w:t>2039</w:t>
      </w:r>
      <w:r w:rsidR="0024493A" w:rsidRPr="00E43312">
        <w:t xml:space="preserve"> </w:t>
      </w:r>
      <w:r w:rsidR="00D302A6">
        <w:t>oraz</w:t>
      </w:r>
      <w:r w:rsidR="0024493A" w:rsidRPr="00E43312">
        <w:t xml:space="preserve"> z 2004 r. poz. 597</w:t>
      </w:r>
      <w:r w:rsidRPr="00E43312">
        <w:t>).</w:t>
      </w:r>
    </w:p>
    <w:p w:rsidR="000E3A3C" w:rsidRPr="00E43312" w:rsidRDefault="000E3A3C" w:rsidP="00E43312">
      <w:pPr>
        <w:spacing w:line="360" w:lineRule="auto"/>
        <w:jc w:val="both"/>
      </w:pPr>
      <w:r w:rsidRPr="00E43312">
        <w:t>Projekt został umieszczony w Biuletynie Informacji Publicznej na stronie MSWiA, zgodnie z</w:t>
      </w:r>
      <w:r w:rsidR="00422967">
        <w:t> </w:t>
      </w:r>
      <w:r w:rsidRPr="00E43312">
        <w:t>wymaganiami art. 5 ustawy z</w:t>
      </w:r>
      <w:r w:rsidR="00E43312" w:rsidRPr="00E43312">
        <w:t xml:space="preserve"> </w:t>
      </w:r>
      <w:r w:rsidRPr="00E43312">
        <w:t xml:space="preserve">dnia 7 lipca 2005 r. o działalności lobbingowej w procesie stanowienia prawa (Dz. U. poz. 1414, z </w:t>
      </w:r>
      <w:proofErr w:type="spellStart"/>
      <w:r w:rsidRPr="00E43312">
        <w:t>późn</w:t>
      </w:r>
      <w:proofErr w:type="spellEnd"/>
      <w:r w:rsidRPr="00E43312">
        <w:t>. zm.). Żaden podmiot nie był zainteresowany pracami nad projektem w tym trybie, i tym samym uwag nie zgłoszono</w:t>
      </w:r>
      <w:r w:rsidR="00B65056" w:rsidRPr="00E43312">
        <w:t>.</w:t>
      </w:r>
    </w:p>
    <w:p w:rsidR="00E43312" w:rsidRDefault="000C6F9B" w:rsidP="00E43312">
      <w:pPr>
        <w:spacing w:line="360" w:lineRule="auto"/>
        <w:jc w:val="both"/>
      </w:pPr>
      <w:r w:rsidRPr="00E43312">
        <w:lastRenderedPageBreak/>
        <w:t>Projekt ustawy nie jest objęty prawem Unii E</w:t>
      </w:r>
      <w:r w:rsidR="00E43312">
        <w:t>uropejskiej. Jednakże zgodnie z </w:t>
      </w:r>
      <w:r w:rsidRPr="00E43312">
        <w:t>zaleceniem Zespołu do spraw programowania prac Rz</w:t>
      </w:r>
      <w:r w:rsidR="00E43312">
        <w:t>ądu projekt został uzgodniony z </w:t>
      </w:r>
      <w:r w:rsidRPr="00E43312">
        <w:t xml:space="preserve">ministrem właściwym do </w:t>
      </w:r>
      <w:r w:rsidR="004C1D14" w:rsidRPr="00E43312">
        <w:t xml:space="preserve">spraw </w:t>
      </w:r>
      <w:r w:rsidRPr="00E43312">
        <w:rPr>
          <w:lang w:eastAsia="en-US"/>
        </w:rPr>
        <w:t>członkostw</w:t>
      </w:r>
      <w:r w:rsidR="004C1D14" w:rsidRPr="00E43312">
        <w:rPr>
          <w:lang w:eastAsia="en-US"/>
        </w:rPr>
        <w:t>a</w:t>
      </w:r>
      <w:r w:rsidRPr="00E43312">
        <w:rPr>
          <w:lang w:eastAsia="en-US"/>
        </w:rPr>
        <w:t xml:space="preserve"> Rzeczypospolitej Polskiej w Unii Europejskiej, w</w:t>
      </w:r>
      <w:r w:rsidR="00422967">
        <w:rPr>
          <w:lang w:eastAsia="en-US"/>
        </w:rPr>
        <w:t> </w:t>
      </w:r>
      <w:r w:rsidRPr="00E43312">
        <w:rPr>
          <w:lang w:eastAsia="en-US"/>
        </w:rPr>
        <w:t>szczególności w zakresie swobody przedsiębiorczości oraz swobody przepływu kapitału. Zgodnie ze stanowiskiem Ministerstwa Spraw Zagranicznych</w:t>
      </w:r>
      <w:r w:rsidR="00E43312">
        <w:rPr>
          <w:lang w:eastAsia="en-US"/>
        </w:rPr>
        <w:t xml:space="preserve"> z </w:t>
      </w:r>
      <w:r w:rsidR="00D93B08" w:rsidRPr="00E43312">
        <w:rPr>
          <w:lang w:eastAsia="en-US"/>
        </w:rPr>
        <w:t>dnia 5 lutego 2015 r.</w:t>
      </w:r>
      <w:r w:rsidRPr="00E43312">
        <w:rPr>
          <w:lang w:eastAsia="en-US"/>
        </w:rPr>
        <w:t xml:space="preserve"> z punktu widzenia porządku publicznego dozwolone jest gromadzenie danych i</w:t>
      </w:r>
      <w:r w:rsidR="00E43312" w:rsidRPr="00E43312">
        <w:rPr>
          <w:lang w:eastAsia="en-US"/>
        </w:rPr>
        <w:t xml:space="preserve"> </w:t>
      </w:r>
      <w:r w:rsidRPr="00E43312">
        <w:rPr>
          <w:lang w:eastAsia="en-US"/>
        </w:rPr>
        <w:t xml:space="preserve">informacji, o których mowa w projektowanym akcie normatywnym. Minister Spraw Zagranicznych </w:t>
      </w:r>
      <w:r w:rsidR="000E3A3C" w:rsidRPr="00E43312">
        <w:rPr>
          <w:lang w:eastAsia="en-US"/>
        </w:rPr>
        <w:t>wskazał, że projekt ustawy nie jest sprzeczny z</w:t>
      </w:r>
      <w:r w:rsidRPr="00E43312">
        <w:rPr>
          <w:lang w:eastAsia="en-US"/>
        </w:rPr>
        <w:t xml:space="preserve"> prawem Unii Europejskiej.</w:t>
      </w:r>
    </w:p>
    <w:sectPr w:rsidR="00E43312" w:rsidSect="00422967">
      <w:footerReference w:type="even" r:id="rId8"/>
      <w:footerReference w:type="default" r:id="rId9"/>
      <w:pgSz w:w="11906" w:h="16838" w:code="9"/>
      <w:pgMar w:top="1417" w:right="1417" w:bottom="1417" w:left="1417" w:header="851"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219" w:rsidRDefault="00290219">
      <w:r>
        <w:separator/>
      </w:r>
    </w:p>
  </w:endnote>
  <w:endnote w:type="continuationSeparator" w:id="0">
    <w:p w:rsidR="00290219" w:rsidRDefault="0029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F9B" w:rsidRDefault="000C6F9B" w:rsidP="00E66B0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0C6F9B" w:rsidRDefault="000C6F9B" w:rsidP="00B6215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418486"/>
      <w:docPartObj>
        <w:docPartGallery w:val="Page Numbers (Bottom of Page)"/>
        <w:docPartUnique/>
      </w:docPartObj>
    </w:sdtPr>
    <w:sdtEndPr/>
    <w:sdtContent>
      <w:p w:rsidR="00E43312" w:rsidRDefault="00E43312">
        <w:pPr>
          <w:pStyle w:val="Stopka"/>
          <w:jc w:val="center"/>
        </w:pPr>
        <w:r>
          <w:fldChar w:fldCharType="begin"/>
        </w:r>
        <w:r>
          <w:instrText>PAGE   \* MERGEFORMAT</w:instrText>
        </w:r>
        <w:r>
          <w:fldChar w:fldCharType="separate"/>
        </w:r>
        <w:r w:rsidR="004E4F6D">
          <w:rPr>
            <w:noProof/>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219" w:rsidRDefault="00290219">
      <w:r>
        <w:separator/>
      </w:r>
    </w:p>
  </w:footnote>
  <w:footnote w:type="continuationSeparator" w:id="0">
    <w:p w:rsidR="00290219" w:rsidRDefault="002902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ED8"/>
    <w:rsid w:val="000019A7"/>
    <w:rsid w:val="0000446B"/>
    <w:rsid w:val="000147A8"/>
    <w:rsid w:val="00032966"/>
    <w:rsid w:val="000440D3"/>
    <w:rsid w:val="00046E5C"/>
    <w:rsid w:val="000632D4"/>
    <w:rsid w:val="00070F83"/>
    <w:rsid w:val="0007433B"/>
    <w:rsid w:val="000872DD"/>
    <w:rsid w:val="00091AF7"/>
    <w:rsid w:val="000B5949"/>
    <w:rsid w:val="000C6F9B"/>
    <w:rsid w:val="000E2D76"/>
    <w:rsid w:val="000E3A3C"/>
    <w:rsid w:val="00102724"/>
    <w:rsid w:val="00104E41"/>
    <w:rsid w:val="001054CA"/>
    <w:rsid w:val="00130DF9"/>
    <w:rsid w:val="00135B95"/>
    <w:rsid w:val="00143EA5"/>
    <w:rsid w:val="00151579"/>
    <w:rsid w:val="0015190C"/>
    <w:rsid w:val="001564E1"/>
    <w:rsid w:val="00167801"/>
    <w:rsid w:val="00171C5E"/>
    <w:rsid w:val="00184339"/>
    <w:rsid w:val="00191ED8"/>
    <w:rsid w:val="001A6274"/>
    <w:rsid w:val="001B0795"/>
    <w:rsid w:val="001B247A"/>
    <w:rsid w:val="001D22C5"/>
    <w:rsid w:val="001D77F9"/>
    <w:rsid w:val="001E0A5E"/>
    <w:rsid w:val="00222E80"/>
    <w:rsid w:val="002248D3"/>
    <w:rsid w:val="0024493A"/>
    <w:rsid w:val="00250900"/>
    <w:rsid w:val="00251139"/>
    <w:rsid w:val="002770A1"/>
    <w:rsid w:val="00286A4D"/>
    <w:rsid w:val="00290219"/>
    <w:rsid w:val="00296F00"/>
    <w:rsid w:val="002A7D2D"/>
    <w:rsid w:val="002D0C6C"/>
    <w:rsid w:val="002D5473"/>
    <w:rsid w:val="002E1E6A"/>
    <w:rsid w:val="002F153D"/>
    <w:rsid w:val="00301B88"/>
    <w:rsid w:val="00343488"/>
    <w:rsid w:val="00354086"/>
    <w:rsid w:val="003645BB"/>
    <w:rsid w:val="00367DD0"/>
    <w:rsid w:val="003750E8"/>
    <w:rsid w:val="003770EA"/>
    <w:rsid w:val="00382D5E"/>
    <w:rsid w:val="00390C5D"/>
    <w:rsid w:val="00392B2C"/>
    <w:rsid w:val="003B03D3"/>
    <w:rsid w:val="003B1583"/>
    <w:rsid w:val="003B5094"/>
    <w:rsid w:val="003C55DE"/>
    <w:rsid w:val="003D4830"/>
    <w:rsid w:val="003E7309"/>
    <w:rsid w:val="003F0DEC"/>
    <w:rsid w:val="00402832"/>
    <w:rsid w:val="00406A27"/>
    <w:rsid w:val="00422967"/>
    <w:rsid w:val="00451DA4"/>
    <w:rsid w:val="004739C8"/>
    <w:rsid w:val="0047496D"/>
    <w:rsid w:val="004B00AC"/>
    <w:rsid w:val="004C1D14"/>
    <w:rsid w:val="004C5285"/>
    <w:rsid w:val="004E4F6D"/>
    <w:rsid w:val="00504182"/>
    <w:rsid w:val="00507F54"/>
    <w:rsid w:val="00511288"/>
    <w:rsid w:val="00531916"/>
    <w:rsid w:val="005367B0"/>
    <w:rsid w:val="005459E3"/>
    <w:rsid w:val="0056512C"/>
    <w:rsid w:val="005711B7"/>
    <w:rsid w:val="0057578E"/>
    <w:rsid w:val="005A5933"/>
    <w:rsid w:val="005C2CCD"/>
    <w:rsid w:val="005D5166"/>
    <w:rsid w:val="005E0190"/>
    <w:rsid w:val="005E6442"/>
    <w:rsid w:val="005F2704"/>
    <w:rsid w:val="00603B57"/>
    <w:rsid w:val="0060726E"/>
    <w:rsid w:val="00624524"/>
    <w:rsid w:val="00630305"/>
    <w:rsid w:val="006331F0"/>
    <w:rsid w:val="00646EDD"/>
    <w:rsid w:val="00671D98"/>
    <w:rsid w:val="0068471E"/>
    <w:rsid w:val="00694730"/>
    <w:rsid w:val="006A7A95"/>
    <w:rsid w:val="006C27C8"/>
    <w:rsid w:val="006F774C"/>
    <w:rsid w:val="00704845"/>
    <w:rsid w:val="00711308"/>
    <w:rsid w:val="00714CF5"/>
    <w:rsid w:val="00720195"/>
    <w:rsid w:val="0073726B"/>
    <w:rsid w:val="00752E08"/>
    <w:rsid w:val="0077555A"/>
    <w:rsid w:val="00780FB6"/>
    <w:rsid w:val="00785E2B"/>
    <w:rsid w:val="007A28EE"/>
    <w:rsid w:val="007A5E54"/>
    <w:rsid w:val="007B46D6"/>
    <w:rsid w:val="007B7F14"/>
    <w:rsid w:val="007D0FBF"/>
    <w:rsid w:val="007D1B38"/>
    <w:rsid w:val="007D75AF"/>
    <w:rsid w:val="00800A7D"/>
    <w:rsid w:val="008650D0"/>
    <w:rsid w:val="008667AE"/>
    <w:rsid w:val="00872983"/>
    <w:rsid w:val="00885D06"/>
    <w:rsid w:val="008911AC"/>
    <w:rsid w:val="00893200"/>
    <w:rsid w:val="008B5D34"/>
    <w:rsid w:val="008B79C4"/>
    <w:rsid w:val="008C509D"/>
    <w:rsid w:val="008C7CC5"/>
    <w:rsid w:val="00911060"/>
    <w:rsid w:val="00917B19"/>
    <w:rsid w:val="00946E06"/>
    <w:rsid w:val="0095074A"/>
    <w:rsid w:val="0096278B"/>
    <w:rsid w:val="0097652C"/>
    <w:rsid w:val="0098077B"/>
    <w:rsid w:val="009D3E3B"/>
    <w:rsid w:val="009E4922"/>
    <w:rsid w:val="00A207E4"/>
    <w:rsid w:val="00A3620B"/>
    <w:rsid w:val="00A432F2"/>
    <w:rsid w:val="00A45EB5"/>
    <w:rsid w:val="00A60C4B"/>
    <w:rsid w:val="00A902BD"/>
    <w:rsid w:val="00A9135E"/>
    <w:rsid w:val="00A94854"/>
    <w:rsid w:val="00AB0C39"/>
    <w:rsid w:val="00AE4367"/>
    <w:rsid w:val="00B16D5D"/>
    <w:rsid w:val="00B379F2"/>
    <w:rsid w:val="00B53004"/>
    <w:rsid w:val="00B576A1"/>
    <w:rsid w:val="00B62152"/>
    <w:rsid w:val="00B65056"/>
    <w:rsid w:val="00B80B24"/>
    <w:rsid w:val="00B830AF"/>
    <w:rsid w:val="00B83B69"/>
    <w:rsid w:val="00B8558F"/>
    <w:rsid w:val="00B929BD"/>
    <w:rsid w:val="00BC282F"/>
    <w:rsid w:val="00BC7E26"/>
    <w:rsid w:val="00BD1BE1"/>
    <w:rsid w:val="00BD6E74"/>
    <w:rsid w:val="00BF092F"/>
    <w:rsid w:val="00BF298A"/>
    <w:rsid w:val="00BF5134"/>
    <w:rsid w:val="00C11829"/>
    <w:rsid w:val="00C33B33"/>
    <w:rsid w:val="00C34E61"/>
    <w:rsid w:val="00C4199E"/>
    <w:rsid w:val="00C6042A"/>
    <w:rsid w:val="00C84ADC"/>
    <w:rsid w:val="00C92619"/>
    <w:rsid w:val="00CA7168"/>
    <w:rsid w:val="00CC4928"/>
    <w:rsid w:val="00CC595D"/>
    <w:rsid w:val="00CD26C0"/>
    <w:rsid w:val="00CD276D"/>
    <w:rsid w:val="00CD69D9"/>
    <w:rsid w:val="00CE481A"/>
    <w:rsid w:val="00D11883"/>
    <w:rsid w:val="00D302A6"/>
    <w:rsid w:val="00D310F2"/>
    <w:rsid w:val="00D406F7"/>
    <w:rsid w:val="00D73432"/>
    <w:rsid w:val="00D7415B"/>
    <w:rsid w:val="00D87462"/>
    <w:rsid w:val="00D87691"/>
    <w:rsid w:val="00D93B08"/>
    <w:rsid w:val="00D95B12"/>
    <w:rsid w:val="00D97C1F"/>
    <w:rsid w:val="00DA1530"/>
    <w:rsid w:val="00DC04E1"/>
    <w:rsid w:val="00DC58F4"/>
    <w:rsid w:val="00DD71D9"/>
    <w:rsid w:val="00DF77D0"/>
    <w:rsid w:val="00E060E7"/>
    <w:rsid w:val="00E159E8"/>
    <w:rsid w:val="00E17AB4"/>
    <w:rsid w:val="00E370AC"/>
    <w:rsid w:val="00E4247E"/>
    <w:rsid w:val="00E43312"/>
    <w:rsid w:val="00E66B07"/>
    <w:rsid w:val="00E66B49"/>
    <w:rsid w:val="00E70A79"/>
    <w:rsid w:val="00E72971"/>
    <w:rsid w:val="00E837D9"/>
    <w:rsid w:val="00E90DC8"/>
    <w:rsid w:val="00EB013B"/>
    <w:rsid w:val="00EB111E"/>
    <w:rsid w:val="00EB638B"/>
    <w:rsid w:val="00ED0BB7"/>
    <w:rsid w:val="00EE5874"/>
    <w:rsid w:val="00EF0A68"/>
    <w:rsid w:val="00F10056"/>
    <w:rsid w:val="00F27CB0"/>
    <w:rsid w:val="00F42AB0"/>
    <w:rsid w:val="00F50AB2"/>
    <w:rsid w:val="00F70386"/>
    <w:rsid w:val="00F841B2"/>
    <w:rsid w:val="00FA1F8E"/>
    <w:rsid w:val="00FA2096"/>
    <w:rsid w:val="00FB3202"/>
    <w:rsid w:val="00FB66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91ED8"/>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RTzmartartykuempunktem">
    <w:name w:val="Z/ART(§) – zm. art. (§) artykułem (punktem)"/>
    <w:basedOn w:val="Normalny"/>
    <w:uiPriority w:val="99"/>
    <w:rsid w:val="00D11883"/>
    <w:pPr>
      <w:suppressAutoHyphens/>
      <w:autoSpaceDE w:val="0"/>
      <w:autoSpaceDN w:val="0"/>
      <w:adjustRightInd w:val="0"/>
      <w:spacing w:line="360" w:lineRule="auto"/>
      <w:ind w:left="510" w:firstLine="510"/>
      <w:jc w:val="both"/>
    </w:pPr>
    <w:rPr>
      <w:rFonts w:ascii="Times" w:eastAsia="Calibri" w:hAnsi="Times" w:cs="Arial"/>
      <w:szCs w:val="20"/>
    </w:rPr>
  </w:style>
  <w:style w:type="paragraph" w:customStyle="1" w:styleId="ZUSTzmustartykuempunktem">
    <w:name w:val="Z/UST(§) – zm. ust. (§) artykułem (punktem)"/>
    <w:basedOn w:val="ZARTzmartartykuempunktem"/>
    <w:uiPriority w:val="99"/>
    <w:rsid w:val="00151579"/>
  </w:style>
  <w:style w:type="paragraph" w:styleId="Tekstprzypisukocowego">
    <w:name w:val="endnote text"/>
    <w:basedOn w:val="Normalny"/>
    <w:link w:val="TekstprzypisukocowegoZnak"/>
    <w:uiPriority w:val="99"/>
    <w:semiHidden/>
    <w:rsid w:val="00B8558F"/>
    <w:rPr>
      <w:sz w:val="20"/>
      <w:szCs w:val="20"/>
    </w:rPr>
  </w:style>
  <w:style w:type="character" w:customStyle="1" w:styleId="TekstprzypisukocowegoZnak">
    <w:name w:val="Tekst przypisu końcowego Znak"/>
    <w:basedOn w:val="Domylnaczcionkaakapitu"/>
    <w:link w:val="Tekstprzypisukocowego"/>
    <w:uiPriority w:val="99"/>
    <w:semiHidden/>
    <w:locked/>
    <w:rsid w:val="00504182"/>
    <w:rPr>
      <w:rFonts w:ascii="Times New Roman" w:hAnsi="Times New Roman" w:cs="Times New Roman"/>
      <w:sz w:val="20"/>
      <w:szCs w:val="20"/>
    </w:rPr>
  </w:style>
  <w:style w:type="character" w:styleId="Odwoanieprzypisukocowego">
    <w:name w:val="endnote reference"/>
    <w:basedOn w:val="Domylnaczcionkaakapitu"/>
    <w:uiPriority w:val="99"/>
    <w:semiHidden/>
    <w:rsid w:val="00B8558F"/>
    <w:rPr>
      <w:rFonts w:cs="Times New Roman"/>
      <w:vertAlign w:val="superscript"/>
    </w:rPr>
  </w:style>
  <w:style w:type="paragraph" w:styleId="Stopka">
    <w:name w:val="footer"/>
    <w:basedOn w:val="Normalny"/>
    <w:link w:val="StopkaZnak"/>
    <w:uiPriority w:val="99"/>
    <w:rsid w:val="00B62152"/>
    <w:pPr>
      <w:tabs>
        <w:tab w:val="center" w:pos="4536"/>
        <w:tab w:val="right" w:pos="9072"/>
      </w:tabs>
    </w:pPr>
  </w:style>
  <w:style w:type="character" w:customStyle="1" w:styleId="StopkaZnak">
    <w:name w:val="Stopka Znak"/>
    <w:basedOn w:val="Domylnaczcionkaakapitu"/>
    <w:link w:val="Stopka"/>
    <w:uiPriority w:val="99"/>
    <w:locked/>
    <w:rsid w:val="001D22C5"/>
    <w:rPr>
      <w:rFonts w:ascii="Times New Roman" w:hAnsi="Times New Roman" w:cs="Times New Roman"/>
      <w:sz w:val="24"/>
      <w:szCs w:val="24"/>
    </w:rPr>
  </w:style>
  <w:style w:type="character" w:styleId="Numerstrony">
    <w:name w:val="page number"/>
    <w:basedOn w:val="Domylnaczcionkaakapitu"/>
    <w:uiPriority w:val="99"/>
    <w:rsid w:val="00B62152"/>
    <w:rPr>
      <w:rFonts w:cs="Times New Roman"/>
    </w:rPr>
  </w:style>
  <w:style w:type="paragraph" w:styleId="Tekstdymka">
    <w:name w:val="Balloon Text"/>
    <w:basedOn w:val="Normalny"/>
    <w:link w:val="TekstdymkaZnak"/>
    <w:uiPriority w:val="99"/>
    <w:semiHidden/>
    <w:rsid w:val="000147A8"/>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0147A8"/>
    <w:rPr>
      <w:rFonts w:ascii="Segoe UI" w:hAnsi="Segoe UI" w:cs="Segoe UI"/>
      <w:sz w:val="18"/>
      <w:szCs w:val="18"/>
    </w:rPr>
  </w:style>
  <w:style w:type="paragraph" w:styleId="Nagwek">
    <w:name w:val="header"/>
    <w:basedOn w:val="Normalny"/>
    <w:link w:val="NagwekZnak"/>
    <w:uiPriority w:val="99"/>
    <w:rsid w:val="00296F00"/>
    <w:pPr>
      <w:tabs>
        <w:tab w:val="center" w:pos="4536"/>
        <w:tab w:val="right" w:pos="9072"/>
      </w:tabs>
    </w:pPr>
  </w:style>
  <w:style w:type="character" w:customStyle="1" w:styleId="NagwekZnak">
    <w:name w:val="Nagłówek Znak"/>
    <w:basedOn w:val="Domylnaczcionkaakapitu"/>
    <w:link w:val="Nagwek"/>
    <w:uiPriority w:val="99"/>
    <w:locked/>
    <w:rsid w:val="00296F00"/>
    <w:rPr>
      <w:rFonts w:ascii="Times New Roman" w:hAnsi="Times New Roman" w:cs="Times New Roman"/>
      <w:sz w:val="24"/>
      <w:szCs w:val="24"/>
    </w:rPr>
  </w:style>
  <w:style w:type="paragraph" w:styleId="Tekstpodstawowywcity">
    <w:name w:val="Body Text Indent"/>
    <w:basedOn w:val="Normalny"/>
    <w:link w:val="TekstpodstawowywcityZnak"/>
    <w:uiPriority w:val="99"/>
    <w:rsid w:val="007D1B38"/>
    <w:pPr>
      <w:suppressAutoHyphens/>
      <w:spacing w:after="120"/>
      <w:ind w:left="283"/>
    </w:pPr>
    <w:rPr>
      <w:rFonts w:eastAsia="Calibri"/>
      <w:lang w:eastAsia="ar-SA"/>
    </w:rPr>
  </w:style>
  <w:style w:type="character" w:customStyle="1" w:styleId="TekstpodstawowywcityZnak">
    <w:name w:val="Tekst podstawowy wcięty Znak"/>
    <w:basedOn w:val="Domylnaczcionkaakapitu"/>
    <w:link w:val="Tekstpodstawowywcity"/>
    <w:uiPriority w:val="99"/>
    <w:semiHidden/>
    <w:locked/>
    <w:rsid w:val="007D1B38"/>
    <w:rPr>
      <w:rFonts w:cs="Times New Roman"/>
      <w:sz w:val="24"/>
      <w:szCs w:val="24"/>
      <w:lang w:val="pl-PL" w:eastAsia="ar-SA" w:bidi="ar-SA"/>
    </w:rPr>
  </w:style>
  <w:style w:type="paragraph" w:styleId="Poprawka">
    <w:name w:val="Revision"/>
    <w:hidden/>
    <w:uiPriority w:val="99"/>
    <w:semiHidden/>
    <w:rsid w:val="008C509D"/>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91ED8"/>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RTzmartartykuempunktem">
    <w:name w:val="Z/ART(§) – zm. art. (§) artykułem (punktem)"/>
    <w:basedOn w:val="Normalny"/>
    <w:uiPriority w:val="99"/>
    <w:rsid w:val="00D11883"/>
    <w:pPr>
      <w:suppressAutoHyphens/>
      <w:autoSpaceDE w:val="0"/>
      <w:autoSpaceDN w:val="0"/>
      <w:adjustRightInd w:val="0"/>
      <w:spacing w:line="360" w:lineRule="auto"/>
      <w:ind w:left="510" w:firstLine="510"/>
      <w:jc w:val="both"/>
    </w:pPr>
    <w:rPr>
      <w:rFonts w:ascii="Times" w:eastAsia="Calibri" w:hAnsi="Times" w:cs="Arial"/>
      <w:szCs w:val="20"/>
    </w:rPr>
  </w:style>
  <w:style w:type="paragraph" w:customStyle="1" w:styleId="ZUSTzmustartykuempunktem">
    <w:name w:val="Z/UST(§) – zm. ust. (§) artykułem (punktem)"/>
    <w:basedOn w:val="ZARTzmartartykuempunktem"/>
    <w:uiPriority w:val="99"/>
    <w:rsid w:val="00151579"/>
  </w:style>
  <w:style w:type="paragraph" w:styleId="Tekstprzypisukocowego">
    <w:name w:val="endnote text"/>
    <w:basedOn w:val="Normalny"/>
    <w:link w:val="TekstprzypisukocowegoZnak"/>
    <w:uiPriority w:val="99"/>
    <w:semiHidden/>
    <w:rsid w:val="00B8558F"/>
    <w:rPr>
      <w:sz w:val="20"/>
      <w:szCs w:val="20"/>
    </w:rPr>
  </w:style>
  <w:style w:type="character" w:customStyle="1" w:styleId="TekstprzypisukocowegoZnak">
    <w:name w:val="Tekst przypisu końcowego Znak"/>
    <w:basedOn w:val="Domylnaczcionkaakapitu"/>
    <w:link w:val="Tekstprzypisukocowego"/>
    <w:uiPriority w:val="99"/>
    <w:semiHidden/>
    <w:locked/>
    <w:rsid w:val="00504182"/>
    <w:rPr>
      <w:rFonts w:ascii="Times New Roman" w:hAnsi="Times New Roman" w:cs="Times New Roman"/>
      <w:sz w:val="20"/>
      <w:szCs w:val="20"/>
    </w:rPr>
  </w:style>
  <w:style w:type="character" w:styleId="Odwoanieprzypisukocowego">
    <w:name w:val="endnote reference"/>
    <w:basedOn w:val="Domylnaczcionkaakapitu"/>
    <w:uiPriority w:val="99"/>
    <w:semiHidden/>
    <w:rsid w:val="00B8558F"/>
    <w:rPr>
      <w:rFonts w:cs="Times New Roman"/>
      <w:vertAlign w:val="superscript"/>
    </w:rPr>
  </w:style>
  <w:style w:type="paragraph" w:styleId="Stopka">
    <w:name w:val="footer"/>
    <w:basedOn w:val="Normalny"/>
    <w:link w:val="StopkaZnak"/>
    <w:uiPriority w:val="99"/>
    <w:rsid w:val="00B62152"/>
    <w:pPr>
      <w:tabs>
        <w:tab w:val="center" w:pos="4536"/>
        <w:tab w:val="right" w:pos="9072"/>
      </w:tabs>
    </w:pPr>
  </w:style>
  <w:style w:type="character" w:customStyle="1" w:styleId="StopkaZnak">
    <w:name w:val="Stopka Znak"/>
    <w:basedOn w:val="Domylnaczcionkaakapitu"/>
    <w:link w:val="Stopka"/>
    <w:uiPriority w:val="99"/>
    <w:locked/>
    <w:rsid w:val="001D22C5"/>
    <w:rPr>
      <w:rFonts w:ascii="Times New Roman" w:hAnsi="Times New Roman" w:cs="Times New Roman"/>
      <w:sz w:val="24"/>
      <w:szCs w:val="24"/>
    </w:rPr>
  </w:style>
  <w:style w:type="character" w:styleId="Numerstrony">
    <w:name w:val="page number"/>
    <w:basedOn w:val="Domylnaczcionkaakapitu"/>
    <w:uiPriority w:val="99"/>
    <w:rsid w:val="00B62152"/>
    <w:rPr>
      <w:rFonts w:cs="Times New Roman"/>
    </w:rPr>
  </w:style>
  <w:style w:type="paragraph" w:styleId="Tekstdymka">
    <w:name w:val="Balloon Text"/>
    <w:basedOn w:val="Normalny"/>
    <w:link w:val="TekstdymkaZnak"/>
    <w:uiPriority w:val="99"/>
    <w:semiHidden/>
    <w:rsid w:val="000147A8"/>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0147A8"/>
    <w:rPr>
      <w:rFonts w:ascii="Segoe UI" w:hAnsi="Segoe UI" w:cs="Segoe UI"/>
      <w:sz w:val="18"/>
      <w:szCs w:val="18"/>
    </w:rPr>
  </w:style>
  <w:style w:type="paragraph" w:styleId="Nagwek">
    <w:name w:val="header"/>
    <w:basedOn w:val="Normalny"/>
    <w:link w:val="NagwekZnak"/>
    <w:uiPriority w:val="99"/>
    <w:rsid w:val="00296F00"/>
    <w:pPr>
      <w:tabs>
        <w:tab w:val="center" w:pos="4536"/>
        <w:tab w:val="right" w:pos="9072"/>
      </w:tabs>
    </w:pPr>
  </w:style>
  <w:style w:type="character" w:customStyle="1" w:styleId="NagwekZnak">
    <w:name w:val="Nagłówek Znak"/>
    <w:basedOn w:val="Domylnaczcionkaakapitu"/>
    <w:link w:val="Nagwek"/>
    <w:uiPriority w:val="99"/>
    <w:locked/>
    <w:rsid w:val="00296F00"/>
    <w:rPr>
      <w:rFonts w:ascii="Times New Roman" w:hAnsi="Times New Roman" w:cs="Times New Roman"/>
      <w:sz w:val="24"/>
      <w:szCs w:val="24"/>
    </w:rPr>
  </w:style>
  <w:style w:type="paragraph" w:styleId="Tekstpodstawowywcity">
    <w:name w:val="Body Text Indent"/>
    <w:basedOn w:val="Normalny"/>
    <w:link w:val="TekstpodstawowywcityZnak"/>
    <w:uiPriority w:val="99"/>
    <w:rsid w:val="007D1B38"/>
    <w:pPr>
      <w:suppressAutoHyphens/>
      <w:spacing w:after="120"/>
      <w:ind w:left="283"/>
    </w:pPr>
    <w:rPr>
      <w:rFonts w:eastAsia="Calibri"/>
      <w:lang w:eastAsia="ar-SA"/>
    </w:rPr>
  </w:style>
  <w:style w:type="character" w:customStyle="1" w:styleId="TekstpodstawowywcityZnak">
    <w:name w:val="Tekst podstawowy wcięty Znak"/>
    <w:basedOn w:val="Domylnaczcionkaakapitu"/>
    <w:link w:val="Tekstpodstawowywcity"/>
    <w:uiPriority w:val="99"/>
    <w:semiHidden/>
    <w:locked/>
    <w:rsid w:val="007D1B38"/>
    <w:rPr>
      <w:rFonts w:cs="Times New Roman"/>
      <w:sz w:val="24"/>
      <w:szCs w:val="24"/>
      <w:lang w:val="pl-PL" w:eastAsia="ar-SA" w:bidi="ar-SA"/>
    </w:rPr>
  </w:style>
  <w:style w:type="paragraph" w:styleId="Poprawka">
    <w:name w:val="Revision"/>
    <w:hidden/>
    <w:uiPriority w:val="99"/>
    <w:semiHidden/>
    <w:rsid w:val="008C509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C200A-15F7-4AD0-B447-134C3F650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3262</Words>
  <Characters>22098</Characters>
  <Application>Microsoft Office Word</Application>
  <DocSecurity>0</DocSecurity>
  <Lines>184</Lines>
  <Paragraphs>50</Paragraphs>
  <ScaleCrop>false</ScaleCrop>
  <HeadingPairs>
    <vt:vector size="2" baseType="variant">
      <vt:variant>
        <vt:lpstr>Tytuł</vt:lpstr>
      </vt:variant>
      <vt:variant>
        <vt:i4>1</vt:i4>
      </vt:variant>
    </vt:vector>
  </HeadingPairs>
  <TitlesOfParts>
    <vt:vector size="1" baseType="lpstr">
      <vt:lpstr>UZASADNIENIE</vt:lpstr>
    </vt:vector>
  </TitlesOfParts>
  <Company>BAF</Company>
  <LinksUpToDate>false</LinksUpToDate>
  <CharactersWithSpaces>25310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pkorczynski</dc:creator>
  <cp:lastModifiedBy>Ewa A. Genert</cp:lastModifiedBy>
  <cp:revision>2</cp:revision>
  <cp:lastPrinted>2016-10-31T11:28:00Z</cp:lastPrinted>
  <dcterms:created xsi:type="dcterms:W3CDTF">2016-11-08T14:47:00Z</dcterms:created>
  <dcterms:modified xsi:type="dcterms:W3CDTF">2016-11-08T14:47:00Z</dcterms:modified>
</cp:coreProperties>
</file>