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D48" w:rsidRPr="002B54EC" w:rsidRDefault="00E44D48" w:rsidP="00734357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E44D48" w:rsidRPr="002B54EC" w:rsidRDefault="00E44D48" w:rsidP="00E44D48">
      <w:pPr>
        <w:pStyle w:val="OZNRODZAKTUtznustawalubrozporzdzenieiorganwydajcy"/>
      </w:pPr>
      <w:r w:rsidRPr="002B54EC">
        <w:t>USTAWA</w:t>
      </w:r>
    </w:p>
    <w:p w:rsidR="00E44D48" w:rsidRDefault="00E44D48" w:rsidP="00E44D48">
      <w:pPr>
        <w:pStyle w:val="DATAAKTUdatauchwalenialubwydaniaaktu"/>
      </w:pPr>
      <w:r>
        <w:t>z</w:t>
      </w:r>
      <w:r w:rsidR="00734357">
        <w:t xml:space="preserve"> dnia</w:t>
      </w:r>
    </w:p>
    <w:p w:rsidR="00E44D48" w:rsidRPr="00E44D48" w:rsidRDefault="00E44D48" w:rsidP="00734357">
      <w:pPr>
        <w:pStyle w:val="TYTUAKTUprzedmiotregulacjiustawylubrozporzdzenia"/>
      </w:pPr>
      <w:r>
        <w:t xml:space="preserve">o zmianie ustawy </w:t>
      </w:r>
      <w:r w:rsidRPr="00E44D48">
        <w:t>o funkcjonow</w:t>
      </w:r>
      <w:r w:rsidR="00397E6B">
        <w:t>aniu górnictwa węgla kamiennego</w:t>
      </w:r>
      <w:r w:rsidRPr="00E44D48">
        <w:t xml:space="preserve"> </w:t>
      </w:r>
      <w:r>
        <w:t>oraz</w:t>
      </w:r>
      <w:r w:rsidRPr="002B54EC">
        <w:t xml:space="preserve"> </w:t>
      </w:r>
      <w:r>
        <w:t>ustawy o</w:t>
      </w:r>
      <w:r w:rsidR="00734357">
        <w:t> </w:t>
      </w:r>
      <w:r w:rsidRPr="002B54EC">
        <w:t>zmianie ustawy – Prawo geologiczne i górnicze oraz niektórych innych ustaw</w:t>
      </w:r>
    </w:p>
    <w:p w:rsidR="00E44D48" w:rsidRPr="002B54EC" w:rsidRDefault="00E44D48" w:rsidP="00734357">
      <w:pPr>
        <w:pStyle w:val="ARTartustawynprozporzdzenia"/>
        <w:keepNext/>
      </w:pPr>
      <w:r w:rsidRPr="00734357">
        <w:rPr>
          <w:rStyle w:val="Ppogrubienie"/>
        </w:rPr>
        <w:t>Art.</w:t>
      </w:r>
      <w:r w:rsidR="00734357">
        <w:rPr>
          <w:rStyle w:val="Ppogrubienie"/>
        </w:rPr>
        <w:t> </w:t>
      </w:r>
      <w:r w:rsidRPr="00734357">
        <w:rPr>
          <w:rStyle w:val="Ppogrubienie"/>
        </w:rPr>
        <w:t>1.</w:t>
      </w:r>
      <w:r w:rsidR="00734357">
        <w:t xml:space="preserve"> </w:t>
      </w:r>
      <w:r w:rsidRPr="002B54EC">
        <w:t>W ustawie z dnia 7 września 2007 r. o funkcjonowaniu górnictwa węgla kamiennego</w:t>
      </w:r>
      <w:r w:rsidR="00734357">
        <w:t xml:space="preserve"> </w:t>
      </w:r>
      <w:r w:rsidRPr="002B54EC">
        <w:t>(Dz.</w:t>
      </w:r>
      <w:r>
        <w:t xml:space="preserve"> </w:t>
      </w:r>
      <w:r w:rsidRPr="002B54EC">
        <w:t>U. z 2016 r. poz. 704 i 1592)</w:t>
      </w:r>
      <w:r w:rsidR="00734357">
        <w:t xml:space="preserve"> </w:t>
      </w:r>
      <w:r w:rsidRPr="002B54EC">
        <w:t>po art. 8e dodaje się art. 8f w brzmieniu:</w:t>
      </w:r>
    </w:p>
    <w:p w:rsidR="00E44D48" w:rsidRPr="002B54EC" w:rsidRDefault="00E44D48" w:rsidP="00E44D48">
      <w:pPr>
        <w:pStyle w:val="ZARTzmartartykuempunktem"/>
      </w:pPr>
      <w:r>
        <w:t>„</w:t>
      </w:r>
      <w:r w:rsidRPr="002B54EC">
        <w:t>Art.</w:t>
      </w:r>
      <w:r w:rsidR="00734357">
        <w:t xml:space="preserve"> </w:t>
      </w:r>
      <w:r w:rsidRPr="002B54EC">
        <w:t>8f.</w:t>
      </w:r>
      <w:r w:rsidR="00734357">
        <w:t xml:space="preserve"> </w:t>
      </w:r>
      <w:r w:rsidRPr="002B54EC">
        <w:t xml:space="preserve">1. Przedsiębiorstwo, o którym mowa w art. 8 ust. 1, w trakcie likwidacji zakładu górniczego może, w celu ochrony środowiska lub zapewnienia bezpieczeństwa ruchu likwidowanego zakładu górniczego, wydobywać </w:t>
      </w:r>
      <w:r w:rsidR="00734357">
        <w:t>metan bez uzyskania koncesji, o </w:t>
      </w:r>
      <w:r w:rsidRPr="002B54EC">
        <w:t xml:space="preserve">której mowa w ustawie z dnia 9 czerwca 2011 r. </w:t>
      </w:r>
      <w:r w:rsidR="00765015">
        <w:t xml:space="preserve">– </w:t>
      </w:r>
      <w:r w:rsidRPr="002B54EC">
        <w:t>Prawo geologiczne i górnicze</w:t>
      </w:r>
      <w:r w:rsidR="00734357">
        <w:t>, w </w:t>
      </w:r>
      <w:r>
        <w:t xml:space="preserve">przestrzeni objętej planem </w:t>
      </w:r>
      <w:r w:rsidRPr="00F94C44">
        <w:t>ruchu</w:t>
      </w:r>
      <w:r>
        <w:t xml:space="preserve"> likwidowanego zakładu górniczego.</w:t>
      </w:r>
    </w:p>
    <w:p w:rsidR="00E44D48" w:rsidRDefault="00E44D48" w:rsidP="00E44D48">
      <w:pPr>
        <w:pStyle w:val="ZUSTzmustartykuempunktem"/>
      </w:pPr>
      <w:r w:rsidRPr="002B54EC">
        <w:t>2.</w:t>
      </w:r>
      <w:r w:rsidR="00734357">
        <w:t xml:space="preserve"> </w:t>
      </w:r>
      <w:r w:rsidRPr="002B54EC">
        <w:t>Do wydobywania metanu</w:t>
      </w:r>
      <w:r w:rsidRPr="00F94C44">
        <w:t>, zgodnie z ust. 1</w:t>
      </w:r>
      <w:r w:rsidR="00765015">
        <w:t>,</w:t>
      </w:r>
      <w:r>
        <w:t xml:space="preserve"> </w:t>
      </w:r>
      <w:r w:rsidRPr="002B54EC">
        <w:t xml:space="preserve">przepisy o opłacie eksploatacyjnej stosuje się odpowiednio. </w:t>
      </w:r>
      <w:r w:rsidRPr="0071406E">
        <w:t>Uprawnienia organu</w:t>
      </w:r>
      <w:r>
        <w:t xml:space="preserve"> koncesyjnego w tym zakresie</w:t>
      </w:r>
      <w:r w:rsidRPr="0071406E">
        <w:t xml:space="preserve"> wykonuje minister właściwy</w:t>
      </w:r>
      <w:r w:rsidR="00734357">
        <w:t xml:space="preserve"> </w:t>
      </w:r>
      <w:r w:rsidRPr="0071406E">
        <w:t>do spraw środowiska.</w:t>
      </w:r>
      <w:r>
        <w:t>”</w:t>
      </w:r>
      <w:r w:rsidRPr="0071406E">
        <w:t>.</w:t>
      </w:r>
    </w:p>
    <w:p w:rsidR="00E44D48" w:rsidRDefault="00E44D48" w:rsidP="00734357">
      <w:pPr>
        <w:pStyle w:val="ARTartustawynprozporzdzenia"/>
        <w:keepNext/>
      </w:pPr>
      <w:r w:rsidRPr="00734357">
        <w:rPr>
          <w:rStyle w:val="Ppogrubienie"/>
        </w:rPr>
        <w:t>Art.</w:t>
      </w:r>
      <w:r w:rsidR="00734357">
        <w:rPr>
          <w:rStyle w:val="Ppogrubienie"/>
        </w:rPr>
        <w:t> </w:t>
      </w:r>
      <w:r w:rsidRPr="00734357">
        <w:rPr>
          <w:rStyle w:val="Ppogrubienie"/>
        </w:rPr>
        <w:t>2.</w:t>
      </w:r>
      <w:r w:rsidR="00734357">
        <w:t xml:space="preserve"> </w:t>
      </w:r>
      <w:r w:rsidRPr="00BC6DCD">
        <w:t>W ustawie z dnia 11 lipca 2014 r. o zmian</w:t>
      </w:r>
      <w:r w:rsidR="00734357">
        <w:t>ie ustawy – Prawo geologiczne i </w:t>
      </w:r>
      <w:r w:rsidRPr="00BC6DCD">
        <w:t>górnicze oraz niektórych innych ustaw (Dz. U. poz. 1133 oraz z 2016 r. poz. 566) wprowadza się następujące zmiany:</w:t>
      </w:r>
    </w:p>
    <w:p w:rsidR="00E44D48" w:rsidRPr="004E4162" w:rsidRDefault="00E44D48" w:rsidP="00734357">
      <w:pPr>
        <w:pStyle w:val="PKTpunkt"/>
        <w:keepNext/>
      </w:pPr>
      <w:r w:rsidRPr="00E44D48">
        <w:t>1)</w:t>
      </w:r>
      <w:r>
        <w:tab/>
      </w:r>
      <w:r w:rsidRPr="004E4162">
        <w:t xml:space="preserve">w art. 21 </w:t>
      </w:r>
      <w:r w:rsidR="00397E6B">
        <w:t>wprowadzenie do wyliczenia</w:t>
      </w:r>
      <w:r w:rsidRPr="004E4162">
        <w:t xml:space="preserve"> otrzymuje brzmienie:</w:t>
      </w:r>
    </w:p>
    <w:p w:rsidR="00E44D48" w:rsidRDefault="00E44D48" w:rsidP="00397E6B">
      <w:pPr>
        <w:pStyle w:val="ZFRAGzmfragmentunpzdaniaartykuempunktem"/>
      </w:pPr>
      <w:r>
        <w:t>„</w:t>
      </w:r>
      <w:r w:rsidRPr="00BC6DCD">
        <w:t>Podmiot, który w dniu wejścia w życie niniejszej ustawy wykonuje działalność określoną w art. 2 ust. 1 pkt 2 ustawy, o której mowa w art. 1, w brzmieniu nadany</w:t>
      </w:r>
      <w:r>
        <w:t>m niniejszą ustawą, w terminie 4</w:t>
      </w:r>
      <w:r w:rsidRPr="00BC6DCD">
        <w:t xml:space="preserve"> lat od dnia wejścia w życie niniejszej ustawy jest obowiązany:</w:t>
      </w:r>
      <w:r>
        <w:t>”</w:t>
      </w:r>
      <w:r w:rsidRPr="00BC6DCD">
        <w:t>;</w:t>
      </w:r>
    </w:p>
    <w:p w:rsidR="00E44D48" w:rsidRPr="004E4162" w:rsidRDefault="00E44D48" w:rsidP="00734357">
      <w:pPr>
        <w:pStyle w:val="PKTpunkt"/>
        <w:keepNext/>
      </w:pPr>
      <w:r w:rsidRPr="00E44D48">
        <w:t>2)</w:t>
      </w:r>
      <w:r>
        <w:tab/>
      </w:r>
      <w:r w:rsidRPr="004E4162">
        <w:t>w art. 26 ust. 2 otrzymuje brzmienie:</w:t>
      </w:r>
    </w:p>
    <w:p w:rsidR="00E44D48" w:rsidRDefault="00E44D48" w:rsidP="00E44D48">
      <w:pPr>
        <w:pStyle w:val="ZUSTzmustartykuempunktem"/>
      </w:pPr>
      <w:r>
        <w:t>„</w:t>
      </w:r>
      <w:r w:rsidRPr="00BC6DCD">
        <w:t>2.</w:t>
      </w:r>
      <w:r w:rsidR="00734357">
        <w:t xml:space="preserve"> </w:t>
      </w:r>
      <w:r w:rsidRPr="00BC6DCD">
        <w:t>Dotychczasowe przepisy wykonawcze wydane na podstawie art. 110 ustawy, o której mowa w art. 1, zachowują moc do dnia wejścia w życie aktów wykonawczych wydanych na podstawie art. 110 ustawy,</w:t>
      </w:r>
      <w:r w:rsidR="00734357">
        <w:t xml:space="preserve"> o której mowa w art. </w:t>
      </w:r>
      <w:r w:rsidRPr="00BC6DCD">
        <w:t>1, jednak nie dłużej niż przez 36 miesięcy od dnia wejścia w życie niniejszej ustawy.</w:t>
      </w:r>
      <w:r>
        <w:t>”</w:t>
      </w:r>
      <w:r w:rsidRPr="00BC6DCD">
        <w:t>.</w:t>
      </w:r>
    </w:p>
    <w:p w:rsidR="00E44D48" w:rsidRPr="0071406E" w:rsidRDefault="00E44D48" w:rsidP="00E44D48">
      <w:pPr>
        <w:pStyle w:val="ARTartustawynprozporzdzenia"/>
      </w:pPr>
      <w:r w:rsidRPr="00734357">
        <w:rPr>
          <w:rStyle w:val="Ppogrubienie"/>
        </w:rPr>
        <w:t>Art.</w:t>
      </w:r>
      <w:r w:rsidR="00734357">
        <w:rPr>
          <w:rStyle w:val="Ppogrubienie"/>
        </w:rPr>
        <w:t> </w:t>
      </w:r>
      <w:r w:rsidRPr="00734357">
        <w:rPr>
          <w:rStyle w:val="Ppogrubienie"/>
        </w:rPr>
        <w:t>3.</w:t>
      </w:r>
      <w:r w:rsidR="00734357">
        <w:t xml:space="preserve"> </w:t>
      </w:r>
      <w:r w:rsidRPr="0071406E">
        <w:t>Ustawa wchodzi w życie z dniem następującym po dniu ogłoszenia.</w:t>
      </w:r>
    </w:p>
    <w:p w:rsidR="00261A16" w:rsidRPr="00737F6A" w:rsidRDefault="00261A16" w:rsidP="00734357">
      <w:pPr>
        <w:pStyle w:val="OZNPARAFYADNOTACJE"/>
      </w:pP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D48" w:rsidRDefault="00E44D48">
      <w:r>
        <w:separator/>
      </w:r>
    </w:p>
  </w:endnote>
  <w:endnote w:type="continuationSeparator" w:id="0">
    <w:p w:rsidR="00E44D48" w:rsidRDefault="00E44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D48" w:rsidRDefault="00E44D48">
      <w:r>
        <w:separator/>
      </w:r>
    </w:p>
  </w:footnote>
  <w:footnote w:type="continuationSeparator" w:id="0">
    <w:p w:rsidR="00E44D48" w:rsidRDefault="00E44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44D4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D4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3659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E6B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4357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015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4D4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A4B933-5252-407C-827C-94BA9B5B0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Beata Sobieraj</dc:creator>
  <cp:lastModifiedBy>Ewa A. Genert</cp:lastModifiedBy>
  <cp:revision>2</cp:revision>
  <cp:lastPrinted>2012-04-23T06:39:00Z</cp:lastPrinted>
  <dcterms:created xsi:type="dcterms:W3CDTF">2016-11-10T12:38:00Z</dcterms:created>
  <dcterms:modified xsi:type="dcterms:W3CDTF">2016-11-10T12:38:00Z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