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CD1" w:rsidRPr="001C43A6" w:rsidRDefault="00AE4CD1" w:rsidP="00AE4CD1">
      <w:pPr>
        <w:ind w:left="5664"/>
        <w:jc w:val="right"/>
        <w:rPr>
          <w:rFonts w:cs="Calibri"/>
        </w:rPr>
      </w:pPr>
    </w:p>
    <w:p w:rsidR="00AE4CD1" w:rsidRPr="00B96FC9" w:rsidRDefault="00B6051E" w:rsidP="00B6051E">
      <w:pPr>
        <w:jc w:val="center"/>
        <w:rPr>
          <w:rFonts w:ascii="Times New Roman" w:hAnsi="Times New Roman"/>
          <w:sz w:val="24"/>
          <w:szCs w:val="24"/>
        </w:rPr>
      </w:pPr>
      <w:r w:rsidRPr="00B96FC9">
        <w:rPr>
          <w:rFonts w:ascii="Times New Roman" w:hAnsi="Times New Roman"/>
          <w:b/>
          <w:sz w:val="24"/>
          <w:szCs w:val="24"/>
        </w:rPr>
        <w:t>STANOWISKO RZĄDU</w:t>
      </w:r>
    </w:p>
    <w:p w:rsidR="00AE4CD1" w:rsidRPr="008415EE" w:rsidRDefault="00AE4CD1" w:rsidP="00B6051E">
      <w:pPr>
        <w:jc w:val="center"/>
        <w:rPr>
          <w:rFonts w:ascii="Times New Roman" w:hAnsi="Times New Roman"/>
          <w:b/>
          <w:sz w:val="24"/>
          <w:szCs w:val="24"/>
        </w:rPr>
      </w:pPr>
      <w:r w:rsidRPr="008415EE">
        <w:rPr>
          <w:rFonts w:ascii="Times New Roman" w:hAnsi="Times New Roman"/>
          <w:b/>
          <w:sz w:val="24"/>
          <w:szCs w:val="24"/>
        </w:rPr>
        <w:t>wobec poselskiego projektu ustawy o zmianie ustawy o zaopatrzeniu emerytalnym funkcjonariuszy Policji, Agencji Bezpieczeństwa Wewnętrznego, Agencji Wywiadu, Służby Kontrwywiadu Wojskowego, Centralnego Biura Antykorupcyjnego, Straży Granicznej, Biura Ochrony Rządu, Państwowej Straży Pożarnej i Służby Więziennej oraz ich rodzin (druk nr 100)</w:t>
      </w:r>
      <w:r w:rsidR="00D61C32" w:rsidRPr="008415EE">
        <w:rPr>
          <w:rFonts w:ascii="Times New Roman" w:hAnsi="Times New Roman"/>
          <w:b/>
          <w:sz w:val="24"/>
          <w:szCs w:val="24"/>
        </w:rPr>
        <w:t xml:space="preserve">, wraz z </w:t>
      </w:r>
      <w:r w:rsidR="00773526" w:rsidRPr="008415EE">
        <w:rPr>
          <w:rFonts w:ascii="Times New Roman" w:hAnsi="Times New Roman"/>
          <w:b/>
          <w:sz w:val="24"/>
          <w:szCs w:val="24"/>
        </w:rPr>
        <w:t>autopoprawk</w:t>
      </w:r>
      <w:r w:rsidR="00D61C32" w:rsidRPr="008415EE">
        <w:rPr>
          <w:rFonts w:ascii="Times New Roman" w:hAnsi="Times New Roman"/>
          <w:b/>
          <w:sz w:val="24"/>
          <w:szCs w:val="24"/>
        </w:rPr>
        <w:t>ą do projektu</w:t>
      </w:r>
      <w:r w:rsidR="00773526" w:rsidRPr="008415EE">
        <w:rPr>
          <w:rFonts w:ascii="Times New Roman" w:hAnsi="Times New Roman"/>
          <w:b/>
          <w:sz w:val="24"/>
          <w:szCs w:val="24"/>
        </w:rPr>
        <w:t xml:space="preserve"> (druk </w:t>
      </w:r>
      <w:r w:rsidR="00D61C32" w:rsidRPr="008415EE">
        <w:rPr>
          <w:rFonts w:ascii="Times New Roman" w:hAnsi="Times New Roman"/>
          <w:b/>
          <w:sz w:val="24"/>
          <w:szCs w:val="24"/>
        </w:rPr>
        <w:t xml:space="preserve">nr </w:t>
      </w:r>
      <w:r w:rsidR="00773526" w:rsidRPr="008415EE">
        <w:rPr>
          <w:rFonts w:ascii="Times New Roman" w:hAnsi="Times New Roman"/>
          <w:b/>
          <w:sz w:val="24"/>
          <w:szCs w:val="24"/>
        </w:rPr>
        <w:t>100</w:t>
      </w:r>
      <w:r w:rsidR="00767562">
        <w:rPr>
          <w:rFonts w:ascii="Times New Roman" w:hAnsi="Times New Roman"/>
          <w:b/>
          <w:sz w:val="24"/>
          <w:szCs w:val="24"/>
        </w:rPr>
        <w:t>-</w:t>
      </w:r>
      <w:r w:rsidR="00773526" w:rsidRPr="008415EE">
        <w:rPr>
          <w:rFonts w:ascii="Times New Roman" w:hAnsi="Times New Roman"/>
          <w:b/>
          <w:sz w:val="24"/>
          <w:szCs w:val="24"/>
        </w:rPr>
        <w:t>A)</w:t>
      </w:r>
    </w:p>
    <w:p w:rsidR="00AE4CD1" w:rsidRPr="00B96FC9" w:rsidRDefault="00AE4CD1" w:rsidP="00AE4CD1">
      <w:pPr>
        <w:jc w:val="both"/>
        <w:rPr>
          <w:rFonts w:ascii="Times New Roman" w:hAnsi="Times New Roman"/>
          <w:sz w:val="24"/>
          <w:szCs w:val="24"/>
        </w:rPr>
      </w:pPr>
    </w:p>
    <w:p w:rsidR="00AE4CD1" w:rsidRPr="00B96FC9" w:rsidRDefault="00AE4CD1" w:rsidP="00AE4CD1">
      <w:pPr>
        <w:jc w:val="both"/>
        <w:rPr>
          <w:rFonts w:ascii="Times New Roman" w:hAnsi="Times New Roman"/>
          <w:b/>
          <w:sz w:val="24"/>
          <w:szCs w:val="24"/>
        </w:rPr>
      </w:pPr>
      <w:r w:rsidRPr="00B96FC9">
        <w:rPr>
          <w:rFonts w:ascii="Times New Roman" w:hAnsi="Times New Roman"/>
          <w:b/>
          <w:sz w:val="24"/>
          <w:szCs w:val="24"/>
        </w:rPr>
        <w:t>I.</w:t>
      </w:r>
      <w:r w:rsidRPr="00B96FC9">
        <w:rPr>
          <w:rFonts w:ascii="Times New Roman" w:hAnsi="Times New Roman"/>
          <w:b/>
          <w:sz w:val="24"/>
          <w:szCs w:val="24"/>
        </w:rPr>
        <w:tab/>
        <w:t>Przedmiot projektowanej regulacji</w:t>
      </w:r>
    </w:p>
    <w:p w:rsidR="007E6F99" w:rsidRPr="00B96FC9" w:rsidRDefault="00AE4CD1" w:rsidP="00AE4CD1">
      <w:pPr>
        <w:jc w:val="both"/>
        <w:rPr>
          <w:rFonts w:ascii="Times New Roman" w:hAnsi="Times New Roman"/>
          <w:sz w:val="24"/>
          <w:szCs w:val="24"/>
        </w:rPr>
      </w:pPr>
      <w:r w:rsidRPr="00B96FC9">
        <w:rPr>
          <w:rFonts w:ascii="Times New Roman" w:hAnsi="Times New Roman"/>
          <w:sz w:val="24"/>
          <w:szCs w:val="24"/>
        </w:rPr>
        <w:t xml:space="preserve">Poselski projekt ustawy </w:t>
      </w:r>
      <w:r w:rsidRPr="00B96FC9">
        <w:rPr>
          <w:rFonts w:ascii="Times New Roman" w:hAnsi="Times New Roman"/>
          <w:i/>
          <w:sz w:val="24"/>
          <w:szCs w:val="24"/>
        </w:rPr>
        <w:t>o zmianie ustawy o zaopatrzeniu emerytalnym funkcjonariuszy Policji, Agencji Bezpieczeństwa Wewnętrznego, Agencji Wywiadu, Służby Kontrwywiadu Wojskowego, Centralnego Biura Antykorupcyjnego, Straży Granicznej, Biura Ochrony Rządu, Państwowej Straży Pożarnej i Służby Więziennej oraz ich rodzin</w:t>
      </w:r>
      <w:r w:rsidR="00E73DB1" w:rsidRPr="00B96FC9">
        <w:rPr>
          <w:rFonts w:ascii="Times New Roman" w:hAnsi="Times New Roman"/>
          <w:i/>
          <w:sz w:val="24"/>
          <w:szCs w:val="24"/>
        </w:rPr>
        <w:t xml:space="preserve">, wraz z </w:t>
      </w:r>
      <w:r w:rsidR="00773526" w:rsidRPr="00B96FC9">
        <w:rPr>
          <w:rFonts w:ascii="Times New Roman" w:hAnsi="Times New Roman"/>
          <w:sz w:val="24"/>
          <w:szCs w:val="24"/>
        </w:rPr>
        <w:t>z</w:t>
      </w:r>
      <w:r w:rsidR="00E73DB1" w:rsidRPr="00B96FC9">
        <w:rPr>
          <w:rFonts w:ascii="Times New Roman" w:hAnsi="Times New Roman"/>
          <w:sz w:val="24"/>
          <w:szCs w:val="24"/>
        </w:rPr>
        <w:t>awartą</w:t>
      </w:r>
      <w:r w:rsidR="009219AA" w:rsidRPr="00B96FC9">
        <w:rPr>
          <w:rFonts w:ascii="Times New Roman" w:hAnsi="Times New Roman"/>
          <w:sz w:val="24"/>
          <w:szCs w:val="24"/>
        </w:rPr>
        <w:t xml:space="preserve"> w druku nr 100</w:t>
      </w:r>
      <w:r w:rsidR="00767562">
        <w:rPr>
          <w:rFonts w:ascii="Times New Roman" w:hAnsi="Times New Roman"/>
          <w:sz w:val="24"/>
          <w:szCs w:val="24"/>
        </w:rPr>
        <w:t>-</w:t>
      </w:r>
      <w:r w:rsidR="009219AA" w:rsidRPr="00B96FC9">
        <w:rPr>
          <w:rFonts w:ascii="Times New Roman" w:hAnsi="Times New Roman"/>
          <w:sz w:val="24"/>
          <w:szCs w:val="24"/>
        </w:rPr>
        <w:t xml:space="preserve">A </w:t>
      </w:r>
      <w:r w:rsidR="00773526" w:rsidRPr="00B96FC9">
        <w:rPr>
          <w:rFonts w:ascii="Times New Roman" w:hAnsi="Times New Roman"/>
          <w:sz w:val="24"/>
          <w:szCs w:val="24"/>
        </w:rPr>
        <w:t>autopop</w:t>
      </w:r>
      <w:r w:rsidR="00E73DB1" w:rsidRPr="00B96FC9">
        <w:rPr>
          <w:rFonts w:ascii="Times New Roman" w:hAnsi="Times New Roman"/>
          <w:sz w:val="24"/>
          <w:szCs w:val="24"/>
        </w:rPr>
        <w:t>rawką</w:t>
      </w:r>
      <w:r w:rsidR="00773526" w:rsidRPr="00B96FC9">
        <w:rPr>
          <w:rFonts w:ascii="Times New Roman" w:hAnsi="Times New Roman"/>
          <w:sz w:val="24"/>
          <w:szCs w:val="24"/>
        </w:rPr>
        <w:t xml:space="preserve"> </w:t>
      </w:r>
      <w:r w:rsidR="009219AA" w:rsidRPr="00B96FC9">
        <w:rPr>
          <w:rFonts w:ascii="Times New Roman" w:hAnsi="Times New Roman"/>
          <w:sz w:val="24"/>
          <w:szCs w:val="24"/>
        </w:rPr>
        <w:t xml:space="preserve">do poselskiego projektu ustawy </w:t>
      </w:r>
      <w:r w:rsidR="007E6F99" w:rsidRPr="00B96FC9">
        <w:rPr>
          <w:rFonts w:ascii="Times New Roman" w:hAnsi="Times New Roman"/>
          <w:sz w:val="24"/>
          <w:szCs w:val="24"/>
        </w:rPr>
        <w:t>ma na celu usunięcie z obiegu prawnego rozwiązań legislacyjnych zapewniających zniesienie przywilejów emerytalnych związanych z</w:t>
      </w:r>
      <w:r w:rsidR="008415EE">
        <w:rPr>
          <w:rFonts w:ascii="Times New Roman" w:hAnsi="Times New Roman"/>
          <w:sz w:val="24"/>
          <w:szCs w:val="24"/>
        </w:rPr>
        <w:t> </w:t>
      </w:r>
      <w:r w:rsidR="007E6F99" w:rsidRPr="00B96FC9">
        <w:rPr>
          <w:rFonts w:ascii="Times New Roman" w:hAnsi="Times New Roman"/>
          <w:sz w:val="24"/>
          <w:szCs w:val="24"/>
        </w:rPr>
        <w:t>pracą w aparacie bezpieczeństwa PRL</w:t>
      </w:r>
      <w:r w:rsidR="00292256" w:rsidRPr="00B96FC9">
        <w:rPr>
          <w:rFonts w:ascii="Times New Roman" w:hAnsi="Times New Roman"/>
          <w:sz w:val="24"/>
          <w:szCs w:val="24"/>
        </w:rPr>
        <w:t xml:space="preserve"> w okresie od dnia 22 lipca 1944 r. do dnia 31 lipca 1990</w:t>
      </w:r>
      <w:r w:rsidR="008415EE">
        <w:rPr>
          <w:rFonts w:ascii="Times New Roman" w:hAnsi="Times New Roman"/>
          <w:sz w:val="24"/>
          <w:szCs w:val="24"/>
        </w:rPr>
        <w:t> </w:t>
      </w:r>
      <w:r w:rsidR="00292256" w:rsidRPr="00B96FC9">
        <w:rPr>
          <w:rFonts w:ascii="Times New Roman" w:hAnsi="Times New Roman"/>
          <w:sz w:val="24"/>
          <w:szCs w:val="24"/>
        </w:rPr>
        <w:t>r.</w:t>
      </w:r>
    </w:p>
    <w:p w:rsidR="00AE4CD1" w:rsidRPr="00B96FC9" w:rsidRDefault="00D57CF0" w:rsidP="00AE4CD1">
      <w:pPr>
        <w:jc w:val="both"/>
        <w:rPr>
          <w:rFonts w:ascii="Times New Roman" w:hAnsi="Times New Roman"/>
          <w:sz w:val="24"/>
          <w:szCs w:val="24"/>
        </w:rPr>
      </w:pPr>
      <w:r w:rsidRPr="00B96FC9">
        <w:rPr>
          <w:rFonts w:ascii="Times New Roman" w:hAnsi="Times New Roman"/>
          <w:sz w:val="24"/>
          <w:szCs w:val="24"/>
        </w:rPr>
        <w:t xml:space="preserve">W konsekwencji projektodawcy dążą </w:t>
      </w:r>
      <w:r w:rsidR="00292256" w:rsidRPr="00B96FC9">
        <w:rPr>
          <w:rFonts w:ascii="Times New Roman" w:hAnsi="Times New Roman"/>
          <w:sz w:val="24"/>
          <w:szCs w:val="24"/>
        </w:rPr>
        <w:t xml:space="preserve">do </w:t>
      </w:r>
      <w:r w:rsidRPr="00B96FC9">
        <w:rPr>
          <w:rFonts w:ascii="Times New Roman" w:hAnsi="Times New Roman"/>
          <w:sz w:val="24"/>
          <w:szCs w:val="24"/>
        </w:rPr>
        <w:t>uchylenia zapisów wprowadzonych na mocy</w:t>
      </w:r>
      <w:r w:rsidR="00292256" w:rsidRPr="00B96FC9">
        <w:rPr>
          <w:rFonts w:ascii="Times New Roman" w:hAnsi="Times New Roman"/>
          <w:sz w:val="24"/>
          <w:szCs w:val="24"/>
        </w:rPr>
        <w:t xml:space="preserve"> </w:t>
      </w:r>
      <w:r w:rsidR="008415EE">
        <w:rPr>
          <w:rFonts w:ascii="Times New Roman" w:hAnsi="Times New Roman"/>
          <w:i/>
          <w:sz w:val="24"/>
          <w:szCs w:val="24"/>
        </w:rPr>
        <w:t>ustawy z dnia</w:t>
      </w:r>
      <w:r w:rsidR="007E6F99" w:rsidRPr="00B96FC9">
        <w:rPr>
          <w:rFonts w:ascii="Times New Roman" w:hAnsi="Times New Roman"/>
          <w:i/>
          <w:sz w:val="24"/>
          <w:szCs w:val="24"/>
        </w:rPr>
        <w:t xml:space="preserve">16 grudnia 2016 r. o zmianie ustawy o zaopatrzeniu emerytalnym funkcjonariuszy Policji, Agencji Bezpieczeństwa Wewnętrznego, Agencji Wywiadu, Służby Kontrwywiadu Wojskowego, Służby Wywiadu Wojskowego, Centralnego Biura Antykorupcyjnego, Straży Granicznej, Biura Ochrony Rządu, Państwowej Straży Pożarnej i Służby Więziennej oraz ich rodzin, </w:t>
      </w:r>
      <w:r w:rsidR="007E6F99" w:rsidRPr="00B96FC9">
        <w:rPr>
          <w:rFonts w:ascii="Times New Roman" w:hAnsi="Times New Roman"/>
          <w:sz w:val="24"/>
          <w:szCs w:val="24"/>
        </w:rPr>
        <w:t>zwanej dalej „ustawą zmieniającą”</w:t>
      </w:r>
      <w:r w:rsidR="007E6F99" w:rsidRPr="00B96FC9">
        <w:rPr>
          <w:rFonts w:ascii="Times New Roman" w:hAnsi="Times New Roman"/>
          <w:i/>
          <w:sz w:val="24"/>
          <w:szCs w:val="24"/>
        </w:rPr>
        <w:t>.</w:t>
      </w:r>
    </w:p>
    <w:p w:rsidR="00292256" w:rsidRPr="00B96FC9" w:rsidRDefault="00292256" w:rsidP="00AE4CD1">
      <w:pPr>
        <w:jc w:val="both"/>
        <w:rPr>
          <w:rFonts w:ascii="Times New Roman" w:hAnsi="Times New Roman"/>
          <w:sz w:val="24"/>
          <w:szCs w:val="24"/>
        </w:rPr>
      </w:pPr>
    </w:p>
    <w:p w:rsidR="00AE4CD1" w:rsidRPr="00B96FC9" w:rsidRDefault="00AE4CD1" w:rsidP="00AE4CD1">
      <w:pPr>
        <w:jc w:val="both"/>
        <w:rPr>
          <w:rFonts w:ascii="Times New Roman" w:hAnsi="Times New Roman"/>
          <w:b/>
          <w:sz w:val="24"/>
          <w:szCs w:val="24"/>
        </w:rPr>
      </w:pPr>
      <w:r w:rsidRPr="00B96FC9">
        <w:rPr>
          <w:rFonts w:ascii="Times New Roman" w:hAnsi="Times New Roman"/>
          <w:b/>
          <w:sz w:val="24"/>
          <w:szCs w:val="24"/>
        </w:rPr>
        <w:t>II.</w:t>
      </w:r>
      <w:r w:rsidRPr="00B96FC9">
        <w:rPr>
          <w:rFonts w:ascii="Times New Roman" w:hAnsi="Times New Roman"/>
          <w:b/>
          <w:sz w:val="24"/>
          <w:szCs w:val="24"/>
        </w:rPr>
        <w:tab/>
        <w:t>Analiza propozycji zawartych w projekcie</w:t>
      </w:r>
    </w:p>
    <w:p w:rsidR="00CD6EF8" w:rsidRPr="00B96FC9" w:rsidRDefault="00AE4CD1" w:rsidP="00AE4CD1">
      <w:pPr>
        <w:spacing w:after="120"/>
        <w:jc w:val="both"/>
        <w:rPr>
          <w:rFonts w:ascii="Times New Roman" w:hAnsi="Times New Roman"/>
          <w:sz w:val="24"/>
          <w:szCs w:val="24"/>
        </w:rPr>
      </w:pPr>
      <w:r w:rsidRPr="00B96FC9">
        <w:rPr>
          <w:rFonts w:ascii="Times New Roman" w:hAnsi="Times New Roman"/>
          <w:sz w:val="24"/>
          <w:szCs w:val="24"/>
        </w:rPr>
        <w:t xml:space="preserve">Poselski projekt ustawy </w:t>
      </w:r>
      <w:r w:rsidRPr="00B96FC9">
        <w:rPr>
          <w:rFonts w:ascii="Times New Roman" w:hAnsi="Times New Roman"/>
          <w:i/>
          <w:sz w:val="24"/>
          <w:szCs w:val="24"/>
        </w:rPr>
        <w:t>o zmianie ustawy o zaopatrzeniu emerytalnym funkcjonariuszy Policji, Agencji Bezpieczeństwa Wewnętrznego, Agencji Wywiadu, Służby Kontrwywiadu Wojskowego, Centralnego Biura Antykorupcyjnego, Straży Granicznej, Biura Ochrony Rządu, Państwowej Straży Pożarnej i Służby Więziennej</w:t>
      </w:r>
      <w:r w:rsidRPr="00B96FC9">
        <w:rPr>
          <w:rFonts w:ascii="Times New Roman" w:hAnsi="Times New Roman"/>
          <w:sz w:val="24"/>
          <w:szCs w:val="24"/>
        </w:rPr>
        <w:t xml:space="preserve"> </w:t>
      </w:r>
      <w:r w:rsidRPr="00B96FC9">
        <w:rPr>
          <w:rFonts w:ascii="Times New Roman" w:hAnsi="Times New Roman"/>
          <w:i/>
          <w:sz w:val="24"/>
          <w:szCs w:val="24"/>
        </w:rPr>
        <w:t>oraz ich rodzin</w:t>
      </w:r>
      <w:r w:rsidR="00E73DB1" w:rsidRPr="00B96FC9">
        <w:rPr>
          <w:rFonts w:ascii="Times New Roman" w:hAnsi="Times New Roman"/>
          <w:sz w:val="24"/>
          <w:szCs w:val="24"/>
        </w:rPr>
        <w:t>, wraz z zawartą w druku nr 100</w:t>
      </w:r>
      <w:r w:rsidR="00E528A6">
        <w:rPr>
          <w:rFonts w:ascii="Times New Roman" w:hAnsi="Times New Roman"/>
          <w:sz w:val="24"/>
          <w:szCs w:val="24"/>
        </w:rPr>
        <w:t>-</w:t>
      </w:r>
      <w:r w:rsidR="00E73DB1" w:rsidRPr="00B96FC9">
        <w:rPr>
          <w:rFonts w:ascii="Times New Roman" w:hAnsi="Times New Roman"/>
          <w:sz w:val="24"/>
          <w:szCs w:val="24"/>
        </w:rPr>
        <w:t xml:space="preserve">A autopoprawką do tego projektu, </w:t>
      </w:r>
      <w:r w:rsidRPr="00B96FC9">
        <w:rPr>
          <w:rFonts w:ascii="Times New Roman" w:hAnsi="Times New Roman"/>
          <w:sz w:val="24"/>
          <w:szCs w:val="24"/>
        </w:rPr>
        <w:t>zakłada uchylenie art. 8a, art. 13a, art. 13b, art. 13c, art. 15c, art. 22a</w:t>
      </w:r>
      <w:r w:rsidR="00E73DB1" w:rsidRPr="00B96FC9">
        <w:rPr>
          <w:rFonts w:ascii="Times New Roman" w:hAnsi="Times New Roman"/>
          <w:sz w:val="24"/>
          <w:szCs w:val="24"/>
        </w:rPr>
        <w:t xml:space="preserve">, </w:t>
      </w:r>
      <w:r w:rsidR="00F1779F" w:rsidRPr="00B96FC9">
        <w:rPr>
          <w:rFonts w:ascii="Times New Roman" w:hAnsi="Times New Roman"/>
          <w:sz w:val="24"/>
          <w:szCs w:val="24"/>
        </w:rPr>
        <w:t>art. 24a</w:t>
      </w:r>
      <w:r w:rsidRPr="00B96FC9">
        <w:rPr>
          <w:rFonts w:ascii="Times New Roman" w:hAnsi="Times New Roman"/>
          <w:sz w:val="24"/>
          <w:szCs w:val="24"/>
        </w:rPr>
        <w:t xml:space="preserve"> oraz skreślenie ust. 1 pkt 1c w art. 13 </w:t>
      </w:r>
      <w:r w:rsidRPr="00B96FC9">
        <w:rPr>
          <w:rFonts w:ascii="Times New Roman" w:hAnsi="Times New Roman"/>
          <w:i/>
          <w:sz w:val="24"/>
          <w:szCs w:val="24"/>
        </w:rPr>
        <w:t>ustawy z dnia 18 lutego 1994 r. o</w:t>
      </w:r>
      <w:r w:rsidR="008415EE">
        <w:rPr>
          <w:rFonts w:ascii="Times New Roman" w:hAnsi="Times New Roman"/>
          <w:i/>
          <w:sz w:val="24"/>
          <w:szCs w:val="24"/>
        </w:rPr>
        <w:t> </w:t>
      </w:r>
      <w:r w:rsidRPr="00B96FC9">
        <w:rPr>
          <w:rFonts w:ascii="Times New Roman" w:hAnsi="Times New Roman"/>
          <w:i/>
          <w:sz w:val="24"/>
          <w:szCs w:val="24"/>
        </w:rPr>
        <w:t xml:space="preserve">zaopatrzeniu emerytalnym funkcjonariuszy Policji, Agencji Bezpieczeństwa Wewnętrznego, Agencji Wywiadu, Służby Kontrwywiadu Wojskowego, Służby Wywiadu Wojskowego, Centralnego Biura Antykorupcyjnego, Straży Granicznej, </w:t>
      </w:r>
      <w:r w:rsidR="00773526" w:rsidRPr="00B96FC9">
        <w:rPr>
          <w:rFonts w:ascii="Times New Roman" w:hAnsi="Times New Roman"/>
          <w:i/>
          <w:sz w:val="24"/>
          <w:szCs w:val="24"/>
        </w:rPr>
        <w:t xml:space="preserve">Straży Marszałkowskiej, </w:t>
      </w:r>
      <w:r w:rsidRPr="00B96FC9">
        <w:rPr>
          <w:rFonts w:ascii="Times New Roman" w:hAnsi="Times New Roman"/>
          <w:i/>
          <w:sz w:val="24"/>
          <w:szCs w:val="24"/>
        </w:rPr>
        <w:t>Służby Ochrony Państwa, Państwowe</w:t>
      </w:r>
      <w:r w:rsidR="00A73191" w:rsidRPr="00B96FC9">
        <w:rPr>
          <w:rFonts w:ascii="Times New Roman" w:hAnsi="Times New Roman"/>
          <w:i/>
          <w:sz w:val="24"/>
          <w:szCs w:val="24"/>
        </w:rPr>
        <w:t>j Straży Pożarnej, Służby Celno-</w:t>
      </w:r>
      <w:r w:rsidRPr="00B96FC9">
        <w:rPr>
          <w:rFonts w:ascii="Times New Roman" w:hAnsi="Times New Roman"/>
          <w:i/>
          <w:sz w:val="24"/>
          <w:szCs w:val="24"/>
        </w:rPr>
        <w:t>Skarbowej</w:t>
      </w:r>
      <w:r w:rsidR="00773526" w:rsidRPr="00B96FC9">
        <w:rPr>
          <w:rFonts w:ascii="Times New Roman" w:hAnsi="Times New Roman"/>
          <w:i/>
          <w:sz w:val="24"/>
          <w:szCs w:val="24"/>
        </w:rPr>
        <w:t xml:space="preserve"> </w:t>
      </w:r>
      <w:r w:rsidRPr="00B96FC9">
        <w:rPr>
          <w:rFonts w:ascii="Times New Roman" w:hAnsi="Times New Roman"/>
          <w:i/>
          <w:sz w:val="24"/>
          <w:szCs w:val="24"/>
        </w:rPr>
        <w:t xml:space="preserve">i Służby Więziennej oraz ich rodzin (Dz. U. z </w:t>
      </w:r>
      <w:r w:rsidR="00773526" w:rsidRPr="00B96FC9">
        <w:rPr>
          <w:rFonts w:ascii="Times New Roman" w:hAnsi="Times New Roman"/>
          <w:i/>
          <w:sz w:val="24"/>
          <w:szCs w:val="24"/>
        </w:rPr>
        <w:t>2020</w:t>
      </w:r>
      <w:r w:rsidRPr="00B96FC9">
        <w:rPr>
          <w:rFonts w:ascii="Times New Roman" w:hAnsi="Times New Roman"/>
          <w:i/>
          <w:sz w:val="24"/>
          <w:szCs w:val="24"/>
        </w:rPr>
        <w:t xml:space="preserve"> r. poz. </w:t>
      </w:r>
      <w:r w:rsidR="00773526" w:rsidRPr="00B96FC9">
        <w:rPr>
          <w:rFonts w:ascii="Times New Roman" w:hAnsi="Times New Roman"/>
          <w:i/>
          <w:sz w:val="24"/>
          <w:szCs w:val="24"/>
        </w:rPr>
        <w:t>723)</w:t>
      </w:r>
      <w:r w:rsidR="001545FC" w:rsidRPr="00B96FC9">
        <w:rPr>
          <w:rFonts w:ascii="Times New Roman" w:hAnsi="Times New Roman"/>
          <w:sz w:val="24"/>
          <w:szCs w:val="24"/>
        </w:rPr>
        <w:t>, zwanej dalej „</w:t>
      </w:r>
      <w:r w:rsidRPr="00B96FC9">
        <w:rPr>
          <w:rFonts w:ascii="Times New Roman" w:hAnsi="Times New Roman"/>
          <w:sz w:val="24"/>
          <w:szCs w:val="24"/>
        </w:rPr>
        <w:t>ustawą zaopatrzeniową</w:t>
      </w:r>
      <w:r w:rsidR="001545FC" w:rsidRPr="00B96FC9">
        <w:rPr>
          <w:rFonts w:ascii="Times New Roman" w:hAnsi="Times New Roman"/>
          <w:sz w:val="24"/>
          <w:szCs w:val="24"/>
        </w:rPr>
        <w:t>”</w:t>
      </w:r>
      <w:r w:rsidRPr="00B96FC9">
        <w:rPr>
          <w:rFonts w:ascii="Times New Roman" w:hAnsi="Times New Roman"/>
          <w:sz w:val="24"/>
          <w:szCs w:val="24"/>
        </w:rPr>
        <w:t xml:space="preserve">. Uchylenie tych przepisów </w:t>
      </w:r>
      <w:r w:rsidR="0006027F" w:rsidRPr="00B96FC9">
        <w:rPr>
          <w:rFonts w:ascii="Times New Roman" w:hAnsi="Times New Roman"/>
          <w:sz w:val="24"/>
          <w:szCs w:val="24"/>
        </w:rPr>
        <w:t>s</w:t>
      </w:r>
      <w:r w:rsidRPr="00B96FC9">
        <w:rPr>
          <w:rFonts w:ascii="Times New Roman" w:hAnsi="Times New Roman"/>
          <w:sz w:val="24"/>
          <w:szCs w:val="24"/>
        </w:rPr>
        <w:t xml:space="preserve">powoduje usunięcie z ustawy zaopatrzeniowej </w:t>
      </w:r>
      <w:r w:rsidR="001545FC" w:rsidRPr="00B96FC9">
        <w:rPr>
          <w:rFonts w:ascii="Times New Roman" w:hAnsi="Times New Roman"/>
          <w:sz w:val="24"/>
          <w:szCs w:val="24"/>
        </w:rPr>
        <w:t xml:space="preserve">przepisów odnoszących się do </w:t>
      </w:r>
      <w:r w:rsidRPr="00B96FC9">
        <w:rPr>
          <w:rFonts w:ascii="Times New Roman" w:hAnsi="Times New Roman"/>
          <w:sz w:val="24"/>
          <w:szCs w:val="24"/>
        </w:rPr>
        <w:lastRenderedPageBreak/>
        <w:t>okresów służby pełnionej na rzecz totalitarnego państwa od dnia 22 lipca 1944 r. do dnia 31</w:t>
      </w:r>
      <w:r w:rsidR="00AF4FDE">
        <w:rPr>
          <w:rFonts w:ascii="Times New Roman" w:hAnsi="Times New Roman"/>
          <w:sz w:val="24"/>
          <w:szCs w:val="24"/>
        </w:rPr>
        <w:t> </w:t>
      </w:r>
      <w:r w:rsidRPr="00B96FC9">
        <w:rPr>
          <w:rFonts w:ascii="Times New Roman" w:hAnsi="Times New Roman"/>
          <w:sz w:val="24"/>
          <w:szCs w:val="24"/>
        </w:rPr>
        <w:t>lipca 1990 r. oraz możliwości wydawania przez IPN zaświadczeń o</w:t>
      </w:r>
      <w:r w:rsidR="008415EE">
        <w:rPr>
          <w:rFonts w:ascii="Times New Roman" w:hAnsi="Times New Roman"/>
          <w:sz w:val="24"/>
          <w:szCs w:val="24"/>
        </w:rPr>
        <w:t> </w:t>
      </w:r>
      <w:r w:rsidRPr="00B96FC9">
        <w:rPr>
          <w:rFonts w:ascii="Times New Roman" w:hAnsi="Times New Roman"/>
          <w:sz w:val="24"/>
          <w:szCs w:val="24"/>
        </w:rPr>
        <w:t xml:space="preserve">okresach tej służby. </w:t>
      </w:r>
    </w:p>
    <w:p w:rsidR="009D6705" w:rsidRPr="00B96FC9" w:rsidRDefault="00CD6EF8" w:rsidP="00AE4CD1">
      <w:pPr>
        <w:spacing w:after="120"/>
        <w:jc w:val="both"/>
        <w:rPr>
          <w:rFonts w:ascii="Times New Roman" w:hAnsi="Times New Roman"/>
          <w:sz w:val="24"/>
          <w:szCs w:val="24"/>
        </w:rPr>
      </w:pPr>
      <w:r w:rsidRPr="00B96FC9">
        <w:rPr>
          <w:rFonts w:ascii="Times New Roman" w:hAnsi="Times New Roman"/>
          <w:sz w:val="24"/>
          <w:szCs w:val="24"/>
        </w:rPr>
        <w:t>Powyższe oznaczałoby przywrócenie przywilejów emerytalnych</w:t>
      </w:r>
      <w:r w:rsidR="00A73191" w:rsidRPr="00B96FC9">
        <w:rPr>
          <w:rFonts w:ascii="Times New Roman" w:hAnsi="Times New Roman"/>
          <w:sz w:val="24"/>
          <w:szCs w:val="24"/>
        </w:rPr>
        <w:t xml:space="preserve"> i rentowych związanych z</w:t>
      </w:r>
      <w:r w:rsidR="009219AA" w:rsidRPr="00B96FC9">
        <w:rPr>
          <w:rFonts w:ascii="Times New Roman" w:hAnsi="Times New Roman"/>
          <w:sz w:val="24"/>
          <w:szCs w:val="24"/>
        </w:rPr>
        <w:t>e</w:t>
      </w:r>
      <w:r w:rsidR="008415EE">
        <w:rPr>
          <w:rFonts w:ascii="Times New Roman" w:hAnsi="Times New Roman"/>
          <w:sz w:val="24"/>
          <w:szCs w:val="24"/>
        </w:rPr>
        <w:t> </w:t>
      </w:r>
      <w:r w:rsidR="009219AA" w:rsidRPr="00B96FC9">
        <w:rPr>
          <w:rFonts w:ascii="Times New Roman" w:hAnsi="Times New Roman"/>
          <w:sz w:val="24"/>
          <w:szCs w:val="24"/>
        </w:rPr>
        <w:t xml:space="preserve">służbą </w:t>
      </w:r>
      <w:r w:rsidRPr="00B96FC9">
        <w:rPr>
          <w:rFonts w:ascii="Times New Roman" w:hAnsi="Times New Roman"/>
          <w:sz w:val="24"/>
          <w:szCs w:val="24"/>
        </w:rPr>
        <w:t>w aparacie bezpieczeństwa Polskiej Rzeczypospolitej Ludowej, wynikających z</w:t>
      </w:r>
      <w:r w:rsidR="008415EE">
        <w:rPr>
          <w:rFonts w:ascii="Times New Roman" w:hAnsi="Times New Roman"/>
          <w:sz w:val="24"/>
          <w:szCs w:val="24"/>
        </w:rPr>
        <w:t> </w:t>
      </w:r>
      <w:r w:rsidRPr="00B96FC9">
        <w:rPr>
          <w:rFonts w:ascii="Times New Roman" w:hAnsi="Times New Roman"/>
          <w:sz w:val="24"/>
          <w:szCs w:val="24"/>
        </w:rPr>
        <w:t xml:space="preserve">wysokich uposażeń przyznawanych </w:t>
      </w:r>
      <w:r w:rsidR="00E979D0" w:rsidRPr="00B96FC9">
        <w:rPr>
          <w:rFonts w:ascii="Times New Roman" w:hAnsi="Times New Roman"/>
          <w:sz w:val="24"/>
          <w:szCs w:val="24"/>
        </w:rPr>
        <w:t>swoim</w:t>
      </w:r>
      <w:r w:rsidRPr="00B96FC9">
        <w:rPr>
          <w:rFonts w:ascii="Times New Roman" w:hAnsi="Times New Roman"/>
          <w:sz w:val="24"/>
          <w:szCs w:val="24"/>
        </w:rPr>
        <w:t xml:space="preserve"> funkcjonariuszom przez państwo komunistyczne. </w:t>
      </w:r>
      <w:r w:rsidR="009D6705" w:rsidRPr="00B96FC9">
        <w:rPr>
          <w:rFonts w:ascii="Times New Roman" w:hAnsi="Times New Roman"/>
          <w:sz w:val="24"/>
          <w:szCs w:val="24"/>
        </w:rPr>
        <w:t>W</w:t>
      </w:r>
      <w:r w:rsidR="008415EE">
        <w:rPr>
          <w:rFonts w:ascii="Times New Roman" w:hAnsi="Times New Roman"/>
          <w:sz w:val="24"/>
          <w:szCs w:val="24"/>
        </w:rPr>
        <w:t> </w:t>
      </w:r>
      <w:r w:rsidR="009D6705" w:rsidRPr="00B96FC9">
        <w:rPr>
          <w:rFonts w:ascii="Times New Roman" w:hAnsi="Times New Roman"/>
          <w:sz w:val="24"/>
          <w:szCs w:val="24"/>
        </w:rPr>
        <w:t>konsekwencji doprowadziłoby to do ponownego ustanowienia nadzwyczajnego statusu i</w:t>
      </w:r>
      <w:r w:rsidR="008415EE">
        <w:rPr>
          <w:rFonts w:ascii="Times New Roman" w:hAnsi="Times New Roman"/>
          <w:sz w:val="24"/>
          <w:szCs w:val="24"/>
        </w:rPr>
        <w:t> </w:t>
      </w:r>
      <w:r w:rsidR="009D6705" w:rsidRPr="00B96FC9">
        <w:rPr>
          <w:rFonts w:ascii="Times New Roman" w:hAnsi="Times New Roman"/>
          <w:sz w:val="24"/>
          <w:szCs w:val="24"/>
        </w:rPr>
        <w:t>wynikających zeń dodatkowych uprawnień emerytalno-rentowych dla osób pełniących służbę w organach i instytucjach totalitarnego państwa, które systemowo naruszało prawa obywatelskie oraz przyrodzone prawa człowieka.</w:t>
      </w:r>
    </w:p>
    <w:p w:rsidR="00E979D0" w:rsidRPr="00B96FC9" w:rsidRDefault="00E979D0" w:rsidP="00E979D0">
      <w:pPr>
        <w:spacing w:after="120"/>
        <w:jc w:val="both"/>
        <w:rPr>
          <w:rFonts w:ascii="Times New Roman" w:hAnsi="Times New Roman"/>
          <w:sz w:val="24"/>
          <w:szCs w:val="24"/>
        </w:rPr>
      </w:pPr>
      <w:r w:rsidRPr="00B96FC9">
        <w:rPr>
          <w:rFonts w:ascii="Times New Roman" w:hAnsi="Times New Roman"/>
          <w:sz w:val="24"/>
          <w:szCs w:val="24"/>
        </w:rPr>
        <w:t>Projekt przewiduje, że służba pełniona od dnia 22 lipca 1944 r. do dnia 31 lipca 1990 r. w</w:t>
      </w:r>
      <w:r w:rsidR="008415EE">
        <w:rPr>
          <w:rFonts w:ascii="Times New Roman" w:hAnsi="Times New Roman"/>
          <w:sz w:val="24"/>
          <w:szCs w:val="24"/>
        </w:rPr>
        <w:t> </w:t>
      </w:r>
      <w:r w:rsidRPr="00B96FC9">
        <w:rPr>
          <w:rFonts w:ascii="Times New Roman" w:hAnsi="Times New Roman"/>
          <w:sz w:val="24"/>
          <w:szCs w:val="24"/>
        </w:rPr>
        <w:t>jednostkach, formacjach i instytucjach oraz na etatach wymienionych w art. 13b ustawy zaopatrzeniowej nie będzie wyłączana z okresu służby w formacjach wymienionych w tej us</w:t>
      </w:r>
      <w:r w:rsidR="00A73191" w:rsidRPr="00B96FC9">
        <w:rPr>
          <w:rFonts w:ascii="Times New Roman" w:hAnsi="Times New Roman"/>
          <w:sz w:val="24"/>
          <w:szCs w:val="24"/>
        </w:rPr>
        <w:t>tawie i będzie zaliczana po 2,6</w:t>
      </w:r>
      <w:r w:rsidRPr="00B96FC9">
        <w:rPr>
          <w:rFonts w:ascii="Times New Roman" w:hAnsi="Times New Roman"/>
          <w:sz w:val="24"/>
          <w:szCs w:val="24"/>
        </w:rPr>
        <w:t>% podstawy wymiaru. Wymaga podkreślenia, że przed wejściem w</w:t>
      </w:r>
      <w:r w:rsidR="008415EE">
        <w:rPr>
          <w:rFonts w:ascii="Times New Roman" w:hAnsi="Times New Roman"/>
          <w:sz w:val="24"/>
          <w:szCs w:val="24"/>
        </w:rPr>
        <w:t> </w:t>
      </w:r>
      <w:r w:rsidRPr="00B96FC9">
        <w:rPr>
          <w:rFonts w:ascii="Times New Roman" w:hAnsi="Times New Roman"/>
          <w:sz w:val="24"/>
          <w:szCs w:val="24"/>
        </w:rPr>
        <w:t>życi</w:t>
      </w:r>
      <w:r w:rsidR="000D498B">
        <w:rPr>
          <w:rFonts w:ascii="Times New Roman" w:hAnsi="Times New Roman"/>
          <w:sz w:val="24"/>
          <w:szCs w:val="24"/>
        </w:rPr>
        <w:t>e przepisów ustawy zmieniającej</w:t>
      </w:r>
      <w:r w:rsidRPr="00B96FC9">
        <w:rPr>
          <w:rFonts w:ascii="Times New Roman" w:hAnsi="Times New Roman"/>
          <w:sz w:val="24"/>
          <w:szCs w:val="24"/>
        </w:rPr>
        <w:t xml:space="preserve"> okresy służby w charakterze funkcjonariusza w</w:t>
      </w:r>
      <w:r w:rsidR="008415EE">
        <w:rPr>
          <w:rFonts w:ascii="Times New Roman" w:hAnsi="Times New Roman"/>
          <w:sz w:val="24"/>
          <w:szCs w:val="24"/>
        </w:rPr>
        <w:t> </w:t>
      </w:r>
      <w:r w:rsidRPr="00B96FC9">
        <w:rPr>
          <w:rFonts w:ascii="Times New Roman" w:hAnsi="Times New Roman"/>
          <w:sz w:val="24"/>
          <w:szCs w:val="24"/>
        </w:rPr>
        <w:t xml:space="preserve">organach bezpieczeństwa państwa, o których mowa w art. 2 </w:t>
      </w:r>
      <w:r w:rsidRPr="00B96FC9">
        <w:rPr>
          <w:rFonts w:ascii="Times New Roman" w:hAnsi="Times New Roman"/>
          <w:i/>
          <w:sz w:val="24"/>
          <w:szCs w:val="24"/>
        </w:rPr>
        <w:t>ustawy z dnia 18</w:t>
      </w:r>
      <w:r w:rsidR="006845D5">
        <w:rPr>
          <w:rFonts w:ascii="Times New Roman" w:hAnsi="Times New Roman"/>
          <w:i/>
          <w:sz w:val="24"/>
          <w:szCs w:val="24"/>
        </w:rPr>
        <w:t> </w:t>
      </w:r>
      <w:r w:rsidRPr="00B96FC9">
        <w:rPr>
          <w:rFonts w:ascii="Times New Roman" w:hAnsi="Times New Roman"/>
          <w:i/>
          <w:sz w:val="24"/>
          <w:szCs w:val="24"/>
        </w:rPr>
        <w:t>października</w:t>
      </w:r>
      <w:r w:rsidR="006845D5">
        <w:rPr>
          <w:rFonts w:ascii="Times New Roman" w:hAnsi="Times New Roman"/>
          <w:i/>
          <w:sz w:val="24"/>
          <w:szCs w:val="24"/>
        </w:rPr>
        <w:t> </w:t>
      </w:r>
      <w:r w:rsidRPr="00B96FC9">
        <w:rPr>
          <w:rFonts w:ascii="Times New Roman" w:hAnsi="Times New Roman"/>
          <w:i/>
          <w:sz w:val="24"/>
          <w:szCs w:val="24"/>
        </w:rPr>
        <w:t>2006</w:t>
      </w:r>
      <w:r w:rsidR="008415EE">
        <w:rPr>
          <w:rFonts w:ascii="Times New Roman" w:hAnsi="Times New Roman"/>
          <w:i/>
          <w:sz w:val="24"/>
          <w:szCs w:val="24"/>
        </w:rPr>
        <w:t> </w:t>
      </w:r>
      <w:r w:rsidRPr="00B96FC9">
        <w:rPr>
          <w:rFonts w:ascii="Times New Roman" w:hAnsi="Times New Roman"/>
          <w:i/>
          <w:sz w:val="24"/>
          <w:szCs w:val="24"/>
        </w:rPr>
        <w:t>r. o ujawnianiu informacji o dokumentach organów bezpieczeństwa państwa z lat 1944-1990 oraz treści tych dokumentów</w:t>
      </w:r>
      <w:r w:rsidR="000D498B">
        <w:rPr>
          <w:rFonts w:ascii="Times New Roman" w:hAnsi="Times New Roman"/>
          <w:sz w:val="24"/>
          <w:szCs w:val="24"/>
        </w:rPr>
        <w:t>,</w:t>
      </w:r>
      <w:r w:rsidRPr="00B96FC9">
        <w:rPr>
          <w:rFonts w:ascii="Times New Roman" w:hAnsi="Times New Roman"/>
          <w:sz w:val="24"/>
          <w:szCs w:val="24"/>
        </w:rPr>
        <w:t xml:space="preserve"> liczone były od dnia 1 stycznia 2010 r. po 0,7% podstawy wymiaru, a</w:t>
      </w:r>
      <w:r w:rsidR="008415EE">
        <w:rPr>
          <w:rFonts w:ascii="Times New Roman" w:hAnsi="Times New Roman"/>
          <w:sz w:val="24"/>
          <w:szCs w:val="24"/>
        </w:rPr>
        <w:t> </w:t>
      </w:r>
      <w:r w:rsidRPr="00B96FC9">
        <w:rPr>
          <w:rFonts w:ascii="Times New Roman" w:hAnsi="Times New Roman"/>
          <w:sz w:val="24"/>
          <w:szCs w:val="24"/>
        </w:rPr>
        <w:t>nie po 2,6% podstawy wymiaru. Zmiany przewidziane projektowaną ustawą spowodują zatem uchylenie nie tylko przepisów ustawy zmieniającej</w:t>
      </w:r>
      <w:r w:rsidRPr="00B96FC9">
        <w:rPr>
          <w:rFonts w:ascii="Times New Roman" w:hAnsi="Times New Roman"/>
          <w:i/>
          <w:sz w:val="24"/>
          <w:szCs w:val="24"/>
        </w:rPr>
        <w:t>,</w:t>
      </w:r>
      <w:r w:rsidRPr="00B96FC9">
        <w:rPr>
          <w:rFonts w:ascii="Times New Roman" w:hAnsi="Times New Roman"/>
          <w:sz w:val="24"/>
          <w:szCs w:val="24"/>
        </w:rPr>
        <w:t xml:space="preserve"> ale</w:t>
      </w:r>
      <w:r w:rsidR="006845D5">
        <w:rPr>
          <w:rFonts w:ascii="Times New Roman" w:hAnsi="Times New Roman"/>
          <w:sz w:val="24"/>
          <w:szCs w:val="24"/>
        </w:rPr>
        <w:t> </w:t>
      </w:r>
      <w:r w:rsidRPr="00B96FC9">
        <w:rPr>
          <w:rFonts w:ascii="Times New Roman" w:hAnsi="Times New Roman"/>
          <w:sz w:val="24"/>
          <w:szCs w:val="24"/>
        </w:rPr>
        <w:t>również odejście od</w:t>
      </w:r>
      <w:r w:rsidR="00AE2F5E">
        <w:rPr>
          <w:rFonts w:ascii="Times New Roman" w:hAnsi="Times New Roman"/>
          <w:sz w:val="24"/>
          <w:szCs w:val="24"/>
        </w:rPr>
        <w:t> </w:t>
      </w:r>
      <w:r w:rsidRPr="00B96FC9">
        <w:rPr>
          <w:rFonts w:ascii="Times New Roman" w:hAnsi="Times New Roman"/>
          <w:sz w:val="24"/>
          <w:szCs w:val="24"/>
        </w:rPr>
        <w:t xml:space="preserve">regulacji wprowadzonych </w:t>
      </w:r>
      <w:r w:rsidRPr="00B96FC9">
        <w:rPr>
          <w:rFonts w:ascii="Times New Roman" w:hAnsi="Times New Roman"/>
          <w:i/>
          <w:sz w:val="24"/>
          <w:szCs w:val="24"/>
        </w:rPr>
        <w:t>ustawą z dnia 23 stycznia 2009 r. o zmianie ustawy o zaopatrzeniu emerytalnym żołnierzy zawodowych oraz ich rodzin oraz ustawy o</w:t>
      </w:r>
      <w:r w:rsidR="006845D5">
        <w:rPr>
          <w:rFonts w:ascii="Times New Roman" w:hAnsi="Times New Roman"/>
          <w:i/>
          <w:sz w:val="24"/>
          <w:szCs w:val="24"/>
        </w:rPr>
        <w:t> </w:t>
      </w:r>
      <w:r w:rsidRPr="00B96FC9">
        <w:rPr>
          <w:rFonts w:ascii="Times New Roman" w:hAnsi="Times New Roman"/>
          <w:i/>
          <w:sz w:val="24"/>
          <w:szCs w:val="24"/>
        </w:rPr>
        <w:t>zaopatrzeniu emerytalnym funkcjonariuszy Policji, Agencji Bezpieczeństwa Wewnętrznego, Agencji Wywiadu, Służby Kontrwywiadu Wojskowego, Służby Wywiadu Wojskowego, Centralnego Biura Antykorupcyjnego, Straży Granicznej, Biura Ochrony Rządu, Państwowej Straży Pożarnej i</w:t>
      </w:r>
      <w:r w:rsidR="008415EE">
        <w:rPr>
          <w:rFonts w:ascii="Times New Roman" w:hAnsi="Times New Roman"/>
          <w:i/>
          <w:sz w:val="24"/>
          <w:szCs w:val="24"/>
        </w:rPr>
        <w:t> </w:t>
      </w:r>
      <w:r w:rsidRPr="00B96FC9">
        <w:rPr>
          <w:rFonts w:ascii="Times New Roman" w:hAnsi="Times New Roman"/>
          <w:i/>
          <w:sz w:val="24"/>
          <w:szCs w:val="24"/>
        </w:rPr>
        <w:t>Służby Więziennej oraz ich rodzin (Dz. U. poz.</w:t>
      </w:r>
      <w:r w:rsidR="008415EE">
        <w:rPr>
          <w:rFonts w:ascii="Times New Roman" w:hAnsi="Times New Roman"/>
          <w:i/>
          <w:sz w:val="24"/>
          <w:szCs w:val="24"/>
        </w:rPr>
        <w:t> </w:t>
      </w:r>
      <w:r w:rsidRPr="00B96FC9">
        <w:rPr>
          <w:rFonts w:ascii="Times New Roman" w:hAnsi="Times New Roman"/>
          <w:i/>
          <w:sz w:val="24"/>
          <w:szCs w:val="24"/>
        </w:rPr>
        <w:t>145)</w:t>
      </w:r>
      <w:r w:rsidRPr="00B96FC9">
        <w:rPr>
          <w:rFonts w:ascii="Times New Roman" w:hAnsi="Times New Roman"/>
          <w:sz w:val="24"/>
          <w:szCs w:val="24"/>
        </w:rPr>
        <w:t>. Nadmienić należy, że</w:t>
      </w:r>
      <w:r w:rsidR="006845D5">
        <w:rPr>
          <w:rFonts w:ascii="Times New Roman" w:hAnsi="Times New Roman"/>
          <w:sz w:val="24"/>
          <w:szCs w:val="24"/>
        </w:rPr>
        <w:t> </w:t>
      </w:r>
      <w:r w:rsidRPr="00B96FC9">
        <w:rPr>
          <w:rFonts w:ascii="Times New Roman" w:hAnsi="Times New Roman"/>
          <w:sz w:val="24"/>
          <w:szCs w:val="24"/>
        </w:rPr>
        <w:t>Trybunał Konstytucyjny wyrokiem z dnia 24 lutego 2010 r. sygn.</w:t>
      </w:r>
      <w:r w:rsidR="008415EE">
        <w:rPr>
          <w:rFonts w:ascii="Times New Roman" w:hAnsi="Times New Roman"/>
          <w:sz w:val="24"/>
          <w:szCs w:val="24"/>
        </w:rPr>
        <w:t> </w:t>
      </w:r>
      <w:r w:rsidRPr="00B96FC9">
        <w:rPr>
          <w:rFonts w:ascii="Times New Roman" w:hAnsi="Times New Roman"/>
          <w:sz w:val="24"/>
          <w:szCs w:val="24"/>
        </w:rPr>
        <w:t>akt K 6/09 orzekł o</w:t>
      </w:r>
      <w:r w:rsidR="006845D5">
        <w:rPr>
          <w:rFonts w:ascii="Times New Roman" w:hAnsi="Times New Roman"/>
          <w:sz w:val="24"/>
          <w:szCs w:val="24"/>
        </w:rPr>
        <w:t> </w:t>
      </w:r>
      <w:bookmarkStart w:id="0" w:name="_GoBack"/>
      <w:bookmarkEnd w:id="0"/>
      <w:r w:rsidRPr="00B96FC9">
        <w:rPr>
          <w:rFonts w:ascii="Times New Roman" w:hAnsi="Times New Roman"/>
          <w:sz w:val="24"/>
          <w:szCs w:val="24"/>
        </w:rPr>
        <w:t xml:space="preserve">zgodności przepisów ww. </w:t>
      </w:r>
      <w:r w:rsidRPr="00E528A6">
        <w:rPr>
          <w:rFonts w:ascii="Times New Roman" w:hAnsi="Times New Roman"/>
          <w:sz w:val="24"/>
          <w:szCs w:val="24"/>
        </w:rPr>
        <w:t>ustawy z 2009 r.</w:t>
      </w:r>
      <w:r w:rsidRPr="00B96FC9">
        <w:rPr>
          <w:rFonts w:ascii="Times New Roman" w:hAnsi="Times New Roman"/>
          <w:sz w:val="24"/>
          <w:szCs w:val="24"/>
        </w:rPr>
        <w:t xml:space="preserve"> z Konstytucją Rzeczypospolitej Polskiej.</w:t>
      </w:r>
    </w:p>
    <w:p w:rsidR="00094429" w:rsidRPr="00B96FC9" w:rsidRDefault="00E979D0" w:rsidP="00AE4CD1">
      <w:pPr>
        <w:spacing w:after="120"/>
        <w:jc w:val="both"/>
        <w:rPr>
          <w:rFonts w:ascii="Times New Roman" w:hAnsi="Times New Roman"/>
          <w:sz w:val="24"/>
          <w:szCs w:val="24"/>
        </w:rPr>
      </w:pPr>
      <w:r w:rsidRPr="00B96FC9">
        <w:rPr>
          <w:rFonts w:ascii="Times New Roman" w:hAnsi="Times New Roman"/>
          <w:sz w:val="24"/>
          <w:szCs w:val="24"/>
        </w:rPr>
        <w:t>Wbrew tezom zawartym w uzasa</w:t>
      </w:r>
      <w:r w:rsidR="000D498B">
        <w:rPr>
          <w:rFonts w:ascii="Times New Roman" w:hAnsi="Times New Roman"/>
          <w:sz w:val="24"/>
          <w:szCs w:val="24"/>
        </w:rPr>
        <w:t>dnieniu do poselskiego projektu</w:t>
      </w:r>
      <w:r w:rsidRPr="00B96FC9">
        <w:rPr>
          <w:rFonts w:ascii="Times New Roman" w:hAnsi="Times New Roman"/>
          <w:sz w:val="24"/>
          <w:szCs w:val="24"/>
        </w:rPr>
        <w:t xml:space="preserve"> obowiązujące obecnie przepisy ustawy zmieniającej nie mają charakteru represyjnego. Ich przedmiotem nie było bowiem ustanowienie nowych, szczególnych zasad odpowiedzialności za czyny karalne popełnione przez funkcjonariuszy państwa komunistycznego ani zastąpienie takiej odpowiedzialności. Ustawa zmieniająca</w:t>
      </w:r>
      <w:r w:rsidRPr="00B96FC9">
        <w:rPr>
          <w:rFonts w:ascii="Times New Roman" w:hAnsi="Times New Roman"/>
          <w:i/>
          <w:sz w:val="24"/>
          <w:szCs w:val="24"/>
        </w:rPr>
        <w:t xml:space="preserve"> </w:t>
      </w:r>
      <w:r w:rsidRPr="00B96FC9">
        <w:rPr>
          <w:rFonts w:ascii="Times New Roman" w:hAnsi="Times New Roman"/>
          <w:sz w:val="24"/>
          <w:szCs w:val="24"/>
        </w:rPr>
        <w:t>jedynie odebrała byłym funkcjonariuszom aparatu represji PRL niesłusznie przyznane im przywileje w stosunku do reszty społeczeństwa, a</w:t>
      </w:r>
      <w:r w:rsidR="008415EE">
        <w:rPr>
          <w:rFonts w:ascii="Times New Roman" w:hAnsi="Times New Roman"/>
          <w:sz w:val="24"/>
          <w:szCs w:val="24"/>
        </w:rPr>
        <w:t> </w:t>
      </w:r>
      <w:r w:rsidRPr="00B96FC9">
        <w:rPr>
          <w:rFonts w:ascii="Times New Roman" w:hAnsi="Times New Roman"/>
          <w:sz w:val="24"/>
          <w:szCs w:val="24"/>
        </w:rPr>
        <w:t>w</w:t>
      </w:r>
      <w:r w:rsidR="008415EE">
        <w:rPr>
          <w:rFonts w:ascii="Times New Roman" w:hAnsi="Times New Roman"/>
          <w:sz w:val="24"/>
          <w:szCs w:val="24"/>
        </w:rPr>
        <w:t> </w:t>
      </w:r>
      <w:r w:rsidRPr="00B96FC9">
        <w:rPr>
          <w:rFonts w:ascii="Times New Roman" w:hAnsi="Times New Roman"/>
          <w:sz w:val="24"/>
          <w:szCs w:val="24"/>
        </w:rPr>
        <w:t xml:space="preserve">szczególności do osób walczących w latach 1944 – 1990 o wolność, niepodległość, demokrację i prawa człowieka. Ich przyjęcie było realizacją zasad elementarnej sprawiedliwości w traktowaniu przez system prawny wolnej Polski przypadków byłej służby w </w:t>
      </w:r>
      <w:r w:rsidR="00231929" w:rsidRPr="00B96FC9">
        <w:rPr>
          <w:rFonts w:ascii="Times New Roman" w:hAnsi="Times New Roman"/>
          <w:sz w:val="24"/>
          <w:szCs w:val="24"/>
        </w:rPr>
        <w:t xml:space="preserve">komunistycznych </w:t>
      </w:r>
      <w:r w:rsidRPr="00B96FC9">
        <w:rPr>
          <w:rFonts w:ascii="Times New Roman" w:hAnsi="Times New Roman"/>
          <w:sz w:val="24"/>
          <w:szCs w:val="24"/>
        </w:rPr>
        <w:t xml:space="preserve">organach bezpieczeństwa, które w demokratycznym państwie nie powinno być źródłem </w:t>
      </w:r>
      <w:r w:rsidR="00231929" w:rsidRPr="00B96FC9">
        <w:rPr>
          <w:rFonts w:ascii="Times New Roman" w:hAnsi="Times New Roman"/>
          <w:sz w:val="24"/>
          <w:szCs w:val="24"/>
        </w:rPr>
        <w:t xml:space="preserve">dodatkowych przywilejów emerytalno-rentowych. </w:t>
      </w:r>
    </w:p>
    <w:p w:rsidR="00AE4CD1" w:rsidRPr="00B96FC9" w:rsidRDefault="00231929" w:rsidP="00AE4CD1">
      <w:pPr>
        <w:spacing w:after="120"/>
        <w:jc w:val="both"/>
        <w:rPr>
          <w:rFonts w:ascii="Times New Roman" w:hAnsi="Times New Roman"/>
          <w:sz w:val="24"/>
          <w:szCs w:val="24"/>
        </w:rPr>
      </w:pPr>
      <w:r w:rsidRPr="00B96FC9">
        <w:rPr>
          <w:rFonts w:ascii="Times New Roman" w:hAnsi="Times New Roman"/>
          <w:sz w:val="24"/>
          <w:szCs w:val="24"/>
        </w:rPr>
        <w:t>Pro</w:t>
      </w:r>
      <w:r w:rsidR="00AE4CD1" w:rsidRPr="00B96FC9">
        <w:rPr>
          <w:rFonts w:ascii="Times New Roman" w:hAnsi="Times New Roman"/>
          <w:sz w:val="24"/>
          <w:szCs w:val="24"/>
        </w:rPr>
        <w:t>ponowane w projekcie ustawy zmiany w art. 24</w:t>
      </w:r>
      <w:r w:rsidR="00D84061" w:rsidRPr="00B96FC9">
        <w:rPr>
          <w:rFonts w:ascii="Times New Roman" w:hAnsi="Times New Roman"/>
          <w:sz w:val="24"/>
          <w:szCs w:val="24"/>
        </w:rPr>
        <w:t xml:space="preserve"> </w:t>
      </w:r>
      <w:r w:rsidR="00AE4CD1" w:rsidRPr="00B96FC9">
        <w:rPr>
          <w:rFonts w:ascii="Times New Roman" w:hAnsi="Times New Roman"/>
          <w:sz w:val="24"/>
          <w:szCs w:val="24"/>
        </w:rPr>
        <w:t xml:space="preserve">zakładają, że w </w:t>
      </w:r>
      <w:r w:rsidR="00D84061" w:rsidRPr="00B96FC9">
        <w:rPr>
          <w:rFonts w:ascii="Times New Roman" w:hAnsi="Times New Roman"/>
          <w:sz w:val="24"/>
          <w:szCs w:val="24"/>
        </w:rPr>
        <w:t>razie</w:t>
      </w:r>
      <w:r w:rsidR="00AE4CD1" w:rsidRPr="00B96FC9">
        <w:rPr>
          <w:rFonts w:ascii="Times New Roman" w:hAnsi="Times New Roman"/>
          <w:sz w:val="24"/>
          <w:szCs w:val="24"/>
        </w:rPr>
        <w:t xml:space="preserve"> śmierci </w:t>
      </w:r>
      <w:r w:rsidR="00D84061" w:rsidRPr="00B96FC9">
        <w:rPr>
          <w:rFonts w:ascii="Times New Roman" w:hAnsi="Times New Roman"/>
          <w:sz w:val="24"/>
          <w:szCs w:val="24"/>
        </w:rPr>
        <w:t>albo</w:t>
      </w:r>
      <w:r w:rsidR="00AE4CD1" w:rsidRPr="00B96FC9">
        <w:rPr>
          <w:rFonts w:ascii="Times New Roman" w:hAnsi="Times New Roman"/>
          <w:sz w:val="24"/>
          <w:szCs w:val="24"/>
        </w:rPr>
        <w:t xml:space="preserve"> zaginięcia funkcjonariusza renta rodzinna zostanie obliczona od renty inwalidzkiej I grupy, jaka przysługiwałaby</w:t>
      </w:r>
      <w:r w:rsidR="00D84061" w:rsidRPr="00B96FC9">
        <w:rPr>
          <w:rFonts w:ascii="Times New Roman" w:hAnsi="Times New Roman"/>
          <w:sz w:val="24"/>
          <w:szCs w:val="24"/>
        </w:rPr>
        <w:t xml:space="preserve"> temu</w:t>
      </w:r>
      <w:r w:rsidR="00AE4CD1" w:rsidRPr="00B96FC9">
        <w:rPr>
          <w:rFonts w:ascii="Times New Roman" w:hAnsi="Times New Roman"/>
          <w:sz w:val="24"/>
          <w:szCs w:val="24"/>
        </w:rPr>
        <w:t xml:space="preserve"> funkcjonariuszowi w dniu jego śmierci </w:t>
      </w:r>
      <w:r w:rsidR="00D84061" w:rsidRPr="00B96FC9">
        <w:rPr>
          <w:rFonts w:ascii="Times New Roman" w:hAnsi="Times New Roman"/>
          <w:sz w:val="24"/>
          <w:szCs w:val="24"/>
        </w:rPr>
        <w:t>albo</w:t>
      </w:r>
      <w:r w:rsidR="00AE4CD1" w:rsidRPr="00B96FC9">
        <w:rPr>
          <w:rFonts w:ascii="Times New Roman" w:hAnsi="Times New Roman"/>
          <w:sz w:val="24"/>
          <w:szCs w:val="24"/>
        </w:rPr>
        <w:t xml:space="preserve"> zaginięcia</w:t>
      </w:r>
      <w:r w:rsidR="00D84061" w:rsidRPr="00B96FC9">
        <w:rPr>
          <w:rFonts w:ascii="Times New Roman" w:hAnsi="Times New Roman"/>
          <w:sz w:val="24"/>
          <w:szCs w:val="24"/>
        </w:rPr>
        <w:t>, n</w:t>
      </w:r>
      <w:r w:rsidR="00AE4CD1" w:rsidRPr="00B96FC9">
        <w:rPr>
          <w:rFonts w:ascii="Times New Roman" w:hAnsi="Times New Roman"/>
          <w:sz w:val="24"/>
          <w:szCs w:val="24"/>
        </w:rPr>
        <w:t xml:space="preserve">atomiast renty rodzinne po zmarłych emerytach lub rencistach będą obliczane od kwoty świadczenia, </w:t>
      </w:r>
      <w:r w:rsidR="00D84061" w:rsidRPr="00B96FC9">
        <w:rPr>
          <w:rFonts w:ascii="Times New Roman" w:hAnsi="Times New Roman"/>
          <w:sz w:val="24"/>
          <w:szCs w:val="24"/>
        </w:rPr>
        <w:t>które</w:t>
      </w:r>
      <w:r w:rsidR="00AE4CD1" w:rsidRPr="00B96FC9">
        <w:rPr>
          <w:rFonts w:ascii="Times New Roman" w:hAnsi="Times New Roman"/>
          <w:sz w:val="24"/>
          <w:szCs w:val="24"/>
        </w:rPr>
        <w:t xml:space="preserve"> </w:t>
      </w:r>
      <w:r w:rsidR="00AE4CD1" w:rsidRPr="00B96FC9">
        <w:rPr>
          <w:rFonts w:ascii="Times New Roman" w:hAnsi="Times New Roman"/>
          <w:sz w:val="24"/>
          <w:szCs w:val="24"/>
        </w:rPr>
        <w:lastRenderedPageBreak/>
        <w:t xml:space="preserve">przysługiwałyby zmarłym, jednakże od kwoty nie niższej niż </w:t>
      </w:r>
      <w:r w:rsidR="00F1779F" w:rsidRPr="00B96FC9">
        <w:rPr>
          <w:rFonts w:ascii="Times New Roman" w:hAnsi="Times New Roman"/>
          <w:sz w:val="24"/>
          <w:szCs w:val="24"/>
        </w:rPr>
        <w:t>kwota renty</w:t>
      </w:r>
      <w:r w:rsidR="00AE4CD1" w:rsidRPr="00B96FC9">
        <w:rPr>
          <w:rFonts w:ascii="Times New Roman" w:hAnsi="Times New Roman"/>
          <w:sz w:val="24"/>
          <w:szCs w:val="24"/>
        </w:rPr>
        <w:t xml:space="preserve"> inwalidzk</w:t>
      </w:r>
      <w:r w:rsidR="00F1779F" w:rsidRPr="00B96FC9">
        <w:rPr>
          <w:rFonts w:ascii="Times New Roman" w:hAnsi="Times New Roman"/>
          <w:sz w:val="24"/>
          <w:szCs w:val="24"/>
        </w:rPr>
        <w:t>iej</w:t>
      </w:r>
      <w:r w:rsidR="00AE4CD1" w:rsidRPr="00B96FC9">
        <w:rPr>
          <w:rFonts w:ascii="Times New Roman" w:hAnsi="Times New Roman"/>
          <w:sz w:val="24"/>
          <w:szCs w:val="24"/>
        </w:rPr>
        <w:t xml:space="preserve"> II grupy. Autorzy projektu proponują również zmianę brzmienia art. 41 ust. 4 ustawy zaopatrzeniowej poprzez dodanie regulacji wyłączających stosowanie przepisów o zmniejszaniu świadczeń policyjnych w związku z osiąganiem dodatkowego przychodu również w odniesieniu do osób, które osiągnęły wiek emerytalny określony w przepisach </w:t>
      </w:r>
      <w:r w:rsidR="00AE4CD1" w:rsidRPr="00B96FC9">
        <w:rPr>
          <w:rFonts w:ascii="Times New Roman" w:hAnsi="Times New Roman"/>
          <w:i/>
          <w:sz w:val="24"/>
          <w:szCs w:val="24"/>
        </w:rPr>
        <w:t>ustawy z dnia 17 grudnia 1998 r. o</w:t>
      </w:r>
      <w:r w:rsidR="008415EE">
        <w:rPr>
          <w:rFonts w:ascii="Times New Roman" w:hAnsi="Times New Roman"/>
          <w:i/>
          <w:sz w:val="24"/>
          <w:szCs w:val="24"/>
        </w:rPr>
        <w:t> </w:t>
      </w:r>
      <w:r w:rsidR="00AE4CD1" w:rsidRPr="00B96FC9">
        <w:rPr>
          <w:rFonts w:ascii="Times New Roman" w:hAnsi="Times New Roman"/>
          <w:i/>
          <w:sz w:val="24"/>
          <w:szCs w:val="24"/>
        </w:rPr>
        <w:t>emeryturach i rentach z Funduszu Ubezpieczeń Społecznych</w:t>
      </w:r>
      <w:r w:rsidR="00AE4CD1" w:rsidRPr="00B96FC9">
        <w:rPr>
          <w:rFonts w:ascii="Times New Roman" w:hAnsi="Times New Roman"/>
          <w:sz w:val="24"/>
          <w:szCs w:val="24"/>
        </w:rPr>
        <w:t>. Zmiana ta rozszerza, aczkolwiek w sposób nieprecyzyjny, krąg osób wyłączonych spod regulacji dotyczących zmniejszania świadczeń policyjnych w związku z osiąganiem dodatkowego przychodu.</w:t>
      </w:r>
    </w:p>
    <w:p w:rsidR="00AE4CD1" w:rsidRPr="00B96FC9" w:rsidRDefault="00AE4CD1" w:rsidP="00AE4CD1">
      <w:pPr>
        <w:spacing w:after="120"/>
        <w:jc w:val="both"/>
        <w:rPr>
          <w:rFonts w:ascii="Times New Roman" w:hAnsi="Times New Roman"/>
          <w:sz w:val="24"/>
          <w:szCs w:val="24"/>
        </w:rPr>
      </w:pPr>
      <w:r w:rsidRPr="00B96FC9">
        <w:rPr>
          <w:rFonts w:ascii="Times New Roman" w:hAnsi="Times New Roman"/>
          <w:sz w:val="24"/>
          <w:szCs w:val="24"/>
        </w:rPr>
        <w:t>Zauważyć należy, że uzasadnienie do projektu nie jest tożsame z regulacjami określonymi w</w:t>
      </w:r>
      <w:r w:rsidR="008415EE">
        <w:rPr>
          <w:rFonts w:ascii="Times New Roman" w:hAnsi="Times New Roman"/>
          <w:sz w:val="24"/>
          <w:szCs w:val="24"/>
        </w:rPr>
        <w:t> </w:t>
      </w:r>
      <w:r w:rsidRPr="00B96FC9">
        <w:rPr>
          <w:rFonts w:ascii="Times New Roman" w:hAnsi="Times New Roman"/>
          <w:sz w:val="24"/>
          <w:szCs w:val="24"/>
        </w:rPr>
        <w:t>projekcie. W uzasadnieniu projektodawcy wskazują, że „projekt reguluje także sytuację osób, które na podstawie ustawy z 16 grudnia 2016 r. rozpoczęły pobieranie świadczenia w</w:t>
      </w:r>
      <w:r w:rsidR="00AF4FDE">
        <w:rPr>
          <w:rFonts w:ascii="Times New Roman" w:hAnsi="Times New Roman"/>
          <w:sz w:val="24"/>
          <w:szCs w:val="24"/>
        </w:rPr>
        <w:t> </w:t>
      </w:r>
      <w:r w:rsidRPr="00B96FC9">
        <w:rPr>
          <w:rFonts w:ascii="Times New Roman" w:hAnsi="Times New Roman"/>
          <w:sz w:val="24"/>
          <w:szCs w:val="24"/>
        </w:rPr>
        <w:t>nowej, zmniejszonej wysokości. W takim przypadku postępowania w przedmiocie ponownego ustalenia wysokości pobieranego świadczenia ZER MSW będzie wszczynał z</w:t>
      </w:r>
      <w:r w:rsidR="00AF4FDE">
        <w:rPr>
          <w:rFonts w:ascii="Times New Roman" w:hAnsi="Times New Roman"/>
          <w:sz w:val="24"/>
          <w:szCs w:val="24"/>
        </w:rPr>
        <w:t> </w:t>
      </w:r>
      <w:r w:rsidRPr="00B96FC9">
        <w:rPr>
          <w:rFonts w:ascii="Times New Roman" w:hAnsi="Times New Roman"/>
          <w:sz w:val="24"/>
          <w:szCs w:val="24"/>
        </w:rPr>
        <w:t>urzędu, w</w:t>
      </w:r>
      <w:r w:rsidR="008415EE">
        <w:rPr>
          <w:rFonts w:ascii="Times New Roman" w:hAnsi="Times New Roman"/>
          <w:sz w:val="24"/>
          <w:szCs w:val="24"/>
        </w:rPr>
        <w:t> </w:t>
      </w:r>
      <w:r w:rsidRPr="00B96FC9">
        <w:rPr>
          <w:rFonts w:ascii="Times New Roman" w:hAnsi="Times New Roman"/>
          <w:sz w:val="24"/>
          <w:szCs w:val="24"/>
        </w:rPr>
        <w:t xml:space="preserve">terminie 6 miesięcy od daty wejścia proponowanej ustawy w życie”. Powyższe stwierdzenie nie znajduje jednak </w:t>
      </w:r>
      <w:r w:rsidR="008F0096" w:rsidRPr="00B96FC9">
        <w:rPr>
          <w:rFonts w:ascii="Times New Roman" w:hAnsi="Times New Roman"/>
          <w:sz w:val="24"/>
          <w:szCs w:val="24"/>
        </w:rPr>
        <w:t>potwierdzenia normatywnego</w:t>
      </w:r>
      <w:r w:rsidRPr="00B96FC9">
        <w:rPr>
          <w:rFonts w:ascii="Times New Roman" w:hAnsi="Times New Roman"/>
          <w:sz w:val="24"/>
          <w:szCs w:val="24"/>
        </w:rPr>
        <w:t xml:space="preserve"> w </w:t>
      </w:r>
      <w:r w:rsidR="008F0096" w:rsidRPr="00B96FC9">
        <w:rPr>
          <w:rFonts w:ascii="Times New Roman" w:hAnsi="Times New Roman"/>
          <w:sz w:val="24"/>
          <w:szCs w:val="24"/>
        </w:rPr>
        <w:t xml:space="preserve">treści </w:t>
      </w:r>
      <w:r w:rsidRPr="00B96FC9">
        <w:rPr>
          <w:rFonts w:ascii="Times New Roman" w:hAnsi="Times New Roman"/>
          <w:sz w:val="24"/>
          <w:szCs w:val="24"/>
        </w:rPr>
        <w:t>projek</w:t>
      </w:r>
      <w:r w:rsidR="008F0096" w:rsidRPr="00B96FC9">
        <w:rPr>
          <w:rFonts w:ascii="Times New Roman" w:hAnsi="Times New Roman"/>
          <w:sz w:val="24"/>
          <w:szCs w:val="24"/>
        </w:rPr>
        <w:t>tu</w:t>
      </w:r>
      <w:r w:rsidRPr="00B96FC9">
        <w:rPr>
          <w:rFonts w:ascii="Times New Roman" w:hAnsi="Times New Roman"/>
          <w:sz w:val="24"/>
          <w:szCs w:val="24"/>
        </w:rPr>
        <w:t>.</w:t>
      </w:r>
    </w:p>
    <w:p w:rsidR="00AE4CD1" w:rsidRPr="00B96FC9" w:rsidRDefault="00AE4CD1" w:rsidP="00AE4CD1">
      <w:pPr>
        <w:spacing w:after="120"/>
        <w:jc w:val="both"/>
        <w:rPr>
          <w:rFonts w:ascii="Times New Roman" w:hAnsi="Times New Roman"/>
          <w:sz w:val="24"/>
          <w:szCs w:val="24"/>
        </w:rPr>
      </w:pPr>
      <w:r w:rsidRPr="00B96FC9">
        <w:rPr>
          <w:rFonts w:ascii="Times New Roman" w:hAnsi="Times New Roman"/>
          <w:sz w:val="24"/>
          <w:szCs w:val="24"/>
        </w:rPr>
        <w:t>Wymaga podkreślenia, że obowiązujące w chwili obecnej przepisy ustawy zaopatrzeniowej przewidują możliwość o</w:t>
      </w:r>
      <w:r w:rsidR="00A73191" w:rsidRPr="00B96FC9">
        <w:rPr>
          <w:rFonts w:ascii="Times New Roman" w:hAnsi="Times New Roman"/>
          <w:sz w:val="24"/>
          <w:szCs w:val="24"/>
        </w:rPr>
        <w:t>bniżenia świadczeń emerytalno-</w:t>
      </w:r>
      <w:r w:rsidRPr="00B96FC9">
        <w:rPr>
          <w:rFonts w:ascii="Times New Roman" w:hAnsi="Times New Roman"/>
          <w:sz w:val="24"/>
          <w:szCs w:val="24"/>
        </w:rPr>
        <w:t>rentowych osobom, którym w</w:t>
      </w:r>
      <w:r w:rsidR="008415EE">
        <w:rPr>
          <w:rFonts w:ascii="Times New Roman" w:hAnsi="Times New Roman"/>
          <w:sz w:val="24"/>
          <w:szCs w:val="24"/>
        </w:rPr>
        <w:t> </w:t>
      </w:r>
      <w:r w:rsidRPr="00B96FC9">
        <w:rPr>
          <w:rFonts w:ascii="Times New Roman" w:hAnsi="Times New Roman"/>
          <w:sz w:val="24"/>
          <w:szCs w:val="24"/>
        </w:rPr>
        <w:t>Informacji IPN o przebiegu służby wykazane zostały okresy służby na rzecz totalitarnego państwa. Osobom, którym organ emerytalny ponownie ustalił wysokość emerytury policyjnej i policyjnej renty inwalidzkiej bądź wysokość renty rodzinnej przysługującej po zmarłym funkcjonariuszu, emerycie lub renciście, przysługuje prawo do wniesienia odwołania do</w:t>
      </w:r>
      <w:r w:rsidR="00AE2F5E">
        <w:rPr>
          <w:rFonts w:ascii="Times New Roman" w:hAnsi="Times New Roman"/>
          <w:sz w:val="24"/>
          <w:szCs w:val="24"/>
        </w:rPr>
        <w:t> </w:t>
      </w:r>
      <w:r w:rsidRPr="00B96FC9">
        <w:rPr>
          <w:rFonts w:ascii="Times New Roman" w:hAnsi="Times New Roman"/>
          <w:sz w:val="24"/>
          <w:szCs w:val="24"/>
        </w:rPr>
        <w:t>właściwego sądu, według zasad określonych w przepisach Kodeksu postępowania cywilnego. Informacje o przebiegu służby sporządzane przez IPN nie są wiążące w</w:t>
      </w:r>
      <w:r w:rsidR="00AE2F5E">
        <w:rPr>
          <w:rFonts w:ascii="Times New Roman" w:hAnsi="Times New Roman"/>
          <w:sz w:val="24"/>
          <w:szCs w:val="24"/>
        </w:rPr>
        <w:t> </w:t>
      </w:r>
      <w:r w:rsidRPr="00B96FC9">
        <w:rPr>
          <w:rFonts w:ascii="Times New Roman" w:hAnsi="Times New Roman"/>
          <w:sz w:val="24"/>
          <w:szCs w:val="24"/>
        </w:rPr>
        <w:t>postępowaniu sądowym. W</w:t>
      </w:r>
      <w:r w:rsidR="000D498B">
        <w:rPr>
          <w:rFonts w:ascii="Times New Roman" w:hAnsi="Times New Roman"/>
          <w:sz w:val="24"/>
          <w:szCs w:val="24"/>
        </w:rPr>
        <w:t>obec powyższego</w:t>
      </w:r>
      <w:r w:rsidRPr="00B96FC9">
        <w:rPr>
          <w:rFonts w:ascii="Times New Roman" w:hAnsi="Times New Roman"/>
          <w:sz w:val="24"/>
          <w:szCs w:val="24"/>
        </w:rPr>
        <w:t xml:space="preserve"> sąd może dokonać weryfikacji informacji o</w:t>
      </w:r>
      <w:r w:rsidR="00AE2F5E">
        <w:rPr>
          <w:rFonts w:ascii="Times New Roman" w:hAnsi="Times New Roman"/>
          <w:sz w:val="24"/>
          <w:szCs w:val="24"/>
        </w:rPr>
        <w:t> </w:t>
      </w:r>
      <w:r w:rsidRPr="00B96FC9">
        <w:rPr>
          <w:rFonts w:ascii="Times New Roman" w:hAnsi="Times New Roman"/>
          <w:sz w:val="24"/>
          <w:szCs w:val="24"/>
        </w:rPr>
        <w:t>przebiegu służby sporządzonej przez IPN. Byli funkcjonariusze, którym na podstawie ustawy zmieniającej organ emerytalny ponownie ustalił wysokość świadczeń emerytalno-rentowych mogą również skorzystać z trybu określonego w art. 8a ustawy zaopatrzeniowej, o ile spełniają przesłanki w</w:t>
      </w:r>
      <w:r w:rsidR="008415EE">
        <w:rPr>
          <w:rFonts w:ascii="Times New Roman" w:hAnsi="Times New Roman"/>
          <w:sz w:val="24"/>
          <w:szCs w:val="24"/>
        </w:rPr>
        <w:t> </w:t>
      </w:r>
      <w:r w:rsidRPr="00B96FC9">
        <w:rPr>
          <w:rFonts w:ascii="Times New Roman" w:hAnsi="Times New Roman"/>
          <w:sz w:val="24"/>
          <w:szCs w:val="24"/>
        </w:rPr>
        <w:t>nim określone. Zgodnie z tym przepisem minister właściwy do spraw wewnętrznych, w</w:t>
      </w:r>
      <w:r w:rsidR="008415EE">
        <w:rPr>
          <w:rFonts w:ascii="Times New Roman" w:hAnsi="Times New Roman"/>
          <w:sz w:val="24"/>
          <w:szCs w:val="24"/>
        </w:rPr>
        <w:t> </w:t>
      </w:r>
      <w:r w:rsidRPr="00B96FC9">
        <w:rPr>
          <w:rFonts w:ascii="Times New Roman" w:hAnsi="Times New Roman"/>
          <w:sz w:val="24"/>
          <w:szCs w:val="24"/>
        </w:rPr>
        <w:t>drodze decyzji, w szczególnie uzasadnionych przypadkach, może wyłączyć stosowanie art.</w:t>
      </w:r>
      <w:r w:rsidR="008415EE">
        <w:rPr>
          <w:rFonts w:ascii="Times New Roman" w:hAnsi="Times New Roman"/>
          <w:sz w:val="24"/>
          <w:szCs w:val="24"/>
        </w:rPr>
        <w:t> </w:t>
      </w:r>
      <w:r w:rsidRPr="00B96FC9">
        <w:rPr>
          <w:rFonts w:ascii="Times New Roman" w:hAnsi="Times New Roman"/>
          <w:sz w:val="24"/>
          <w:szCs w:val="24"/>
        </w:rPr>
        <w:t>15c, art. 22a i art. 24a ustawy zaopatrzeniowej w</w:t>
      </w:r>
      <w:r w:rsidR="008415EE">
        <w:rPr>
          <w:rFonts w:ascii="Times New Roman" w:hAnsi="Times New Roman"/>
          <w:sz w:val="24"/>
          <w:szCs w:val="24"/>
        </w:rPr>
        <w:t> </w:t>
      </w:r>
      <w:r w:rsidRPr="00B96FC9">
        <w:rPr>
          <w:rFonts w:ascii="Times New Roman" w:hAnsi="Times New Roman"/>
          <w:sz w:val="24"/>
          <w:szCs w:val="24"/>
        </w:rPr>
        <w:t>stosunku do osób pełniących służbę na rzecz totalitarnego</w:t>
      </w:r>
      <w:r w:rsidR="00231929" w:rsidRPr="00B96FC9">
        <w:rPr>
          <w:rFonts w:ascii="Times New Roman" w:hAnsi="Times New Roman"/>
          <w:sz w:val="24"/>
          <w:szCs w:val="24"/>
        </w:rPr>
        <w:t xml:space="preserve"> </w:t>
      </w:r>
      <w:r w:rsidRPr="00B96FC9">
        <w:rPr>
          <w:rFonts w:ascii="Times New Roman" w:hAnsi="Times New Roman"/>
          <w:sz w:val="24"/>
          <w:szCs w:val="24"/>
        </w:rPr>
        <w:t xml:space="preserve">państwa ze względu na: </w:t>
      </w:r>
    </w:p>
    <w:p w:rsidR="00AE4CD1" w:rsidRPr="00B96FC9" w:rsidRDefault="00AE4CD1" w:rsidP="00AE4CD1">
      <w:pPr>
        <w:pStyle w:val="Akapitzlist"/>
        <w:numPr>
          <w:ilvl w:val="0"/>
          <w:numId w:val="1"/>
        </w:numPr>
        <w:spacing w:after="120"/>
        <w:jc w:val="both"/>
        <w:rPr>
          <w:rFonts w:ascii="Times New Roman" w:hAnsi="Times New Roman"/>
          <w:sz w:val="24"/>
          <w:szCs w:val="24"/>
        </w:rPr>
      </w:pPr>
      <w:r w:rsidRPr="00B96FC9">
        <w:rPr>
          <w:rFonts w:ascii="Times New Roman" w:hAnsi="Times New Roman"/>
          <w:sz w:val="24"/>
          <w:szCs w:val="24"/>
        </w:rPr>
        <w:t>krótkotrwałą służbę przed dniem 31 lipca 1990 r. oraz</w:t>
      </w:r>
    </w:p>
    <w:p w:rsidR="00AE4CD1" w:rsidRPr="00B96FC9" w:rsidRDefault="00AE4CD1" w:rsidP="00AE4CD1">
      <w:pPr>
        <w:pStyle w:val="Akapitzlist"/>
        <w:numPr>
          <w:ilvl w:val="0"/>
          <w:numId w:val="1"/>
        </w:numPr>
        <w:spacing w:after="120"/>
        <w:jc w:val="both"/>
        <w:rPr>
          <w:rFonts w:ascii="Times New Roman" w:hAnsi="Times New Roman"/>
          <w:sz w:val="24"/>
          <w:szCs w:val="24"/>
        </w:rPr>
      </w:pPr>
      <w:r w:rsidRPr="00B96FC9">
        <w:rPr>
          <w:rFonts w:ascii="Times New Roman" w:hAnsi="Times New Roman"/>
          <w:sz w:val="24"/>
          <w:szCs w:val="24"/>
        </w:rPr>
        <w:t>rzetelne wykonywanie zadań i obowiązków po dniu 12 września 1989 r., w</w:t>
      </w:r>
      <w:r w:rsidR="008415EE">
        <w:rPr>
          <w:rFonts w:ascii="Times New Roman" w:hAnsi="Times New Roman"/>
          <w:sz w:val="24"/>
          <w:szCs w:val="24"/>
        </w:rPr>
        <w:t> </w:t>
      </w:r>
      <w:r w:rsidR="000D498B">
        <w:rPr>
          <w:rFonts w:ascii="Times New Roman" w:hAnsi="Times New Roman"/>
          <w:sz w:val="24"/>
          <w:szCs w:val="24"/>
        </w:rPr>
        <w:t xml:space="preserve">szczególności </w:t>
      </w:r>
      <w:r w:rsidRPr="00B96FC9">
        <w:rPr>
          <w:rFonts w:ascii="Times New Roman" w:hAnsi="Times New Roman"/>
          <w:sz w:val="24"/>
          <w:szCs w:val="24"/>
        </w:rPr>
        <w:t>z narażeniem zdrowia i życia.</w:t>
      </w:r>
    </w:p>
    <w:p w:rsidR="00AE4CD1" w:rsidRPr="00B96FC9" w:rsidRDefault="00AE4CD1" w:rsidP="00AE4CD1">
      <w:pPr>
        <w:spacing w:after="120"/>
        <w:jc w:val="both"/>
        <w:rPr>
          <w:rFonts w:ascii="Times New Roman" w:hAnsi="Times New Roman"/>
          <w:sz w:val="24"/>
          <w:szCs w:val="24"/>
        </w:rPr>
      </w:pPr>
      <w:r w:rsidRPr="00B96FC9">
        <w:rPr>
          <w:rFonts w:ascii="Times New Roman" w:hAnsi="Times New Roman"/>
          <w:sz w:val="24"/>
          <w:szCs w:val="24"/>
        </w:rPr>
        <w:t>Wskazać należy również, iż rozpatrując odwołania od decyzji org</w:t>
      </w:r>
      <w:r w:rsidR="000D498B">
        <w:rPr>
          <w:rFonts w:ascii="Times New Roman" w:hAnsi="Times New Roman"/>
          <w:sz w:val="24"/>
          <w:szCs w:val="24"/>
        </w:rPr>
        <w:t xml:space="preserve">anu emerytalnego, Sąd Okręgowy </w:t>
      </w:r>
      <w:r w:rsidRPr="00B96FC9">
        <w:rPr>
          <w:rFonts w:ascii="Times New Roman" w:hAnsi="Times New Roman"/>
          <w:sz w:val="24"/>
          <w:szCs w:val="24"/>
        </w:rPr>
        <w:t xml:space="preserve">w Warszawie XIII Wydział Ubezpieczeń Społecznych Sekcja ds. </w:t>
      </w:r>
      <w:proofErr w:type="spellStart"/>
      <w:r w:rsidRPr="00B96FC9">
        <w:rPr>
          <w:rFonts w:ascii="Times New Roman" w:hAnsi="Times New Roman"/>
          <w:sz w:val="24"/>
          <w:szCs w:val="24"/>
        </w:rPr>
        <w:t>odwołań</w:t>
      </w:r>
      <w:proofErr w:type="spellEnd"/>
      <w:r w:rsidRPr="00B96FC9">
        <w:rPr>
          <w:rFonts w:ascii="Times New Roman" w:hAnsi="Times New Roman"/>
          <w:sz w:val="24"/>
          <w:szCs w:val="24"/>
        </w:rPr>
        <w:t xml:space="preserve"> od</w:t>
      </w:r>
      <w:r w:rsidR="00AE2F5E">
        <w:rPr>
          <w:rFonts w:ascii="Times New Roman" w:hAnsi="Times New Roman"/>
          <w:sz w:val="24"/>
          <w:szCs w:val="24"/>
        </w:rPr>
        <w:t> </w:t>
      </w:r>
      <w:r w:rsidRPr="00B96FC9">
        <w:rPr>
          <w:rFonts w:ascii="Times New Roman" w:hAnsi="Times New Roman"/>
          <w:sz w:val="24"/>
          <w:szCs w:val="24"/>
        </w:rPr>
        <w:t xml:space="preserve">decyzji zmniejszających wysokość emerytur i rent byłym funkcjonariuszom pełniącym służbę na rzecz totalitarnego państwa, postanowieniami z dnia 24 stycznia 2018 r. oraz z dnia 27 maja 2019 r. zwrócił się do Trybunału Konstytucyjnego z pytaniami prawnymi, czy przepisy </w:t>
      </w:r>
      <w:r w:rsidRPr="00B96FC9">
        <w:rPr>
          <w:rFonts w:ascii="Times New Roman" w:hAnsi="Times New Roman"/>
          <w:i/>
          <w:sz w:val="24"/>
          <w:szCs w:val="24"/>
        </w:rPr>
        <w:t>ustawy zaopatrzeniowej</w:t>
      </w:r>
      <w:r w:rsidRPr="00B96FC9">
        <w:rPr>
          <w:rFonts w:ascii="Times New Roman" w:hAnsi="Times New Roman"/>
          <w:sz w:val="24"/>
          <w:szCs w:val="24"/>
        </w:rPr>
        <w:t xml:space="preserve"> na podstawie których obniżane są świadczenia emerytalno-rentowe są zgodne z Konstytucją Rzeczypospolitej Polskiej. Postępowania przed Trybunałem Konstytucyjnym toczą się pod sygnaturą P 4/18 oraz </w:t>
      </w:r>
      <w:r w:rsidR="00FD2F0C" w:rsidRPr="00B96FC9">
        <w:rPr>
          <w:rFonts w:ascii="Times New Roman" w:hAnsi="Times New Roman"/>
          <w:sz w:val="24"/>
          <w:szCs w:val="24"/>
        </w:rPr>
        <w:t>P 16/19. W </w:t>
      </w:r>
      <w:r w:rsidRPr="00B96FC9">
        <w:rPr>
          <w:rFonts w:ascii="Times New Roman" w:hAnsi="Times New Roman"/>
          <w:sz w:val="24"/>
          <w:szCs w:val="24"/>
        </w:rPr>
        <w:t xml:space="preserve">kwestii rozstrzygania </w:t>
      </w:r>
      <w:r w:rsidRPr="00B96FC9">
        <w:rPr>
          <w:rFonts w:ascii="Times New Roman" w:hAnsi="Times New Roman"/>
          <w:sz w:val="24"/>
          <w:szCs w:val="24"/>
        </w:rPr>
        <w:lastRenderedPageBreak/>
        <w:t>o</w:t>
      </w:r>
      <w:r w:rsidR="00AE2F5E">
        <w:rPr>
          <w:rFonts w:ascii="Times New Roman" w:hAnsi="Times New Roman"/>
          <w:sz w:val="24"/>
          <w:szCs w:val="24"/>
        </w:rPr>
        <w:t> </w:t>
      </w:r>
      <w:r w:rsidRPr="00B96FC9">
        <w:rPr>
          <w:rFonts w:ascii="Times New Roman" w:hAnsi="Times New Roman"/>
          <w:sz w:val="24"/>
          <w:szCs w:val="24"/>
        </w:rPr>
        <w:t>zgodności przepisów ustaw z ustawą zasadniczą właściwy jest Trybunał Konstytucyjny, z</w:t>
      </w:r>
      <w:r w:rsidR="00AE2F5E">
        <w:rPr>
          <w:rFonts w:ascii="Times New Roman" w:hAnsi="Times New Roman"/>
          <w:sz w:val="24"/>
          <w:szCs w:val="24"/>
        </w:rPr>
        <w:t> </w:t>
      </w:r>
      <w:r w:rsidRPr="00B96FC9">
        <w:rPr>
          <w:rFonts w:ascii="Times New Roman" w:hAnsi="Times New Roman"/>
          <w:sz w:val="24"/>
          <w:szCs w:val="24"/>
        </w:rPr>
        <w:t xml:space="preserve">tego względu zasadnym jest oczekiwanie na rozstrzygnięcie Trybunału w zakresie zgodności przepisów </w:t>
      </w:r>
      <w:r w:rsidRPr="00B96FC9">
        <w:rPr>
          <w:rFonts w:ascii="Times New Roman" w:hAnsi="Times New Roman"/>
          <w:i/>
          <w:sz w:val="24"/>
          <w:szCs w:val="24"/>
        </w:rPr>
        <w:t>ustawy zaopatrzeniowej</w:t>
      </w:r>
      <w:r w:rsidRPr="00B96FC9">
        <w:rPr>
          <w:rFonts w:ascii="Times New Roman" w:hAnsi="Times New Roman"/>
          <w:sz w:val="24"/>
          <w:szCs w:val="24"/>
        </w:rPr>
        <w:t xml:space="preserve"> z Konstytucją RP. </w:t>
      </w:r>
    </w:p>
    <w:p w:rsidR="00AE4CD1" w:rsidRPr="00B96FC9" w:rsidRDefault="00AE4CD1" w:rsidP="00AE4CD1">
      <w:pPr>
        <w:spacing w:after="120"/>
        <w:jc w:val="both"/>
        <w:rPr>
          <w:rFonts w:ascii="Times New Roman" w:hAnsi="Times New Roman"/>
          <w:sz w:val="24"/>
          <w:szCs w:val="24"/>
        </w:rPr>
      </w:pPr>
      <w:r w:rsidRPr="00B96FC9">
        <w:rPr>
          <w:rFonts w:ascii="Times New Roman" w:hAnsi="Times New Roman"/>
          <w:sz w:val="24"/>
          <w:szCs w:val="24"/>
        </w:rPr>
        <w:t>Podkreślenia wymaga fakt, że ocenę regulacji zawartych w ustawie zmieniającej zawiera kompleksowe i szczegółowe uzasadnienie rządowego projektu tej ustawy (druk sejmowy nr</w:t>
      </w:r>
      <w:r w:rsidR="00AF4FDE">
        <w:rPr>
          <w:rFonts w:ascii="Times New Roman" w:hAnsi="Times New Roman"/>
          <w:sz w:val="24"/>
          <w:szCs w:val="24"/>
        </w:rPr>
        <w:t> </w:t>
      </w:r>
      <w:r w:rsidRPr="00B96FC9">
        <w:rPr>
          <w:rFonts w:ascii="Times New Roman" w:hAnsi="Times New Roman"/>
          <w:sz w:val="24"/>
          <w:szCs w:val="24"/>
        </w:rPr>
        <w:t>1061), w którym obszernie odniesiono się do problematyki tej ustawy, w tym z odwołaniem do orzecznictwa Trybunału Konstytucyjnego.</w:t>
      </w:r>
    </w:p>
    <w:p w:rsidR="00231929" w:rsidRPr="00B96FC9" w:rsidRDefault="00231929" w:rsidP="00AE4CD1">
      <w:pPr>
        <w:spacing w:after="120"/>
        <w:jc w:val="both"/>
        <w:rPr>
          <w:rFonts w:ascii="Times New Roman" w:hAnsi="Times New Roman"/>
          <w:sz w:val="24"/>
          <w:szCs w:val="24"/>
        </w:rPr>
      </w:pPr>
      <w:r w:rsidRPr="00B96FC9">
        <w:rPr>
          <w:rFonts w:ascii="Times New Roman" w:hAnsi="Times New Roman"/>
          <w:sz w:val="24"/>
          <w:szCs w:val="24"/>
        </w:rPr>
        <w:t xml:space="preserve">Podsumowując, w </w:t>
      </w:r>
      <w:r w:rsidR="00AF4FDE">
        <w:rPr>
          <w:rFonts w:ascii="Times New Roman" w:hAnsi="Times New Roman"/>
          <w:sz w:val="24"/>
          <w:szCs w:val="24"/>
        </w:rPr>
        <w:t>ocenie Rządu</w:t>
      </w:r>
      <w:r w:rsidRPr="00B96FC9">
        <w:rPr>
          <w:rFonts w:ascii="Times New Roman" w:hAnsi="Times New Roman"/>
          <w:sz w:val="24"/>
          <w:szCs w:val="24"/>
        </w:rPr>
        <w:t xml:space="preserve"> rozwiązania zawarte w p</w:t>
      </w:r>
      <w:r w:rsidR="00A73191" w:rsidRPr="00B96FC9">
        <w:rPr>
          <w:rFonts w:ascii="Times New Roman" w:hAnsi="Times New Roman"/>
          <w:sz w:val="24"/>
          <w:szCs w:val="24"/>
        </w:rPr>
        <w:t xml:space="preserve">oselskim projekcie ustawy są </w:t>
      </w:r>
      <w:r w:rsidRPr="00B96FC9">
        <w:rPr>
          <w:rFonts w:ascii="Times New Roman" w:hAnsi="Times New Roman"/>
          <w:sz w:val="24"/>
          <w:szCs w:val="24"/>
        </w:rPr>
        <w:t>nie do przyjęcia. Nie ma bowiem uzasadnienia dla otrzymywania przez byłych funkcjonariuszy aparatu represji PRL (oraz wdów czy wdowców po nich) świadczeń w kwotach rażąco przewyższających średnią wysokość świadczenia wypłacanego większości obywateli w</w:t>
      </w:r>
      <w:r w:rsidR="008415EE">
        <w:rPr>
          <w:rFonts w:ascii="Times New Roman" w:hAnsi="Times New Roman"/>
          <w:sz w:val="24"/>
          <w:szCs w:val="24"/>
        </w:rPr>
        <w:t> </w:t>
      </w:r>
      <w:r w:rsidRPr="00B96FC9">
        <w:rPr>
          <w:rFonts w:ascii="Times New Roman" w:hAnsi="Times New Roman"/>
          <w:sz w:val="24"/>
          <w:szCs w:val="24"/>
        </w:rPr>
        <w:t xml:space="preserve">ramach powszechnego systemu emerytalnego. </w:t>
      </w:r>
      <w:r w:rsidR="000D4CB3" w:rsidRPr="00B96FC9">
        <w:rPr>
          <w:rFonts w:ascii="Times New Roman" w:hAnsi="Times New Roman"/>
          <w:sz w:val="24"/>
          <w:szCs w:val="24"/>
        </w:rPr>
        <w:t>Dokonane ustawą zmieniającą zniesienie przywilejów emerytalno-rentowych wynikających z wysokich uposażeń, jakie państwo komunistyczne zapewniało funkcjonariuszom organów naruszających prawa czł</w:t>
      </w:r>
      <w:r w:rsidR="00C32938" w:rsidRPr="00B96FC9">
        <w:rPr>
          <w:rFonts w:ascii="Times New Roman" w:hAnsi="Times New Roman"/>
          <w:sz w:val="24"/>
          <w:szCs w:val="24"/>
        </w:rPr>
        <w:t>owieka</w:t>
      </w:r>
      <w:r w:rsidR="000D4CB3" w:rsidRPr="00B96FC9">
        <w:rPr>
          <w:rFonts w:ascii="Times New Roman" w:hAnsi="Times New Roman"/>
          <w:sz w:val="24"/>
          <w:szCs w:val="24"/>
        </w:rPr>
        <w:t>, było istotnym elementem zmian mających na celu przywrócenie elementarnych zasad sprawiedliwości w życiu publicznym demokratycznej Polski.</w:t>
      </w:r>
    </w:p>
    <w:p w:rsidR="00231929" w:rsidRPr="00B96FC9" w:rsidRDefault="00231929" w:rsidP="00AE4CD1">
      <w:pPr>
        <w:spacing w:after="120"/>
        <w:jc w:val="both"/>
        <w:rPr>
          <w:rFonts w:ascii="Times New Roman" w:hAnsi="Times New Roman"/>
          <w:sz w:val="24"/>
          <w:szCs w:val="24"/>
        </w:rPr>
      </w:pPr>
    </w:p>
    <w:p w:rsidR="00AE4CD1" w:rsidRPr="00B96FC9" w:rsidRDefault="000D498B" w:rsidP="00AE4CD1">
      <w:pPr>
        <w:jc w:val="both"/>
        <w:rPr>
          <w:rFonts w:ascii="Times New Roman" w:hAnsi="Times New Roman"/>
          <w:b/>
          <w:sz w:val="24"/>
          <w:szCs w:val="24"/>
        </w:rPr>
      </w:pPr>
      <w:r>
        <w:rPr>
          <w:rFonts w:ascii="Times New Roman" w:hAnsi="Times New Roman"/>
          <w:b/>
          <w:sz w:val="24"/>
          <w:szCs w:val="24"/>
        </w:rPr>
        <w:t>III.</w:t>
      </w:r>
      <w:r>
        <w:rPr>
          <w:rFonts w:ascii="Times New Roman" w:hAnsi="Times New Roman"/>
          <w:b/>
          <w:sz w:val="24"/>
          <w:szCs w:val="24"/>
        </w:rPr>
        <w:tab/>
        <w:t>Stanowisko Rządu</w:t>
      </w:r>
    </w:p>
    <w:p w:rsidR="009D6705" w:rsidRPr="00B96FC9" w:rsidRDefault="00AE4CD1" w:rsidP="000D4CB3">
      <w:pPr>
        <w:jc w:val="both"/>
        <w:rPr>
          <w:rFonts w:ascii="Times New Roman" w:hAnsi="Times New Roman"/>
          <w:sz w:val="24"/>
          <w:szCs w:val="24"/>
        </w:rPr>
      </w:pPr>
      <w:r w:rsidRPr="00B96FC9">
        <w:rPr>
          <w:rFonts w:ascii="Times New Roman" w:hAnsi="Times New Roman"/>
          <w:sz w:val="24"/>
          <w:szCs w:val="24"/>
        </w:rPr>
        <w:t>Mając po</w:t>
      </w:r>
      <w:r w:rsidR="000D498B">
        <w:rPr>
          <w:rFonts w:ascii="Times New Roman" w:hAnsi="Times New Roman"/>
          <w:sz w:val="24"/>
          <w:szCs w:val="24"/>
        </w:rPr>
        <w:t>wyższe na uwadze, Rząd</w:t>
      </w:r>
      <w:r w:rsidRPr="00B96FC9">
        <w:rPr>
          <w:rFonts w:ascii="Times New Roman" w:hAnsi="Times New Roman"/>
          <w:sz w:val="24"/>
          <w:szCs w:val="24"/>
        </w:rPr>
        <w:t xml:space="preserve"> negatywnie opiniuje poselski projekt </w:t>
      </w:r>
      <w:r w:rsidRPr="00B96FC9">
        <w:rPr>
          <w:rFonts w:ascii="Times New Roman" w:hAnsi="Times New Roman"/>
          <w:i/>
          <w:sz w:val="24"/>
          <w:szCs w:val="24"/>
        </w:rPr>
        <w:t>ustawy o</w:t>
      </w:r>
      <w:r w:rsidR="008415EE">
        <w:rPr>
          <w:rFonts w:ascii="Times New Roman" w:hAnsi="Times New Roman"/>
          <w:i/>
          <w:sz w:val="24"/>
          <w:szCs w:val="24"/>
        </w:rPr>
        <w:t> </w:t>
      </w:r>
      <w:r w:rsidRPr="00B96FC9">
        <w:rPr>
          <w:rFonts w:ascii="Times New Roman" w:hAnsi="Times New Roman"/>
          <w:i/>
          <w:sz w:val="24"/>
          <w:szCs w:val="24"/>
        </w:rPr>
        <w:t>zmianie ustawy o zaopatrzeniu emerytalnym funkcjonariuszy Policji, Agencji Bezpieczeństwa Wewnętrznego, Agencji Wywiadu, Służby Kontrwywiadu Wojskowego, Centralnego Biura Antykorupcyjnego, Straży Granicznej, Biura Ochrony Rządu, Państwowej Straży Pożarnej i</w:t>
      </w:r>
      <w:r w:rsidR="008415EE">
        <w:rPr>
          <w:rFonts w:ascii="Times New Roman" w:hAnsi="Times New Roman"/>
          <w:i/>
          <w:sz w:val="24"/>
          <w:szCs w:val="24"/>
        </w:rPr>
        <w:t> </w:t>
      </w:r>
      <w:r w:rsidRPr="00B96FC9">
        <w:rPr>
          <w:rFonts w:ascii="Times New Roman" w:hAnsi="Times New Roman"/>
          <w:i/>
          <w:sz w:val="24"/>
          <w:szCs w:val="24"/>
        </w:rPr>
        <w:t>Służby Więziennej oraz ich rodzin</w:t>
      </w:r>
      <w:r w:rsidR="001545FC" w:rsidRPr="00B96FC9">
        <w:rPr>
          <w:rFonts w:ascii="Times New Roman" w:hAnsi="Times New Roman"/>
          <w:sz w:val="24"/>
          <w:szCs w:val="24"/>
        </w:rPr>
        <w:t xml:space="preserve"> (druk nr 100)</w:t>
      </w:r>
      <w:r w:rsidR="00E73DB1" w:rsidRPr="00B96FC9">
        <w:rPr>
          <w:rFonts w:ascii="Times New Roman" w:hAnsi="Times New Roman"/>
          <w:sz w:val="24"/>
          <w:szCs w:val="24"/>
        </w:rPr>
        <w:t>,</w:t>
      </w:r>
      <w:r w:rsidR="008D0293" w:rsidRPr="00B96FC9">
        <w:rPr>
          <w:rFonts w:ascii="Times New Roman" w:hAnsi="Times New Roman"/>
          <w:sz w:val="24"/>
          <w:szCs w:val="24"/>
        </w:rPr>
        <w:t xml:space="preserve"> wraz z autopoprawką</w:t>
      </w:r>
      <w:r w:rsidR="00E73DB1" w:rsidRPr="00B96FC9">
        <w:rPr>
          <w:rFonts w:ascii="Times New Roman" w:hAnsi="Times New Roman"/>
          <w:sz w:val="24"/>
          <w:szCs w:val="24"/>
        </w:rPr>
        <w:t xml:space="preserve"> do tego projektu</w:t>
      </w:r>
      <w:r w:rsidR="008D0293" w:rsidRPr="00B96FC9">
        <w:rPr>
          <w:rFonts w:ascii="Times New Roman" w:hAnsi="Times New Roman"/>
          <w:sz w:val="24"/>
          <w:szCs w:val="24"/>
        </w:rPr>
        <w:t xml:space="preserve"> (druk</w:t>
      </w:r>
      <w:r w:rsidR="000D498B">
        <w:rPr>
          <w:rFonts w:ascii="Times New Roman" w:hAnsi="Times New Roman"/>
          <w:sz w:val="24"/>
          <w:szCs w:val="24"/>
        </w:rPr>
        <w:t> </w:t>
      </w:r>
      <w:r w:rsidR="00D61C32" w:rsidRPr="00B96FC9">
        <w:rPr>
          <w:rFonts w:ascii="Times New Roman" w:hAnsi="Times New Roman"/>
          <w:sz w:val="24"/>
          <w:szCs w:val="24"/>
        </w:rPr>
        <w:t xml:space="preserve">nr </w:t>
      </w:r>
      <w:r w:rsidR="008D0293" w:rsidRPr="00B96FC9">
        <w:rPr>
          <w:rFonts w:ascii="Times New Roman" w:hAnsi="Times New Roman"/>
          <w:sz w:val="24"/>
          <w:szCs w:val="24"/>
        </w:rPr>
        <w:t>100</w:t>
      </w:r>
      <w:r w:rsidR="00E528A6">
        <w:rPr>
          <w:rFonts w:ascii="Times New Roman" w:hAnsi="Times New Roman"/>
          <w:sz w:val="24"/>
          <w:szCs w:val="24"/>
        </w:rPr>
        <w:t>-</w:t>
      </w:r>
      <w:r w:rsidR="008D0293" w:rsidRPr="00B96FC9">
        <w:rPr>
          <w:rFonts w:ascii="Times New Roman" w:hAnsi="Times New Roman"/>
          <w:sz w:val="24"/>
          <w:szCs w:val="24"/>
        </w:rPr>
        <w:t>A)</w:t>
      </w:r>
      <w:r w:rsidRPr="00B96FC9">
        <w:rPr>
          <w:rFonts w:ascii="Times New Roman" w:hAnsi="Times New Roman"/>
          <w:sz w:val="24"/>
          <w:szCs w:val="24"/>
        </w:rPr>
        <w:t>.</w:t>
      </w:r>
    </w:p>
    <w:sectPr w:rsidR="009D6705" w:rsidRPr="00B96FC9" w:rsidSect="007E3D4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673" w:rsidRDefault="00110673" w:rsidP="001545FC">
      <w:pPr>
        <w:spacing w:after="0" w:line="240" w:lineRule="auto"/>
      </w:pPr>
      <w:r>
        <w:separator/>
      </w:r>
    </w:p>
  </w:endnote>
  <w:endnote w:type="continuationSeparator" w:id="0">
    <w:p w:rsidR="00110673" w:rsidRDefault="00110673" w:rsidP="00154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5304391"/>
      <w:docPartObj>
        <w:docPartGallery w:val="Page Numbers (Bottom of Page)"/>
        <w:docPartUnique/>
      </w:docPartObj>
    </w:sdtPr>
    <w:sdtEndPr/>
    <w:sdtContent>
      <w:p w:rsidR="001545FC" w:rsidRDefault="007E3D42">
        <w:pPr>
          <w:pStyle w:val="Stopka"/>
          <w:jc w:val="right"/>
        </w:pPr>
        <w:r>
          <w:fldChar w:fldCharType="begin"/>
        </w:r>
        <w:r w:rsidR="001545FC">
          <w:instrText>PAGE   \* MERGEFORMAT</w:instrText>
        </w:r>
        <w:r>
          <w:fldChar w:fldCharType="separate"/>
        </w:r>
        <w:r w:rsidR="006845D5">
          <w:rPr>
            <w:noProof/>
          </w:rPr>
          <w:t>2</w:t>
        </w:r>
        <w:r>
          <w:fldChar w:fldCharType="end"/>
        </w:r>
      </w:p>
    </w:sdtContent>
  </w:sdt>
  <w:p w:rsidR="001545FC" w:rsidRDefault="001545F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673" w:rsidRDefault="00110673" w:rsidP="001545FC">
      <w:pPr>
        <w:spacing w:after="0" w:line="240" w:lineRule="auto"/>
      </w:pPr>
      <w:r>
        <w:separator/>
      </w:r>
    </w:p>
  </w:footnote>
  <w:footnote w:type="continuationSeparator" w:id="0">
    <w:p w:rsidR="00110673" w:rsidRDefault="00110673" w:rsidP="001545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0410E"/>
    <w:multiLevelType w:val="hybridMultilevel"/>
    <w:tmpl w:val="A880E936"/>
    <w:lvl w:ilvl="0" w:tplc="2252F02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F47"/>
    <w:rsid w:val="0006027F"/>
    <w:rsid w:val="000612F2"/>
    <w:rsid w:val="00094429"/>
    <w:rsid w:val="000B790B"/>
    <w:rsid w:val="000D0490"/>
    <w:rsid w:val="000D498B"/>
    <w:rsid w:val="000D4CB3"/>
    <w:rsid w:val="00103C81"/>
    <w:rsid w:val="00110673"/>
    <w:rsid w:val="001545FC"/>
    <w:rsid w:val="001C43A6"/>
    <w:rsid w:val="001C49E8"/>
    <w:rsid w:val="00231929"/>
    <w:rsid w:val="002408BE"/>
    <w:rsid w:val="00292256"/>
    <w:rsid w:val="002A45F4"/>
    <w:rsid w:val="002B5467"/>
    <w:rsid w:val="002E1F42"/>
    <w:rsid w:val="002E5DD1"/>
    <w:rsid w:val="00301C88"/>
    <w:rsid w:val="003822D5"/>
    <w:rsid w:val="003A2B9B"/>
    <w:rsid w:val="003F0D09"/>
    <w:rsid w:val="0048254F"/>
    <w:rsid w:val="00482DA2"/>
    <w:rsid w:val="00483DD9"/>
    <w:rsid w:val="00527E16"/>
    <w:rsid w:val="0055132B"/>
    <w:rsid w:val="005B3A68"/>
    <w:rsid w:val="006601CF"/>
    <w:rsid w:val="00675F47"/>
    <w:rsid w:val="006845D5"/>
    <w:rsid w:val="006D6E29"/>
    <w:rsid w:val="006E50FA"/>
    <w:rsid w:val="006E5F4B"/>
    <w:rsid w:val="00711EEF"/>
    <w:rsid w:val="00740C12"/>
    <w:rsid w:val="00756905"/>
    <w:rsid w:val="00767562"/>
    <w:rsid w:val="0076784D"/>
    <w:rsid w:val="00772B06"/>
    <w:rsid w:val="00773526"/>
    <w:rsid w:val="007868EE"/>
    <w:rsid w:val="007A7DC6"/>
    <w:rsid w:val="007E3D42"/>
    <w:rsid w:val="007E6F99"/>
    <w:rsid w:val="008415EE"/>
    <w:rsid w:val="00863750"/>
    <w:rsid w:val="00890192"/>
    <w:rsid w:val="008C1DFF"/>
    <w:rsid w:val="008D0293"/>
    <w:rsid w:val="008F0096"/>
    <w:rsid w:val="009219AA"/>
    <w:rsid w:val="009B2D52"/>
    <w:rsid w:val="009D6705"/>
    <w:rsid w:val="009E2023"/>
    <w:rsid w:val="00A11F20"/>
    <w:rsid w:val="00A73191"/>
    <w:rsid w:val="00A82523"/>
    <w:rsid w:val="00AC5390"/>
    <w:rsid w:val="00AE2F5E"/>
    <w:rsid w:val="00AE4CD1"/>
    <w:rsid w:val="00AE593E"/>
    <w:rsid w:val="00AF4FDE"/>
    <w:rsid w:val="00B6051E"/>
    <w:rsid w:val="00B91703"/>
    <w:rsid w:val="00B96FC9"/>
    <w:rsid w:val="00BE1695"/>
    <w:rsid w:val="00BF72F8"/>
    <w:rsid w:val="00C32938"/>
    <w:rsid w:val="00C32FF9"/>
    <w:rsid w:val="00C377B4"/>
    <w:rsid w:val="00C44D61"/>
    <w:rsid w:val="00C974F0"/>
    <w:rsid w:val="00CD6EF8"/>
    <w:rsid w:val="00D57CF0"/>
    <w:rsid w:val="00D61C32"/>
    <w:rsid w:val="00D66AAB"/>
    <w:rsid w:val="00D71E2A"/>
    <w:rsid w:val="00D84061"/>
    <w:rsid w:val="00E328EF"/>
    <w:rsid w:val="00E528A6"/>
    <w:rsid w:val="00E5318A"/>
    <w:rsid w:val="00E73DB1"/>
    <w:rsid w:val="00E979D0"/>
    <w:rsid w:val="00F1779F"/>
    <w:rsid w:val="00FD2F0C"/>
    <w:rsid w:val="00FD6B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D826D"/>
  <w15:docId w15:val="{E34F353A-3143-4706-90A6-9A81094D5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E4CD1"/>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E4CD1"/>
    <w:pPr>
      <w:ind w:left="720"/>
      <w:contextualSpacing/>
    </w:pPr>
  </w:style>
  <w:style w:type="paragraph" w:styleId="Nagwek">
    <w:name w:val="header"/>
    <w:basedOn w:val="Normalny"/>
    <w:link w:val="NagwekZnak"/>
    <w:uiPriority w:val="99"/>
    <w:unhideWhenUsed/>
    <w:rsid w:val="001545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45FC"/>
    <w:rPr>
      <w:rFonts w:ascii="Calibri" w:eastAsia="Calibri" w:hAnsi="Calibri" w:cs="Times New Roman"/>
    </w:rPr>
  </w:style>
  <w:style w:type="paragraph" w:styleId="Stopka">
    <w:name w:val="footer"/>
    <w:basedOn w:val="Normalny"/>
    <w:link w:val="StopkaZnak"/>
    <w:uiPriority w:val="99"/>
    <w:unhideWhenUsed/>
    <w:rsid w:val="001545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45FC"/>
    <w:rPr>
      <w:rFonts w:ascii="Calibri" w:eastAsia="Calibri" w:hAnsi="Calibri" w:cs="Times New Roman"/>
    </w:rPr>
  </w:style>
  <w:style w:type="paragraph" w:styleId="Tekstpodstawowywcity">
    <w:name w:val="Body Text Indent"/>
    <w:basedOn w:val="Normalny"/>
    <w:link w:val="TekstpodstawowywcityZnak"/>
    <w:uiPriority w:val="99"/>
    <w:unhideWhenUsed/>
    <w:rsid w:val="00D57CF0"/>
    <w:pPr>
      <w:spacing w:after="120" w:line="240" w:lineRule="auto"/>
      <w:ind w:left="283"/>
    </w:pPr>
    <w:rPr>
      <w:rFonts w:ascii="Times New Roman" w:eastAsia="Times New Roman" w:hAnsi="Times New Roman"/>
      <w:sz w:val="24"/>
      <w:szCs w:val="24"/>
      <w:lang w:eastAsia="pl-PL"/>
    </w:rPr>
  </w:style>
  <w:style w:type="character" w:customStyle="1" w:styleId="TekstpodstawowywcityZnak">
    <w:name w:val="Tekst podstawowy wcięty Znak"/>
    <w:basedOn w:val="Domylnaczcionkaakapitu"/>
    <w:link w:val="Tekstpodstawowywcity"/>
    <w:uiPriority w:val="99"/>
    <w:rsid w:val="00D57CF0"/>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1620</Words>
  <Characters>9720</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Grajewska-Piech Aneta</dc:creator>
  <cp:lastModifiedBy>Sabiniewicz Marcin</cp:lastModifiedBy>
  <cp:revision>11</cp:revision>
  <cp:lastPrinted>2020-06-05T09:48:00Z</cp:lastPrinted>
  <dcterms:created xsi:type="dcterms:W3CDTF">2020-06-22T19:16:00Z</dcterms:created>
  <dcterms:modified xsi:type="dcterms:W3CDTF">2020-06-23T09:40:00Z</dcterms:modified>
</cp:coreProperties>
</file>