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93E66" w14:textId="3EDBE53B" w:rsidR="00C729E8" w:rsidRDefault="00C729E8" w:rsidP="00C729E8">
      <w:pPr>
        <w:pStyle w:val="Default"/>
        <w:spacing w:line="360" w:lineRule="auto"/>
        <w:jc w:val="center"/>
        <w:rPr>
          <w:b/>
          <w:bCs/>
        </w:rPr>
      </w:pPr>
      <w:bookmarkStart w:id="0" w:name="_GoBack"/>
      <w:bookmarkEnd w:id="0"/>
      <w:r w:rsidRPr="00C729E8">
        <w:rPr>
          <w:b/>
          <w:bCs/>
        </w:rPr>
        <w:t>Uzasadnienie</w:t>
      </w:r>
    </w:p>
    <w:p w14:paraId="14F5D995" w14:textId="36A8F81B" w:rsidR="00C729E8" w:rsidRDefault="00C729E8" w:rsidP="00C729E8">
      <w:pPr>
        <w:pStyle w:val="Default"/>
        <w:spacing w:line="360" w:lineRule="auto"/>
        <w:jc w:val="center"/>
        <w:rPr>
          <w:b/>
          <w:bCs/>
        </w:rPr>
      </w:pPr>
    </w:p>
    <w:p w14:paraId="0B42E885" w14:textId="7E8C59E8" w:rsidR="00C729E8" w:rsidRDefault="00C729E8" w:rsidP="00CD1A18">
      <w:pPr>
        <w:pStyle w:val="Default"/>
        <w:spacing w:line="360" w:lineRule="auto"/>
        <w:jc w:val="both"/>
      </w:pPr>
      <w:r>
        <w:tab/>
        <w:t xml:space="preserve">Projektowane rozwiązanie przewiduje przedłużenie kadencji organów statutowych związków zawodowych, </w:t>
      </w:r>
      <w:r w:rsidRPr="00C729E8">
        <w:t>związku lub organizacji przedsiębiorców</w:t>
      </w:r>
      <w:r>
        <w:t xml:space="preserve"> oraz społecznych inspektorów pracy w okresie obowiązywania stanu </w:t>
      </w:r>
      <w:r w:rsidRPr="00C729E8">
        <w:t>obowiązywania stanu zagrożenia epidemicznego albo stanu epidemii ogłoszonego z powodu COVID-19 lub do 30 dni po odwołaniu danego stanu</w:t>
      </w:r>
      <w:r>
        <w:t xml:space="preserve">, do czasu wyboru organu statutowego związku zawodowego, </w:t>
      </w:r>
      <w:r w:rsidRPr="00C729E8">
        <w:t>związku lub organizacji przedsiębiorców</w:t>
      </w:r>
      <w:r>
        <w:t xml:space="preserve"> oraz społecznych inspektorów pracy na nową kadencję, jednak nie dłużej niż do 90 dni od dnia odwołania stanu zagrożenia epidemicznego lub stanu epidemii. </w:t>
      </w:r>
    </w:p>
    <w:p w14:paraId="6962234C" w14:textId="0EA23D4F" w:rsidR="00C729E8" w:rsidRDefault="00CD1A18" w:rsidP="00CD1A18">
      <w:pPr>
        <w:pStyle w:val="Default"/>
        <w:spacing w:line="360" w:lineRule="auto"/>
        <w:jc w:val="both"/>
      </w:pPr>
      <w:r>
        <w:tab/>
        <w:t xml:space="preserve">W ustawie z dnia </w:t>
      </w:r>
      <w:r w:rsidRPr="00C729E8">
        <w:t>2 marca 2020 r. o szczególnych rozwiązaniach związanych</w:t>
      </w:r>
      <w:r>
        <w:br/>
      </w:r>
      <w:r w:rsidRPr="00C729E8">
        <w:t>z zapobieganiem, przeciwdziałaniem i zwalczaniem COVID-19, innych chorób zakaźnych oraz wywołanych nimi sytuacji kryzysowyc</w:t>
      </w:r>
      <w:r>
        <w:t xml:space="preserve">h podobne rozwiązania przyjęto wobec wielu organizacji, których istotą jest masowość i skupianie znacznej liczby członków. </w:t>
      </w:r>
    </w:p>
    <w:p w14:paraId="1D9FB3C8" w14:textId="77777777" w:rsidR="00CD1A18" w:rsidRDefault="00CD1A18" w:rsidP="00CD1A18">
      <w:pPr>
        <w:pStyle w:val="Default"/>
        <w:spacing w:line="360" w:lineRule="auto"/>
        <w:jc w:val="both"/>
      </w:pPr>
      <w:r>
        <w:tab/>
        <w:t>Ograniczenia związane z poruszaniem się oraz gromadzeniem osób na terytorium RP zagrażają prawidłowemu funkcjonowaniu organizacji związkowych,</w:t>
      </w:r>
      <w:r w:rsidRPr="00CD1A18">
        <w:t xml:space="preserve"> </w:t>
      </w:r>
      <w:r w:rsidRPr="00C729E8">
        <w:t>związk</w:t>
      </w:r>
      <w:r>
        <w:t>ów</w:t>
      </w:r>
      <w:r w:rsidRPr="00C729E8">
        <w:t xml:space="preserve"> lub organizacji przedsiębiorców</w:t>
      </w:r>
      <w:r>
        <w:t xml:space="preserve"> i społecznych inspektorów pracy, bowiem ich statuty w zdecydowanej większości nie przewidują możliwości przeprowadzenia wyborów czy podejmowania uchwał przy wykorzystaniu środków bezpośredniego porozumiewania się na odległość. Konsekwencją powyższego jest to, że zmiana statutów regulujących te kwestie również nie jest możliwa w tym trybie.</w:t>
      </w:r>
    </w:p>
    <w:p w14:paraId="0141B6E6" w14:textId="7C32367A" w:rsidR="00C729E8" w:rsidRDefault="00CD1A18" w:rsidP="00CD1A18">
      <w:pPr>
        <w:pStyle w:val="Default"/>
        <w:spacing w:line="360" w:lineRule="auto"/>
        <w:jc w:val="both"/>
      </w:pPr>
      <w:r>
        <w:tab/>
        <w:t xml:space="preserve">Wygaśnięcie kadencji organów statutowych związków zawodowych,  </w:t>
      </w:r>
      <w:r w:rsidRPr="00C729E8">
        <w:t>związk</w:t>
      </w:r>
      <w:r>
        <w:t>ów</w:t>
      </w:r>
      <w:r w:rsidRPr="00C729E8">
        <w:t xml:space="preserve"> lub organizacji przedsiębiorców</w:t>
      </w:r>
      <w:r>
        <w:t xml:space="preserve"> i społecznych inspektorów pracy bez możliwości organizacji</w:t>
      </w:r>
      <w:r>
        <w:br/>
        <w:t xml:space="preserve">i przeprowadzenia wyborów członków organów na nową kadencję, spowoduje ich paraliż. </w:t>
      </w:r>
      <w:r w:rsidRPr="00CD1A18">
        <w:tab/>
        <w:t xml:space="preserve">Projekt nie powoduje negatywnych </w:t>
      </w:r>
      <w:r>
        <w:t>skutków finansowych po stronie budżetu państwa, ani budżetów jednostek samorządu terytorialnego.</w:t>
      </w:r>
    </w:p>
    <w:p w14:paraId="27130598" w14:textId="55B35BCD" w:rsidR="00CD1A18" w:rsidRPr="00CD1A18" w:rsidRDefault="00CD1A18" w:rsidP="00CD1A18">
      <w:pPr>
        <w:pStyle w:val="Default"/>
        <w:spacing w:line="360" w:lineRule="auto"/>
        <w:jc w:val="both"/>
      </w:pPr>
      <w:r>
        <w:tab/>
        <w:t xml:space="preserve">Projekt ustawy jest zgodny z prawem Unii Europejskiej. </w:t>
      </w:r>
    </w:p>
    <w:sectPr w:rsidR="00CD1A18" w:rsidRPr="00CD1A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12C5EE" w14:textId="77777777" w:rsidR="00523C42" w:rsidRDefault="00523C42" w:rsidP="00CD1A18">
      <w:pPr>
        <w:spacing w:after="0" w:line="240" w:lineRule="auto"/>
      </w:pPr>
      <w:r>
        <w:separator/>
      </w:r>
    </w:p>
  </w:endnote>
  <w:endnote w:type="continuationSeparator" w:id="0">
    <w:p w14:paraId="1E0FBC80" w14:textId="77777777" w:rsidR="00523C42" w:rsidRDefault="00523C42" w:rsidP="00CD1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0DF430" w14:textId="77777777" w:rsidR="00523C42" w:rsidRDefault="00523C42" w:rsidP="00CD1A18">
      <w:pPr>
        <w:spacing w:after="0" w:line="240" w:lineRule="auto"/>
      </w:pPr>
      <w:r>
        <w:separator/>
      </w:r>
    </w:p>
  </w:footnote>
  <w:footnote w:type="continuationSeparator" w:id="0">
    <w:p w14:paraId="32330DD4" w14:textId="77777777" w:rsidR="00523C42" w:rsidRDefault="00523C42" w:rsidP="00CD1A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612D6"/>
    <w:multiLevelType w:val="hybridMultilevel"/>
    <w:tmpl w:val="D68C4FB6"/>
    <w:lvl w:ilvl="0" w:tplc="4EDA87DC">
      <w:start w:val="1"/>
      <w:numFmt w:val="decimal"/>
      <w:lvlText w:val="%1)"/>
      <w:lvlJc w:val="left"/>
      <w:pPr>
        <w:ind w:left="720" w:hanging="360"/>
      </w:pPr>
      <w:rPr>
        <w:rFonts w:hint="default"/>
        <w:b w:val="0"/>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6CC"/>
    <w:rsid w:val="00523C42"/>
    <w:rsid w:val="006B26CC"/>
    <w:rsid w:val="006F2235"/>
    <w:rsid w:val="008E60D2"/>
    <w:rsid w:val="009F57CF"/>
    <w:rsid w:val="00A7595C"/>
    <w:rsid w:val="00C729E8"/>
    <w:rsid w:val="00CD1A18"/>
    <w:rsid w:val="00EE683C"/>
    <w:rsid w:val="00F46E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8AFD9"/>
  <w15:chartTrackingRefBased/>
  <w15:docId w15:val="{9B51C46E-2A16-4AAB-AC78-6AF0D962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729E8"/>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CD1A1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D1A18"/>
    <w:rPr>
      <w:sz w:val="20"/>
      <w:szCs w:val="20"/>
    </w:rPr>
  </w:style>
  <w:style w:type="character" w:styleId="Odwoanieprzypisukocowego">
    <w:name w:val="endnote reference"/>
    <w:basedOn w:val="Domylnaczcionkaakapitu"/>
    <w:uiPriority w:val="99"/>
    <w:semiHidden/>
    <w:unhideWhenUsed/>
    <w:rsid w:val="00CD1A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1620</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Pawlak</dc:creator>
  <cp:keywords/>
  <dc:description/>
  <cp:lastModifiedBy>Grzegorz Molesztak</cp:lastModifiedBy>
  <cp:revision>3</cp:revision>
  <dcterms:created xsi:type="dcterms:W3CDTF">2021-02-26T08:43:00Z</dcterms:created>
  <dcterms:modified xsi:type="dcterms:W3CDTF">2021-03-16T11:52:00Z</dcterms:modified>
</cp:coreProperties>
</file>