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0CA" w:rsidRPr="0088139E" w:rsidRDefault="00672706" w:rsidP="0088139E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727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UZASADNIENIE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Art. 187a ustawy z dnia 9 czerwca 2011 r. o wspieraniu rodziny i systemie pieczy zastępczej (Dz. U. z 2020 r. poz. 821, z późn. zm.) daje Radzie Ministrów podstawę prawną do przyjęcia rządowego programu wsparcia rodzin z dziećmi, zwanego dalej „programem”. Szczegółowe warunki realizacji programu są określane w rozporządzeniu Rady Ministrów. Art. 187a przewiduje możliwość, że wnioski o przyznanie świadczeń przysługujących na podstawie programu mogą być składane za pomocą bankowości elektronicznej. Obecnie, </w:t>
      </w:r>
      <w:r w:rsidR="00EE2BF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na podstawie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ww. upoważnieni</w:t>
      </w:r>
      <w:r w:rsidR="00EE2BF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ustawowe</w:t>
      </w:r>
      <w:r w:rsidR="00EE2BF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go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 realizowany jest jedynie rządowy program „Dobry start”. Należy jednakże zwrócić uwagę, że na podstawie powyższego upoważnienia Rada Ministrów ma możliwość przyjmowania różnorodnych programów kierowanych do rodzin z dziećmi. Z tego względu omawiane upoważnienie ustawowe jest skonstruowane w taki sposób, aby dawało na przyszłość podstawę prawną do przyjęcia również innego programu niż „Dobry start”. Dlatego projektowane zmiany dają Radzie Ministrów możli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wość skorzystania z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zaproponowanych rozwiązań, a nie przesą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dzają, na szczeblu ustawowym, o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konieczności ich stosowania w przypadku przyjęcia określonego programu.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Biorąc pod uwagę potrzebę zapewnienia lepszej efektywności realizacji programów, które mogą być przyjęte </w:t>
      </w:r>
      <w:r w:rsidR="00A92430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na podstawie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art. 187a us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tawy z dnia 9 czerwca 2011 r. o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wspieraniu rodziny i systemie pieczy zastępczej, zasadne jest wprowadzenie podstaw prawnych do realizacji programu w drodze elektronicznej w szerszym zakresie niż ma to miejsce obecnie. Jest to już kolejny krok w cyfryzacji usług publicznych. Statystyki pokazują, że obywatele w przeważającej większości korzystają z elektronicznej drogi ubiegania się o świadczenia. Dla przykładu w 2020 r. zostało złożonych 3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241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tys. wniosków o świadczenie „dobry start”, w tym 2</w:t>
      </w:r>
      <w:r w:rsidR="00A92430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283 tys. elektronicznych. Oznacza to, że drogę elektroniczną wybrało ponad 70% wnioskodawców.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 związku z powyższym proponuje się, że Rada Mi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nistrów będzie mogła określić w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rozporządzeniu dotyczącym szczegółowych warunków realizacji programu: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ind w:left="448" w:hanging="448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1)</w:t>
      </w:r>
      <w:r w:rsidR="006727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że realizacja i obsługa świadczeń przyznanych na podstawie programu, w tym w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szczególności:</w:t>
      </w:r>
    </w:p>
    <w:p w:rsidR="00A520CA" w:rsidRPr="0088139E" w:rsidRDefault="00A520CA" w:rsidP="0088139E">
      <w:pPr>
        <w:autoSpaceDE w:val="0"/>
        <w:autoSpaceDN w:val="0"/>
        <w:adjustRightInd w:val="0"/>
        <w:spacing w:after="0" w:line="360" w:lineRule="auto"/>
        <w:ind w:left="850" w:hanging="391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a)</w:t>
      </w:r>
      <w:r w:rsidR="00771843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składanie wniosku i załączników do wniosku o przyznanie świadczeń, a także wnoszenie innych pism w sprawie świadczeń,</w:t>
      </w:r>
    </w:p>
    <w:p w:rsidR="00A520CA" w:rsidRPr="0088139E" w:rsidRDefault="00A520CA" w:rsidP="0088139E">
      <w:pPr>
        <w:autoSpaceDE w:val="0"/>
        <w:autoSpaceDN w:val="0"/>
        <w:adjustRightInd w:val="0"/>
        <w:spacing w:after="0" w:line="360" w:lineRule="auto"/>
        <w:ind w:left="850" w:hanging="391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lastRenderedPageBreak/>
        <w:t>b)</w:t>
      </w:r>
      <w:r w:rsidR="00771843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doręczanie decyzji, informacji, postanowień, zawiadomień, wezwań, zaświadczeń, i</w:t>
      </w:r>
      <w:r w:rsidR="006727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innych pism w sprawie świadczeń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ind w:left="462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–</w:t>
      </w:r>
      <w:r w:rsidR="00953C6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odbywa się wyłącznie w drodze elektronicznej, za pomocą systemów teleinformatycznych określonych w rozporządzeniu Rady Ministrów;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ind w:left="448" w:hanging="448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2)</w:t>
      </w:r>
      <w:r w:rsidR="00771843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ab/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że decyzje, informacje, postanowienia, zawiadomienia, wezwania, zaświadczenia i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inne pisma opatruje się kwalifikowanym podpisem elektronicznym, podpisem zaufanym, podpisem osobistym,</w:t>
      </w:r>
      <w:r w:rsidR="006727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kwalifikowaną pieczęcią elektroniczną organu realizującego świadczenia albo zamieszcza się w nich imię, nazwisko i stanowisko służbowe osoby upoważnionej do ich wydania.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 przypadku gdy Rada Ministrów przyjmie powyższe rozwiązanie, organ realizujący świadczenia przyznane na podstawie programu będz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ie obowiązany do zapewnienia, w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swojej siedzibie, oddziale lub innej wyznaczonej jednostce organizacyjnej, dostępu do środków technicznych umożliwiających złożenie wniosku i odbiór korespondencji od organu. Organ realizujący świadczenia przyznane na podstawie programu będzie obowiązany także do zapewnienia pomocy przy wnoszeniu i odbiorze tych dokumentów. Takie rozwiązanie zapewni, że żadna osoba uprawniona do świadczeń przysługujących na podstawie programu nie zostanie pozbawiona możliwości wnioskowania o ich przyznanie.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Jednocześnie projekt stanowi, że jeżeli Rada Ministrów postanowi, że składanie wniosku o świadczenia, wnoszenie innych pism w sprawie tych świadczeń lub doręczanie decyzji, informacji, postanowień, zaw</w:t>
      </w:r>
      <w:r w:rsidR="007F0AD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iadomień, wezwań, zaświadczeń i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innych pism w sprawie świadczeń odbywa się wyłącznie w drodze elektronicznej, wówczas zastosowania w tym zakresie nie znajdą przepisy ustawy z dnia 14 czerwca 1960 r. – Kodeks postępowania administracyjnego (Dz. U. z 2020 r. poz. 256, 695, 1298 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 2320 oraz z 2021 r. poz. 54 i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187). Przepis ten pozwoli na inne niż wynikające </w:t>
      </w:r>
      <w:r w:rsidR="007F0AD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 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ustawy z dnia 14 czerwca 1960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r. – Kodeks postępowania administracyjnego uregulowanie np. składania wniosków czy doręczania decyzji czy pism,</w:t>
      </w:r>
      <w:r w:rsidR="007F0AD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tak aby w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większym zakresie wprowadzić elektroniczną obsługę świadczeń przysługujących na podstawie programu.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Projekt przewiduje także, że w przypadku gdy organem realizującym świadczenia przyznane na podstawie programu będzie Zakład Ubezpieczeń Społecznych, organem wyższego stopnia w stosunku do Zakładu Ubezpieczeń Społecznych jest Prezes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lastRenderedPageBreak/>
        <w:t>Zakładu Ubezpieczeń Społecznych. Rozwiązanie to jest analogiczne do innych zadań realizowanych przez Zakład Ubezpieczeń Społecznych.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Ponadto, w celu łatwiejszego dochodzenia świadczeń przyznawanych na podstawie programu, przewiduje się, że do rozpoznania spraw sądowoad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ministracyjnych w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rozumieniu ustawy z dnia 30 sierpnia 2002 r. – Prawo o postępowaniu przed sądami administracyjnymi (Dz. U. z 2019 r. poz. 2325, z późn. zm.) właściwy będzie wojewódzki sąd administracyjny, na którego obszarze właściwości ma miejsce zamieszkania osoba ubiegająca się o</w:t>
      </w:r>
      <w:r w:rsidR="006727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świadczenia.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Wprowadzenie powyższych zmian znacznie zoptymalizuje proces obsługi świadczenia przez wykorzystanie coraz bardziej powszechnych narzędzi, jakimi są systemy teleinformatyczne. Rozwiązanie takie nie tylko w sposób istotny ułatwi realizację omawianego programu, ale także przyczyni się do zmniejszenia zachorowalności na COVID-19, gdyż rezygnacja z możliwości składani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a przez interesantów wniosków w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wersji papierowej wyłączy możliwość zarażenia wirusem </w:t>
      </w:r>
      <w:r w:rsidRPr="0088139E">
        <w:rPr>
          <w:rFonts w:ascii="Times New Roman" w:eastAsia="Times New Roman" w:hAnsi="Times New Roman" w:cs="Times New Roman"/>
          <w:bCs/>
          <w:iCs/>
          <w:sz w:val="24"/>
          <w:szCs w:val="20"/>
          <w:lang w:eastAsia="pl-PL"/>
        </w:rPr>
        <w:t>SARS-CoV-2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w wyniku bezpośredniego kontaktu, który ma miejsce przy osobistym składaniu wniosków o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świadczenia w siedzibie urzędu, jak i wyeliminuje ryzyko przenoszenia wirusa na dokumentach papierowych.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Projektowana ustawa wejdzie w życie po upływie 14 dnia od dnia ogłoszenia. Obowiązujące na mocy zmienianego upoważnienia ustawowego rozporządzenie Rady Ministrów z dnia 30 maja 2018 r. w sprawie szczegółowych warunków realizacji rządowego programu „Dobry start” (Dz. U. poz. 1061, z późn. zm.) zachowa moc do dnia wejścia w</w:t>
      </w:r>
      <w:r w:rsidR="006727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życie nowych przepisów wykonawczych.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 ocenie projektodawcy przedmiot projektowanej regulacji nie jest objęty prawem Unii Europejskiej. Nie wnioskowano zatem o wydanie op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inii co do zgodności projektu z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prawem Unii Europejskiej do ministra właściwego do spraw członkostwa Rzeczypospolitej Polskiej w</w:t>
      </w:r>
      <w:r w:rsidR="006727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Unii Europejskiej.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W ocenie projektodawcy regulacje zawarte w projekcie nie stanowią przepisów technicznych w rozumieniu rozporządzenia Rady M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inistrów z dnia 23 grudnia 2002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r. w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sprawie sposobu funkcjonowania krajowego systemu notyfikacji norm i aktów prawnych (Dz. U. poz. 2039, z późn. zm.), w związku z tym nie podlega on notyfikacji.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ustawy nie wymaga przedstawienia właściwym organom i instytucjom Unii Europejskiej, w tym Europejskiemu Bankowi C</w:t>
      </w:r>
      <w:r w:rsidR="007F0AD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entralnemu, zgodnie z § 27 ust.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4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lastRenderedPageBreak/>
        <w:t>uchwały nr 190 Rady Ministrów z dnia 29</w:t>
      </w:r>
      <w:r w:rsidR="006727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października 2013 r.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sym w:font="Symbol" w:char="F02D"/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Regulamin pracy Rady Ministrów (M.P. z 2016 r. poz. 1006, z późn. zm.).</w:t>
      </w:r>
    </w:p>
    <w:p w:rsidR="00A520CA" w:rsidRPr="0088139E" w:rsidRDefault="00A520CA" w:rsidP="0088139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ustawy został udostępniony w Biuletynie Informacji Publicznej Rządowego Centrum Legislacji, zgodnie z § 52 ust. 1 uchwały nr 190 Rady Ministrów z dnia 29</w:t>
      </w:r>
      <w:r w:rsidR="006727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października 2013 r.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sym w:font="Symbol" w:char="F02D"/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Regulamin pracy Rady Ministrów</w:t>
      </w:r>
      <w:r w:rsidR="00EE2BF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oraz w Biuletynie Informacji Publicznej Ministerstwa Rodziny</w:t>
      </w:r>
      <w:r w:rsidR="00EE2BF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 Polityki Społecznej, zgodnie z</w:t>
      </w:r>
      <w:r w:rsidR="007F0AD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art. 5 ustawy z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dnia 7</w:t>
      </w:r>
      <w:r w:rsidR="006727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lipca</w:t>
      </w:r>
      <w:r w:rsidR="006727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2005 r. o</w:t>
      </w:r>
      <w:r w:rsidR="006727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działalności lobbingowej w procesie stanowienia prawa (Dz.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U.</w:t>
      </w:r>
      <w:r w:rsidR="00672706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</w:t>
      </w:r>
      <w:r w:rsidR="00C23A4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 </w:t>
      </w:r>
      <w:r w:rsidR="007F0AD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2017 </w:t>
      </w:r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r. poz. 248). W trybie art. 7 ustawy z dnia 7 lipca 2005 r. o działalności lobbingowej</w:t>
      </w:r>
      <w:r w:rsidR="007F0AD7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w </w:t>
      </w:r>
      <w:bookmarkStart w:id="0" w:name="_GoBack"/>
      <w:bookmarkEnd w:id="0"/>
      <w:r w:rsidRPr="0088139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procesie stanowienia prawa żaden z podmiotów nie zgłosił zainteresowania pracami nad projektem.</w:t>
      </w:r>
    </w:p>
    <w:p w:rsidR="00A6317B" w:rsidRPr="0088139E" w:rsidRDefault="00A520CA" w:rsidP="0088139E">
      <w:pPr>
        <w:spacing w:before="120" w:after="0" w:line="360" w:lineRule="auto"/>
        <w:rPr>
          <w:rFonts w:ascii="Times New Roman" w:hAnsi="Times New Roman" w:cs="Times New Roman"/>
        </w:rPr>
      </w:pPr>
      <w:r w:rsidRPr="0088139E">
        <w:rPr>
          <w:rFonts w:ascii="Times New Roman" w:eastAsia="Times New Roman" w:hAnsi="Times New Roman" w:cs="Times New Roman"/>
          <w:sz w:val="24"/>
          <w:szCs w:val="20"/>
          <w:lang w:eastAsia="pl-PL"/>
        </w:rPr>
        <w:t>Rozwiązania zaproponowane w projekcie ustawy nie stwarzają zagrożeń korupcyjnych.</w:t>
      </w:r>
    </w:p>
    <w:sectPr w:rsidR="00A6317B" w:rsidRPr="0088139E" w:rsidSect="0088139E">
      <w:footerReference w:type="default" r:id="rId6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FDB" w:rsidRDefault="00BE3FDB" w:rsidP="00953C6E">
      <w:pPr>
        <w:spacing w:after="0" w:line="240" w:lineRule="auto"/>
      </w:pPr>
      <w:r>
        <w:separator/>
      </w:r>
    </w:p>
  </w:endnote>
  <w:endnote w:type="continuationSeparator" w:id="0">
    <w:p w:rsidR="00BE3FDB" w:rsidRDefault="00BE3FDB" w:rsidP="00953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399836213"/>
      <w:docPartObj>
        <w:docPartGallery w:val="Page Numbers (Bottom of Page)"/>
        <w:docPartUnique/>
      </w:docPartObj>
    </w:sdtPr>
    <w:sdtEndPr/>
    <w:sdtContent>
      <w:p w:rsidR="00953C6E" w:rsidRPr="0088139E" w:rsidRDefault="00953C6E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813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813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813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0AD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813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53C6E" w:rsidRDefault="00953C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FDB" w:rsidRDefault="00BE3FDB" w:rsidP="00953C6E">
      <w:pPr>
        <w:spacing w:after="0" w:line="240" w:lineRule="auto"/>
      </w:pPr>
      <w:r>
        <w:separator/>
      </w:r>
    </w:p>
  </w:footnote>
  <w:footnote w:type="continuationSeparator" w:id="0">
    <w:p w:rsidR="00BE3FDB" w:rsidRDefault="00BE3FDB" w:rsidP="00953C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0CA"/>
    <w:rsid w:val="000A3D8D"/>
    <w:rsid w:val="0047732F"/>
    <w:rsid w:val="004936D4"/>
    <w:rsid w:val="00552261"/>
    <w:rsid w:val="005A6E98"/>
    <w:rsid w:val="00672706"/>
    <w:rsid w:val="00771843"/>
    <w:rsid w:val="007F0AD7"/>
    <w:rsid w:val="008348A1"/>
    <w:rsid w:val="0088139E"/>
    <w:rsid w:val="008B1D5E"/>
    <w:rsid w:val="00953C6E"/>
    <w:rsid w:val="009D35E8"/>
    <w:rsid w:val="009D535C"/>
    <w:rsid w:val="009F080F"/>
    <w:rsid w:val="00A520CA"/>
    <w:rsid w:val="00A6317B"/>
    <w:rsid w:val="00A92430"/>
    <w:rsid w:val="00BE3FDB"/>
    <w:rsid w:val="00C135B7"/>
    <w:rsid w:val="00C23A4C"/>
    <w:rsid w:val="00CA4222"/>
    <w:rsid w:val="00D715E6"/>
    <w:rsid w:val="00ED29A9"/>
    <w:rsid w:val="00EE2BFD"/>
    <w:rsid w:val="00FD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F363E"/>
  <w15:docId w15:val="{471BFB1C-4286-41E1-B734-FBE2BDC7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72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270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53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3C6E"/>
  </w:style>
  <w:style w:type="paragraph" w:styleId="Stopka">
    <w:name w:val="footer"/>
    <w:basedOn w:val="Normalny"/>
    <w:link w:val="StopkaZnak"/>
    <w:uiPriority w:val="99"/>
    <w:unhideWhenUsed/>
    <w:rsid w:val="00953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3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1105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Ćwiek Katarzyna</dc:creator>
  <cp:lastModifiedBy>DJS</cp:lastModifiedBy>
  <cp:revision>4</cp:revision>
  <dcterms:created xsi:type="dcterms:W3CDTF">2021-03-17T11:45:00Z</dcterms:created>
  <dcterms:modified xsi:type="dcterms:W3CDTF">2021-03-17T14:52:00Z</dcterms:modified>
</cp:coreProperties>
</file>