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51ECA" w14:textId="77777777" w:rsidR="00D07713" w:rsidRDefault="00D07713" w:rsidP="001D4E0C">
      <w:pPr>
        <w:spacing w:before="120" w:line="276" w:lineRule="auto"/>
        <w:ind w:firstLine="357"/>
        <w:jc w:val="both"/>
      </w:pPr>
    </w:p>
    <w:p w14:paraId="7EAAF75B" w14:textId="77777777" w:rsidR="00D07713" w:rsidRDefault="00D07713" w:rsidP="001D4E0C">
      <w:pPr>
        <w:spacing w:before="120" w:line="276" w:lineRule="auto"/>
        <w:ind w:firstLine="357"/>
        <w:jc w:val="both"/>
      </w:pPr>
    </w:p>
    <w:p w14:paraId="5EF0072D" w14:textId="6566F4F3" w:rsidR="00D07713" w:rsidRPr="00F44F05" w:rsidRDefault="00D07713" w:rsidP="00F44F05">
      <w:pPr>
        <w:jc w:val="center"/>
        <w:rPr>
          <w:b/>
          <w:bCs/>
          <w:sz w:val="26"/>
          <w:szCs w:val="26"/>
        </w:rPr>
      </w:pPr>
      <w:r w:rsidRPr="00F44F05">
        <w:rPr>
          <w:b/>
          <w:bCs/>
          <w:sz w:val="26"/>
          <w:szCs w:val="26"/>
        </w:rPr>
        <w:t>Stanowisko Rządu</w:t>
      </w:r>
      <w:r w:rsidR="001D6E7D" w:rsidRPr="00F44F05">
        <w:rPr>
          <w:b/>
          <w:bCs/>
          <w:sz w:val="26"/>
          <w:szCs w:val="26"/>
        </w:rPr>
        <w:t xml:space="preserve"> Rzeczypospolitej Polskiej</w:t>
      </w:r>
    </w:p>
    <w:p w14:paraId="395025CF" w14:textId="38D48D70" w:rsidR="00D07713" w:rsidRPr="00F44F05" w:rsidRDefault="00D07713" w:rsidP="00F44F05">
      <w:pPr>
        <w:jc w:val="center"/>
        <w:rPr>
          <w:b/>
          <w:bCs/>
          <w:sz w:val="26"/>
          <w:szCs w:val="26"/>
        </w:rPr>
      </w:pPr>
      <w:r w:rsidRPr="00F44F05">
        <w:rPr>
          <w:b/>
          <w:bCs/>
          <w:sz w:val="26"/>
          <w:szCs w:val="26"/>
        </w:rPr>
        <w:t xml:space="preserve">wobec senackiego projektu ustawy o zmianie ustawy </w:t>
      </w:r>
      <w:r w:rsidR="001D6E7D" w:rsidRPr="00F44F05">
        <w:rPr>
          <w:b/>
          <w:bCs/>
          <w:sz w:val="26"/>
          <w:szCs w:val="26"/>
        </w:rPr>
        <w:t>– Prawo przedsiębiorców</w:t>
      </w:r>
      <w:r w:rsidRPr="00F44F05">
        <w:rPr>
          <w:b/>
          <w:bCs/>
          <w:sz w:val="26"/>
          <w:szCs w:val="26"/>
        </w:rPr>
        <w:t xml:space="preserve"> (druk nr </w:t>
      </w:r>
      <w:r w:rsidR="001D6E7D" w:rsidRPr="00F44F05">
        <w:rPr>
          <w:b/>
          <w:bCs/>
          <w:sz w:val="26"/>
          <w:szCs w:val="26"/>
        </w:rPr>
        <w:t>1087</w:t>
      </w:r>
      <w:r w:rsidRPr="00F44F05">
        <w:rPr>
          <w:b/>
          <w:bCs/>
          <w:sz w:val="26"/>
          <w:szCs w:val="26"/>
        </w:rPr>
        <w:t>)</w:t>
      </w:r>
    </w:p>
    <w:p w14:paraId="52C75595" w14:textId="77777777" w:rsidR="00D07713" w:rsidRPr="00F44F05" w:rsidRDefault="00D07713" w:rsidP="00F44F05">
      <w:pPr>
        <w:spacing w:line="276" w:lineRule="auto"/>
        <w:jc w:val="center"/>
        <w:rPr>
          <w:sz w:val="26"/>
          <w:szCs w:val="26"/>
        </w:rPr>
      </w:pPr>
    </w:p>
    <w:p w14:paraId="442B17BC" w14:textId="77777777" w:rsidR="00D07713" w:rsidRDefault="00D07713" w:rsidP="001D4E0C">
      <w:pPr>
        <w:spacing w:before="120" w:line="276" w:lineRule="auto"/>
        <w:ind w:firstLine="357"/>
        <w:jc w:val="both"/>
      </w:pPr>
    </w:p>
    <w:p w14:paraId="443A62A2" w14:textId="77777777" w:rsidR="00D07713" w:rsidRDefault="00D07713" w:rsidP="001D4E0C">
      <w:pPr>
        <w:spacing w:before="120" w:line="276" w:lineRule="auto"/>
        <w:ind w:firstLine="357"/>
        <w:jc w:val="both"/>
      </w:pPr>
    </w:p>
    <w:p w14:paraId="0EE6CACE" w14:textId="3920CC31" w:rsidR="00D07713" w:rsidRDefault="00D07713" w:rsidP="001D4E0C">
      <w:pPr>
        <w:spacing w:after="120" w:line="276" w:lineRule="auto"/>
        <w:jc w:val="both"/>
        <w:rPr>
          <w:rFonts w:eastAsia="Cambria"/>
        </w:rPr>
      </w:pPr>
      <w:r>
        <w:rPr>
          <w:rFonts w:eastAsia="Cambria"/>
          <w:b/>
        </w:rPr>
        <w:t>I</w:t>
      </w:r>
      <w:r>
        <w:rPr>
          <w:rFonts w:eastAsia="Cambria"/>
        </w:rPr>
        <w:t xml:space="preserve">. </w:t>
      </w:r>
      <w:r w:rsidR="00394CE3">
        <w:rPr>
          <w:rFonts w:eastAsia="Cambria"/>
          <w:b/>
        </w:rPr>
        <w:t>Opis</w:t>
      </w:r>
      <w:r w:rsidRPr="00BA6E86">
        <w:rPr>
          <w:rFonts w:eastAsia="Cambria"/>
          <w:b/>
        </w:rPr>
        <w:t xml:space="preserve"> projektu ust</w:t>
      </w:r>
      <w:r w:rsidR="00394CE3">
        <w:rPr>
          <w:rFonts w:eastAsia="Cambria"/>
          <w:b/>
        </w:rPr>
        <w:t>awy</w:t>
      </w:r>
    </w:p>
    <w:p w14:paraId="46FEEE2B" w14:textId="0B673036" w:rsidR="001D6E7D" w:rsidRDefault="006445B6" w:rsidP="001D6E7D">
      <w:pPr>
        <w:spacing w:after="120" w:line="276" w:lineRule="auto"/>
        <w:jc w:val="both"/>
      </w:pPr>
      <w:r>
        <w:t xml:space="preserve">Celem </w:t>
      </w:r>
      <w:r w:rsidR="001D6E7D">
        <w:t xml:space="preserve">senackiego </w:t>
      </w:r>
      <w:r>
        <w:t>projektu ustawy jest</w:t>
      </w:r>
      <w:r w:rsidR="001D6E7D" w:rsidRPr="001D6E7D">
        <w:t xml:space="preserve"> przyznani</w:t>
      </w:r>
      <w:r w:rsidR="001D6E7D">
        <w:t xml:space="preserve">e </w:t>
      </w:r>
      <w:r w:rsidR="001D6E7D" w:rsidRPr="001D6E7D">
        <w:t>przedsiębiorcy będącemu osobą fizyczną, prowadzącemu działalność gospodarczą nieprzerwanie przez okres przekraczający 6 miesięcy i niezatrudniającemu pracowników, możliwości skorzystania w danym roku kalendarzowym, w jednym wybranym przez siebie miesiącu, z obniżenia składek na obowiązkowe ubezpieczenie społeczne o 50%, z tytułu realizacji prawa do wypoczynku</w:t>
      </w:r>
      <w:r w:rsidR="001D6E7D">
        <w:t>.</w:t>
      </w:r>
    </w:p>
    <w:p w14:paraId="4887DA9B" w14:textId="0CCF1A4D" w:rsidR="00B21E27" w:rsidRDefault="00B21E27" w:rsidP="001D6E7D">
      <w:pPr>
        <w:spacing w:after="120" w:line="276" w:lineRule="auto"/>
        <w:jc w:val="both"/>
      </w:pPr>
      <w:r>
        <w:t>Skorzystanie z powyższej ulgi nie spowoduje obniżenia podstawy wymiaru składek. Składki na obowiązkowe ubezpieczenia społeczne do pełnej wysokości sfinansuje budżet państwa za</w:t>
      </w:r>
      <w:r w:rsidR="00F44F05">
        <w:t> </w:t>
      </w:r>
      <w:r>
        <w:t xml:space="preserve">pośrednictwem Zakładu Ubezpieczeń Społecznych. Z szacunków przedstawionych w OSR wynika, że proponowana regulacja może spowodować zmniejszenie dochodów sektora finansów publicznych o kwotę ok. 320 mln zł rocznie. </w:t>
      </w:r>
      <w:r w:rsidR="00920071">
        <w:t xml:space="preserve">Uprawnionymi do skorzystania z ulgi będą samozatrudnieni spełniający kryterium przychodu w liczbie ok. 1,2 mln. Beneficjentami mają być wyłącznie przedsiębiorcy, których przychód z pozarolniczej działalności gospodarczej z 6 miesięcy poprzedzających miesiąc zgłoszenia do </w:t>
      </w:r>
      <w:r w:rsidR="00680EF6">
        <w:t>Zakładu</w:t>
      </w:r>
      <w:r w:rsidR="00920071">
        <w:t xml:space="preserve"> </w:t>
      </w:r>
      <w:r w:rsidR="00680EF6">
        <w:t xml:space="preserve">Ubezpieczeń Społecznych </w:t>
      </w:r>
      <w:r w:rsidR="00920071">
        <w:t>chęci sk</w:t>
      </w:r>
      <w:r w:rsidR="00023B4D">
        <w:t>orzystania z ulgi</w:t>
      </w:r>
      <w:r w:rsidR="00920071">
        <w:t xml:space="preserve"> wynosił nie więcej niż 60 000 zł.</w:t>
      </w:r>
      <w:r w:rsidR="00B21AA5">
        <w:t xml:space="preserve"> Z katalogu beneficjentów wyłączono przedsiębiorców spełniających warunki określone w art. 5a ustawy z</w:t>
      </w:r>
      <w:r w:rsidR="00F44F05">
        <w:t> </w:t>
      </w:r>
      <w:r w:rsidR="00B21AA5">
        <w:t xml:space="preserve">dnia 20 grudnia </w:t>
      </w:r>
      <w:r w:rsidR="00B21AA5" w:rsidRPr="00B21AA5">
        <w:t>1990 r. o ubezpieczeniu społecznym rolników</w:t>
      </w:r>
      <w:r w:rsidR="00B21AA5">
        <w:t>, a więc</w:t>
      </w:r>
      <w:r w:rsidR="00B21AA5" w:rsidRPr="00B21AA5">
        <w:t xml:space="preserve"> </w:t>
      </w:r>
      <w:r w:rsidR="00B21AA5">
        <w:t>r</w:t>
      </w:r>
      <w:r w:rsidR="00B21AA5" w:rsidRPr="00B21AA5">
        <w:t>olnik</w:t>
      </w:r>
      <w:r w:rsidR="00B21AA5">
        <w:t xml:space="preserve">ów </w:t>
      </w:r>
      <w:r w:rsidR="00B21AA5" w:rsidRPr="00B21AA5">
        <w:t>lub</w:t>
      </w:r>
      <w:r w:rsidR="00F44F05">
        <w:t> </w:t>
      </w:r>
      <w:r w:rsidR="00B21AA5" w:rsidRPr="00B21AA5">
        <w:t>domownik</w:t>
      </w:r>
      <w:r w:rsidR="00B21AA5">
        <w:t>ów</w:t>
      </w:r>
      <w:r w:rsidR="00B21AA5" w:rsidRPr="00B21AA5">
        <w:t xml:space="preserve"> podlegając</w:t>
      </w:r>
      <w:r w:rsidR="00B21AA5">
        <w:t>ych</w:t>
      </w:r>
      <w:r w:rsidR="00B21AA5" w:rsidRPr="00B21AA5">
        <w:t xml:space="preserve"> ubezpieczeniu</w:t>
      </w:r>
      <w:r w:rsidR="00B21AA5">
        <w:t xml:space="preserve"> społecznemu rolników.</w:t>
      </w:r>
    </w:p>
    <w:p w14:paraId="3BEB453B" w14:textId="221C4CA0" w:rsidR="00B21E27" w:rsidRDefault="00F63CA8" w:rsidP="001D6E7D">
      <w:pPr>
        <w:spacing w:after="120" w:line="276" w:lineRule="auto"/>
        <w:jc w:val="both"/>
      </w:pPr>
      <w:r>
        <w:t>Obniżenie składek o 50</w:t>
      </w:r>
      <w:r w:rsidR="009C182A">
        <w:t>% w jednym miesiącu</w:t>
      </w:r>
      <w:r w:rsidR="00B21E27">
        <w:t xml:space="preserve"> ma w ocenie projektodawcy </w:t>
      </w:r>
      <w:r w:rsidR="00190654">
        <w:t>pozwolić samozatrudnionemu na około dwutygodniowy wypoczynek</w:t>
      </w:r>
      <w:r w:rsidR="009C182A">
        <w:t xml:space="preserve"> (rozumiany jako okres, w którym państwo przejmie od przedsiębiorcy ekonomiczny ciężar płacenia składek ZUS</w:t>
      </w:r>
      <w:r w:rsidR="006468F1">
        <w:t>, redukując koszty samozatrudnienia w czasie, w którym przedsiębiorca odpoczywa</w:t>
      </w:r>
      <w:r w:rsidR="009C182A">
        <w:t>). Takie rozwiązanie ma wypełnić</w:t>
      </w:r>
      <w:r w:rsidR="000166C4">
        <w:t>, zdaniem projektodawców,</w:t>
      </w:r>
      <w:r w:rsidR="009C182A">
        <w:t xml:space="preserve"> lukę aksjologiczną, polegającą na zagwarantowaniu w art. 66 ust. 2 Konstytucji RP prawa do wypoczynku wyłącznie pracowniko</w:t>
      </w:r>
      <w:r w:rsidR="006468F1">
        <w:t>m.</w:t>
      </w:r>
    </w:p>
    <w:p w14:paraId="07809640" w14:textId="3ACC4784" w:rsidR="00ED57E8" w:rsidRDefault="00ED57E8" w:rsidP="001D4E0C">
      <w:pPr>
        <w:spacing w:after="120" w:line="276" w:lineRule="auto"/>
        <w:jc w:val="both"/>
      </w:pPr>
      <w:r w:rsidRPr="00ED57E8">
        <w:t>Projekt ustawy</w:t>
      </w:r>
      <w:r w:rsidR="0029640F">
        <w:t xml:space="preserve"> stanowi rozwinięcie i uzupełnienie rozwiązań zaproponowanych poprzednio w senackim projekcie ustawy </w:t>
      </w:r>
      <w:r w:rsidR="0029640F" w:rsidRPr="0029640F">
        <w:t>o zmianie ustawy – Prawo przedsiębiorców</w:t>
      </w:r>
      <w:r w:rsidR="00177213">
        <w:t xml:space="preserve"> (druk nr 377 z 7 </w:t>
      </w:r>
      <w:r w:rsidR="0029640F">
        <w:t>maja 2020 r.), który został negatywnie zaopiniowany przez Rząd RP</w:t>
      </w:r>
      <w:r w:rsidRPr="00ED57E8">
        <w:t>.</w:t>
      </w:r>
    </w:p>
    <w:p w14:paraId="2B94A48A" w14:textId="77777777" w:rsidR="006468F1" w:rsidRDefault="006468F1" w:rsidP="001D4E0C">
      <w:pPr>
        <w:spacing w:after="120" w:line="276" w:lineRule="auto"/>
        <w:jc w:val="both"/>
      </w:pPr>
    </w:p>
    <w:p w14:paraId="419F1383" w14:textId="503FCA05" w:rsidR="0029640F" w:rsidRPr="0029640F" w:rsidRDefault="0029640F" w:rsidP="001D4E0C">
      <w:pPr>
        <w:spacing w:after="120" w:line="276" w:lineRule="auto"/>
        <w:jc w:val="both"/>
        <w:rPr>
          <w:b/>
          <w:bCs/>
        </w:rPr>
      </w:pPr>
      <w:r w:rsidRPr="0029640F">
        <w:rPr>
          <w:b/>
          <w:bCs/>
        </w:rPr>
        <w:t xml:space="preserve">II. </w:t>
      </w:r>
      <w:r w:rsidR="002F11C6">
        <w:rPr>
          <w:b/>
          <w:bCs/>
        </w:rPr>
        <w:t>Obecna sytuacja samozatrudnionych na gruncie prawa ubezpieczeń społecznych</w:t>
      </w:r>
    </w:p>
    <w:p w14:paraId="2B8CB29C" w14:textId="0DE228EE" w:rsidR="0029640F" w:rsidRDefault="0029640F" w:rsidP="0029640F">
      <w:pPr>
        <w:spacing w:after="120" w:line="276" w:lineRule="auto"/>
        <w:jc w:val="both"/>
      </w:pPr>
      <w:r>
        <w:t xml:space="preserve">W </w:t>
      </w:r>
      <w:r w:rsidR="00776593">
        <w:t>obecnym</w:t>
      </w:r>
      <w:r>
        <w:t xml:space="preserve"> stanie prawnym nie </w:t>
      </w:r>
      <w:r w:rsidR="00776593">
        <w:t>istnieje</w:t>
      </w:r>
      <w:r>
        <w:t xml:space="preserve"> regulacja dotycząca </w:t>
      </w:r>
      <w:r w:rsidR="002F11C6">
        <w:t xml:space="preserve">ulgi na wypoczynek </w:t>
      </w:r>
      <w:r>
        <w:t xml:space="preserve">dla osób samozatrudnionych. Brak jest również odrębnej regulacji określającej ich status – są to bowiem przedsiębiorcy w rozumieniu ustawy z dnia 6 marca 2018 r. </w:t>
      </w:r>
      <w:r w:rsidR="00776593">
        <w:t>–</w:t>
      </w:r>
      <w:r w:rsidR="006468F1">
        <w:t> </w:t>
      </w:r>
      <w:r>
        <w:t xml:space="preserve">Prawo przedsiębiorców, </w:t>
      </w:r>
      <w:r>
        <w:lastRenderedPageBreak/>
        <w:t>którzy</w:t>
      </w:r>
      <w:r w:rsidR="0033501B">
        <w:t> </w:t>
      </w:r>
      <w:r>
        <w:t xml:space="preserve">nie zatrudniają pracowników. Do przedsiębiorców nie mają </w:t>
      </w:r>
      <w:r w:rsidR="002F11C6">
        <w:t xml:space="preserve">zaś </w:t>
      </w:r>
      <w:r>
        <w:t xml:space="preserve">zastosowania przepisy przyznające pracownikom prawo do wypoczynku, </w:t>
      </w:r>
      <w:r w:rsidR="00037C6D">
        <w:t>zawarte</w:t>
      </w:r>
      <w:r>
        <w:t xml:space="preserve"> w</w:t>
      </w:r>
      <w:r w:rsidR="00037C6D">
        <w:t> </w:t>
      </w:r>
      <w:r>
        <w:t xml:space="preserve">art. 66 ust. 2 Konstytucji Rzeczypospolitej Polskiej oraz w </w:t>
      </w:r>
      <w:r w:rsidR="00037C6D">
        <w:t>ustawie</w:t>
      </w:r>
      <w:r>
        <w:t xml:space="preserve"> z dnia 26 czerwca 1974</w:t>
      </w:r>
      <w:r w:rsidR="00037C6D">
        <w:t> </w:t>
      </w:r>
      <w:r>
        <w:t xml:space="preserve">r. </w:t>
      </w:r>
      <w:r w:rsidR="00177213">
        <w:t>–</w:t>
      </w:r>
      <w:r w:rsidR="00037C6D">
        <w:t> </w:t>
      </w:r>
      <w:r>
        <w:t>Kodeks pracy.</w:t>
      </w:r>
    </w:p>
    <w:p w14:paraId="268776EA" w14:textId="79DAD6F5" w:rsidR="0029640F" w:rsidRDefault="0029640F" w:rsidP="0029640F">
      <w:pPr>
        <w:spacing w:after="120" w:line="276" w:lineRule="auto"/>
        <w:jc w:val="both"/>
      </w:pPr>
      <w:r>
        <w:t>Kwestia obowiązku ubezpieczenia społecznego została uregulowana przepisami ustawy z</w:t>
      </w:r>
      <w:r w:rsidR="006468F1">
        <w:t> </w:t>
      </w:r>
      <w:r>
        <w:t>dnia 13 października 1998 r. o systemie ubezpieczeń społecznych. Osoby prowadzące pozarolniczą działalność (w tym gospodarczą) podlegają obowiązkowo ubezpieczeniom społecznym w</w:t>
      </w:r>
      <w:r w:rsidR="00F44F05">
        <w:t> </w:t>
      </w:r>
      <w:r>
        <w:t>okresie od dnia rozpoczęcia do dnia zaprzestania prowadzenia tej działalności, z</w:t>
      </w:r>
      <w:r w:rsidR="00F44F05">
        <w:t> </w:t>
      </w:r>
      <w:r>
        <w:t>wyłączeniem okresu, na który wykonywanie działalności zostało zawieszone na podstawie art. 36aa tej ustawy oraz przepisów ustawy z dnia 6 marca 2018 r. – Prawo przedsiębiorców. Z</w:t>
      </w:r>
      <w:r w:rsidR="00F44F05">
        <w:t> </w:t>
      </w:r>
      <w:r>
        <w:t>tego tytułu spoczywa na nich obowiązek opłacania składek na te ubezpieczenia. Osoby prowadzące pozarolniczą działalność gospodarczą i podlegające z tego tytułu obowiązkowo ubezpieczeniom emery</w:t>
      </w:r>
      <w:r w:rsidR="00911EBE">
        <w:t>talnemu, rentowym i wypadkowemu</w:t>
      </w:r>
      <w:r>
        <w:t xml:space="preserve"> mogą – na swój wniosek – zostać objęte dobrowolnym ubezpieczeniem chorobowym. Podstawę wymiaru składek dla tych osób stanowi zadeklarowana kwota, która nie może być niższa niż 60% prognozowanego przeciętnego wynagrodzenia miesięcznego przyjętego do ustalenia kwoty ograniczenia rocznej podstawy wymiaru składek.</w:t>
      </w:r>
    </w:p>
    <w:p w14:paraId="7BABFB73" w14:textId="24A40411" w:rsidR="0029640F" w:rsidRDefault="0029640F" w:rsidP="0029640F">
      <w:pPr>
        <w:spacing w:after="120" w:line="276" w:lineRule="auto"/>
        <w:jc w:val="both"/>
      </w:pPr>
      <w:r>
        <w:t>Mając na względzie to, że największe trudności związane z wywiązaniem się z obowiązku opłacania składek mogą wystąpić na początku prowadzenia działalności gospodarczej, dla</w:t>
      </w:r>
      <w:r w:rsidR="00830397">
        <w:t> </w:t>
      </w:r>
      <w:r>
        <w:t>początkujących przedsiębiorców wprowadzono preferencyjne składki ZUS. Przepis art. 18a ustawy z dnia 13 października 1998 r. o systemie ubezpieczeń społecznych umożliwia osobom rozpoczynającym prowadzenie pozarolniczej działalności gospodarczej w okresie pierwszych 24 miesięcy kalendarzowych opłacanie składek na ubezpieczenia społeczne na preferencyjnych warunkach, tj. od zadeklarowanej przez siebie kwoty, nie niższej jednak niż 30% kwoty minimalnego wynagrodzenia za pracę. Ma to na celu zmniejszenie ryzyka związanego z</w:t>
      </w:r>
      <w:r w:rsidR="00F44F05">
        <w:t> </w:t>
      </w:r>
      <w:r>
        <w:t>podejmowaniem po raz pierwszy działalności gospodarczej, pozwala na przeznaczenie środków zaoszczędzonych w związku z opłaceniem niższych składek na prowadzenie i rozwój tej działalności.</w:t>
      </w:r>
    </w:p>
    <w:p w14:paraId="6AB197CC" w14:textId="32919962" w:rsidR="0029640F" w:rsidRDefault="0029640F" w:rsidP="0029640F">
      <w:pPr>
        <w:spacing w:after="120" w:line="276" w:lineRule="auto"/>
        <w:jc w:val="both"/>
      </w:pPr>
      <w:r>
        <w:t>Od 2019 r., zgodnie z art. 18c ustawy z dnia 13 października 1998 r. o systemie ubezpieczeń społecznych, osoby fizyczne prowadzące działalność na własny rachunek, po spełnieniu określonych warunków, mogły opłacać składki ZUS, których wysokość uzależniona była od</w:t>
      </w:r>
      <w:r w:rsidR="0033501B">
        <w:t> </w:t>
      </w:r>
      <w:bookmarkStart w:id="0" w:name="_GoBack"/>
      <w:bookmarkEnd w:id="0"/>
      <w:r>
        <w:t>kwoty uzyskiwanego przez nie przychodu z tytułu działalności gospodarczej (tzw. „Mały ZUS”). Regulacja ta uległa zmianie i od 1 lutego 2020 r. osoby prowadzące działalność mogą opłacać składki w wysokości uwzględniającej zarówno przychody, jak i dochody z tytułu działalności gospodarczej (tzw. „Mały ZUS Plus”).</w:t>
      </w:r>
    </w:p>
    <w:p w14:paraId="0FC3F66D" w14:textId="6BD167BF" w:rsidR="00AC7DAF" w:rsidRDefault="00AC7DAF" w:rsidP="0029640F">
      <w:pPr>
        <w:spacing w:after="120" w:line="276" w:lineRule="auto"/>
        <w:jc w:val="both"/>
      </w:pPr>
    </w:p>
    <w:p w14:paraId="5B85F469" w14:textId="77777777" w:rsidR="00AC7DAF" w:rsidRDefault="00AC7DAF" w:rsidP="0029640F">
      <w:pPr>
        <w:spacing w:after="120" w:line="276" w:lineRule="auto"/>
        <w:jc w:val="both"/>
      </w:pPr>
    </w:p>
    <w:p w14:paraId="24F434BD" w14:textId="36CF0227" w:rsidR="0006416D" w:rsidRDefault="0006416D" w:rsidP="0029640F">
      <w:pPr>
        <w:spacing w:after="120" w:line="276" w:lineRule="auto"/>
        <w:jc w:val="both"/>
      </w:pPr>
      <w:r w:rsidRPr="0006416D">
        <w:rPr>
          <w:b/>
          <w:bCs/>
        </w:rPr>
        <w:t>III.</w:t>
      </w:r>
      <w:r>
        <w:t xml:space="preserve"> </w:t>
      </w:r>
      <w:r>
        <w:rPr>
          <w:b/>
          <w:bCs/>
        </w:rPr>
        <w:t xml:space="preserve">Ocena </w:t>
      </w:r>
      <w:r w:rsidRPr="00BA6E86">
        <w:rPr>
          <w:rFonts w:eastAsia="Cambria"/>
          <w:b/>
        </w:rPr>
        <w:t>projektowanych zmian</w:t>
      </w:r>
    </w:p>
    <w:p w14:paraId="0426D1EE" w14:textId="1428DB6B" w:rsidR="00394CE3" w:rsidRPr="0006416D" w:rsidRDefault="00394CE3" w:rsidP="00394CE3">
      <w:pPr>
        <w:spacing w:after="120" w:line="276" w:lineRule="auto"/>
        <w:jc w:val="both"/>
        <w:rPr>
          <w:b/>
          <w:bCs/>
        </w:rPr>
      </w:pPr>
      <w:r w:rsidRPr="0006416D">
        <w:rPr>
          <w:b/>
          <w:bCs/>
        </w:rPr>
        <w:t xml:space="preserve">1. </w:t>
      </w:r>
      <w:r w:rsidR="0006416D" w:rsidRPr="0006416D">
        <w:rPr>
          <w:b/>
          <w:bCs/>
        </w:rPr>
        <w:t>Różnice między sytuacją pracowników a samozatrudnionych</w:t>
      </w:r>
    </w:p>
    <w:p w14:paraId="55E10B96" w14:textId="66E8AAEB" w:rsidR="00394CE3" w:rsidRDefault="00394CE3" w:rsidP="00394CE3">
      <w:pPr>
        <w:spacing w:after="120" w:line="276" w:lineRule="auto"/>
        <w:jc w:val="both"/>
      </w:pPr>
      <w:r>
        <w:t>Odnosząc się bezpośrednio do propozycji zawartej w projekcie należy podkreślić, że</w:t>
      </w:r>
      <w:r w:rsidR="00F44F05">
        <w:t> </w:t>
      </w:r>
      <w:r>
        <w:t>obowiązująca obecnie ustawa z dnia 6 marca 2018 r. – Prawo przedsiębiorców określa, że</w:t>
      </w:r>
      <w:r w:rsidR="00F44F05">
        <w:t> </w:t>
      </w:r>
      <w:r>
        <w:t xml:space="preserve">podejmowanie, wykonywanie i zakończenie działalności gospodarczej jest wolne </w:t>
      </w:r>
      <w:r>
        <w:lastRenderedPageBreak/>
        <w:t>dla</w:t>
      </w:r>
      <w:r w:rsidR="00F44F05">
        <w:t> </w:t>
      </w:r>
      <w:r>
        <w:t>każdego na równych prawach. Ponadto przewiduje wymóg prowadzenia działalności w</w:t>
      </w:r>
      <w:r w:rsidR="00F44F05">
        <w:t> </w:t>
      </w:r>
      <w:r>
        <w:t>sposób zorganizowany i ciągły. Działalność bowiem nie może mieć charakteru przypadkowego i</w:t>
      </w:r>
      <w:r w:rsidR="0006416D">
        <w:t> </w:t>
      </w:r>
      <w:r>
        <w:t xml:space="preserve">okazjonalnego. Prowadzenie działalności występuje zarówno w okresach </w:t>
      </w:r>
      <w:r w:rsidR="008F66B8">
        <w:t xml:space="preserve">produkcji czy </w:t>
      </w:r>
      <w:r>
        <w:t>faktycznego wykonywania usług, jak też w okresach wykonywania innych czynności związanych z</w:t>
      </w:r>
      <w:r w:rsidR="0006416D">
        <w:t> </w:t>
      </w:r>
      <w:r>
        <w:t>działalnością, np. czynności w zakresie reklamy, składania ofert, ogłoszeń, przygotowywania kosztorysów, zakupu materiałów, wystawiania rachunków, czy też oczekiwania na klienta lub poszukiwania kolejnych zamówień.</w:t>
      </w:r>
      <w:r w:rsidR="0006416D">
        <w:t xml:space="preserve"> </w:t>
      </w:r>
      <w:r w:rsidR="008F66B8">
        <w:t>Czynności podejmowane przez</w:t>
      </w:r>
      <w:r w:rsidR="00F44F05">
        <w:t> </w:t>
      </w:r>
      <w:r w:rsidR="008F66B8">
        <w:t>przedsiębiorcę w ramach prowadzonej działalności cechują się zmienną intensywnością</w:t>
      </w:r>
      <w:r w:rsidR="00911EBE">
        <w:t xml:space="preserve"> –</w:t>
      </w:r>
      <w:r w:rsidR="008F66B8">
        <w:t xml:space="preserve"> mimo to przedsiębiorca podlega przez cały czas wykonywania działalności obowiązkowi opłacania składek na ubezpieczenia społeczne.</w:t>
      </w:r>
    </w:p>
    <w:p w14:paraId="7D7254DD" w14:textId="59959996" w:rsidR="00394CE3" w:rsidRDefault="0060007E" w:rsidP="00394CE3">
      <w:pPr>
        <w:spacing w:after="120" w:line="276" w:lineRule="auto"/>
        <w:jc w:val="both"/>
      </w:pPr>
      <w:r>
        <w:t>N</w:t>
      </w:r>
      <w:r w:rsidR="00394CE3">
        <w:t xml:space="preserve">ie należy porównywać </w:t>
      </w:r>
      <w:r w:rsidR="00B3346E">
        <w:t>ani</w:t>
      </w:r>
      <w:r w:rsidR="00394CE3">
        <w:t xml:space="preserve"> </w:t>
      </w:r>
      <w:r w:rsidR="00B3346E">
        <w:t>tym bardziej zrównywać</w:t>
      </w:r>
      <w:r w:rsidR="00394CE3">
        <w:t xml:space="preserve"> pod każdym względem sytuacj</w:t>
      </w:r>
      <w:r w:rsidR="00B3346E">
        <w:t>i</w:t>
      </w:r>
      <w:r w:rsidR="00394CE3">
        <w:t xml:space="preserve"> osób prowadzących pozarolniczą działalność z pracownikami.</w:t>
      </w:r>
      <w:r>
        <w:t xml:space="preserve"> </w:t>
      </w:r>
      <w:r w:rsidR="00394CE3">
        <w:t>Jak wskazuje ustawa z dnia 26</w:t>
      </w:r>
      <w:r w:rsidR="00F44F05">
        <w:t> </w:t>
      </w:r>
      <w:r w:rsidR="00394CE3">
        <w:t>czerwca 1974 r. – Kodeks pracy przez nawiązanie stosunku pracy pracownik zobowiązuje się do wykonywania pracy określonego rodzaju na rzecz pracodawcy i pod jego kierownictwem oraz w miejscu i czasie wyznaczonym przez pracodawcę. Okres urlopu jest uzależniony od</w:t>
      </w:r>
      <w:r w:rsidR="00F44F05">
        <w:t> </w:t>
      </w:r>
      <w:r w:rsidR="00394CE3">
        <w:t>stażu pracy pracownika, istnieje konieczność zaplanowania go na dany rok i uzyskania zgody pracodawcy na wykorzystanie go we wskazanym czasie.</w:t>
      </w:r>
      <w:r w:rsidR="008F66B8">
        <w:t xml:space="preserve"> </w:t>
      </w:r>
      <w:r w:rsidR="00C45FFE">
        <w:t>Gdyby</w:t>
      </w:r>
      <w:r w:rsidR="008F66B8">
        <w:t xml:space="preserve"> prawo do wypoczynku pracownika</w:t>
      </w:r>
      <w:r w:rsidR="00C45FFE">
        <w:t xml:space="preserve"> nie zostało uregulowane, pracodawca jako silniejsza strona umowy </w:t>
      </w:r>
      <w:r w:rsidR="00730D54">
        <w:t>mógłby w</w:t>
      </w:r>
      <w:r w:rsidR="00F44F05">
        <w:t> </w:t>
      </w:r>
      <w:r w:rsidR="00730D54">
        <w:t xml:space="preserve">skrajnych przypadkach </w:t>
      </w:r>
      <w:r w:rsidR="00C45FFE">
        <w:t xml:space="preserve">polecić pracownikowi wykonywanie pracy w wymiarze uniemożliwiającym </w:t>
      </w:r>
      <w:r w:rsidR="00B3346E">
        <w:t xml:space="preserve">regenerację i </w:t>
      </w:r>
      <w:r w:rsidR="00C45FFE">
        <w:t>łączenie życia zawodowego z życiem prywatnym (rodzinnym). W przypadku przedsiębiorc</w:t>
      </w:r>
      <w:r w:rsidR="00B3346E">
        <w:t>y</w:t>
      </w:r>
      <w:r w:rsidR="00C45FFE">
        <w:t xml:space="preserve"> ryzyko </w:t>
      </w:r>
      <w:r w:rsidR="00B3346E">
        <w:t>odgórnego narzucenia pracy ponad siły</w:t>
      </w:r>
      <w:r w:rsidR="00730D54">
        <w:t xml:space="preserve"> co</w:t>
      </w:r>
      <w:r w:rsidR="00F44F05">
        <w:t> </w:t>
      </w:r>
      <w:r w:rsidR="00730D54">
        <w:t>do zasady</w:t>
      </w:r>
      <w:r w:rsidR="00B3346E">
        <w:t xml:space="preserve"> </w:t>
      </w:r>
      <w:r w:rsidR="00C45FFE">
        <w:t>nie zachodzi</w:t>
      </w:r>
      <w:r w:rsidR="00B3346E">
        <w:t>: jako podmiot profesjonalny i równorzędny z innymi przedsiębiorcami sam organizuje swoją działalność.</w:t>
      </w:r>
    </w:p>
    <w:p w14:paraId="56D2755F" w14:textId="1E4859D5" w:rsidR="00394CE3" w:rsidRDefault="00394CE3" w:rsidP="00394CE3">
      <w:pPr>
        <w:spacing w:after="120" w:line="276" w:lineRule="auto"/>
        <w:jc w:val="both"/>
      </w:pPr>
      <w:r>
        <w:t>Należy podkreślić, że za czas korzystania z urlopu pracownikowi przysługuje nie tylko wynagrodzenie w pełnej wysokości, ale również pracodawca odprowadza za niego wszystkie należności publicznoprawne, w tym składki na ubezpieczenia społeczne.</w:t>
      </w:r>
    </w:p>
    <w:p w14:paraId="30C79079" w14:textId="5B6F1277" w:rsidR="00394CE3" w:rsidRDefault="00394CE3" w:rsidP="00394CE3">
      <w:pPr>
        <w:spacing w:after="120" w:line="276" w:lineRule="auto"/>
        <w:jc w:val="both"/>
      </w:pPr>
      <w:r>
        <w:t>Natomiast każdy przedsiębiorca sam decyduje, jak, kiedy i w jakich godzinach będzie pracował, a także kiedy i jak długo będzie odpoczywał. Może to również wynikać ze specyfiki prowadzonej działalności, np. działalność sezonowa.</w:t>
      </w:r>
    </w:p>
    <w:p w14:paraId="3D1DE7BB" w14:textId="2421AD57" w:rsidR="00394CE3" w:rsidRDefault="00394CE3" w:rsidP="00394CE3">
      <w:pPr>
        <w:spacing w:after="120" w:line="276" w:lineRule="auto"/>
        <w:jc w:val="both"/>
      </w:pPr>
      <w:r>
        <w:t>Wychodząc naprzeciw potrzebom przedsiębiorców (zarówno tym w trudnej sytuacji finansowej, jak również planującym odpoczynek), wprowadzono już kilkanaście lat temu przepisy umożliwiające czasowe zawieszenie działalności gospodarczej w przypadku, gdy</w:t>
      </w:r>
      <w:r w:rsidR="00F44F05">
        <w:t> </w:t>
      </w:r>
      <w:r>
        <w:t>przedsiębiorca nie zatrudnia pracowników</w:t>
      </w:r>
      <w:r w:rsidR="00D65D6F">
        <w:t xml:space="preserve"> (obecnie są to </w:t>
      </w:r>
      <w:r w:rsidR="00776593">
        <w:t xml:space="preserve">przepisy </w:t>
      </w:r>
      <w:r w:rsidR="00414C45">
        <w:t>art. 22–</w:t>
      </w:r>
      <w:r w:rsidR="00D65D6F">
        <w:t>25 u</w:t>
      </w:r>
      <w:r w:rsidR="00D65D6F" w:rsidRPr="00D65D6F">
        <w:t>staw</w:t>
      </w:r>
      <w:r w:rsidR="00D65D6F">
        <w:t>y</w:t>
      </w:r>
      <w:r w:rsidR="00D65D6F" w:rsidRPr="00D65D6F">
        <w:t xml:space="preserve"> z dnia 6</w:t>
      </w:r>
      <w:r w:rsidR="00776593">
        <w:t> </w:t>
      </w:r>
      <w:r w:rsidR="00414C45">
        <w:t>marca 2018 r. –</w:t>
      </w:r>
      <w:r w:rsidR="00D65D6F" w:rsidRPr="00D65D6F">
        <w:t xml:space="preserve"> Prawo przedsiębiorców</w:t>
      </w:r>
      <w:r w:rsidR="00D65D6F">
        <w:t>)</w:t>
      </w:r>
      <w:r>
        <w:t xml:space="preserve">. Regulacje te </w:t>
      </w:r>
      <w:r w:rsidR="00D65D6F">
        <w:t>mają</w:t>
      </w:r>
      <w:r>
        <w:t xml:space="preserve"> </w:t>
      </w:r>
      <w:r w:rsidR="00D65D6F">
        <w:t xml:space="preserve">na celu </w:t>
      </w:r>
      <w:r>
        <w:t>umożliw</w:t>
      </w:r>
      <w:r w:rsidR="00D65D6F">
        <w:t>ienie</w:t>
      </w:r>
      <w:r>
        <w:t xml:space="preserve"> przedsiębiorcom utrzymani</w:t>
      </w:r>
      <w:r w:rsidR="00D65D6F">
        <w:t>a</w:t>
      </w:r>
      <w:r>
        <w:t xml:space="preserve"> ich działalności w </w:t>
      </w:r>
      <w:r w:rsidR="00D65D6F">
        <w:t>okresie zawieszenia</w:t>
      </w:r>
      <w:r>
        <w:t xml:space="preserve">, </w:t>
      </w:r>
      <w:r w:rsidR="00D65D6F">
        <w:t>m.in. dzięki</w:t>
      </w:r>
      <w:r>
        <w:t xml:space="preserve"> </w:t>
      </w:r>
      <w:r w:rsidR="00D65D6F">
        <w:t xml:space="preserve">zachowaniu ciągłości realizacji zaległych </w:t>
      </w:r>
      <w:r w:rsidR="00E23326">
        <w:t>zobowiązań</w:t>
      </w:r>
      <w:r w:rsidR="00D65D6F">
        <w:t xml:space="preserve"> przez firmę czy umożliwienie wykonywania przez</w:t>
      </w:r>
      <w:r w:rsidR="00F11973">
        <w:t> </w:t>
      </w:r>
      <w:r w:rsidR="00D65D6F">
        <w:t xml:space="preserve">przedsiębiorcę </w:t>
      </w:r>
      <w:r w:rsidR="00D65D6F" w:rsidRPr="00D65D6F">
        <w:t>wszelki</w:t>
      </w:r>
      <w:r w:rsidR="00D65D6F">
        <w:t>ch</w:t>
      </w:r>
      <w:r w:rsidR="00D65D6F" w:rsidRPr="00D65D6F">
        <w:t xml:space="preserve"> czynności niezbędn</w:t>
      </w:r>
      <w:r w:rsidR="00D65D6F">
        <w:t xml:space="preserve">ych </w:t>
      </w:r>
      <w:r w:rsidR="00D65D6F" w:rsidRPr="00D65D6F">
        <w:t>do zachowania lub zabezpieczenia źródła przychodów</w:t>
      </w:r>
      <w:r>
        <w:t xml:space="preserve">. Zdecydowano również, że </w:t>
      </w:r>
      <w:r w:rsidR="00D65D6F">
        <w:t>zawieszenie wykonywania działalności gospodarczej wiąże się</w:t>
      </w:r>
      <w:r>
        <w:t xml:space="preserve"> z zawieszeniem obowiązku opłacania składek na ubezpieczenia społeczne.</w:t>
      </w:r>
    </w:p>
    <w:p w14:paraId="4483DD21" w14:textId="358289E5" w:rsidR="00A449F7" w:rsidRDefault="00A449F7" w:rsidP="00394CE3">
      <w:pPr>
        <w:spacing w:after="120" w:line="276" w:lineRule="auto"/>
        <w:jc w:val="both"/>
      </w:pPr>
      <w:r>
        <w:t xml:space="preserve">O ile zawieszenie obowiązku opłacania składek ZUS w związku z zawieszeniem wykonywania działalności gospodarczej jest ściśle powiązane z brakiem możliwości </w:t>
      </w:r>
      <w:r w:rsidRPr="00A449F7">
        <w:t>wykonywa</w:t>
      </w:r>
      <w:r>
        <w:t>nia</w:t>
      </w:r>
      <w:r w:rsidRPr="00A449F7">
        <w:t xml:space="preserve"> </w:t>
      </w:r>
      <w:r w:rsidRPr="00A449F7">
        <w:lastRenderedPageBreak/>
        <w:t>działalności gospodarczej i osiąga</w:t>
      </w:r>
      <w:r>
        <w:t xml:space="preserve">nia </w:t>
      </w:r>
      <w:r w:rsidRPr="00A449F7">
        <w:t>bieżących przychodów</w:t>
      </w:r>
      <w:r>
        <w:t xml:space="preserve">, o tyle proponowana ulga nie jest </w:t>
      </w:r>
      <w:r w:rsidR="00FA5E1F">
        <w:t xml:space="preserve">w żaden sposób </w:t>
      </w:r>
      <w:r>
        <w:t xml:space="preserve">uzależniona od rzeczywistego powstrzymania się przez </w:t>
      </w:r>
      <w:r w:rsidR="00FA5E1F">
        <w:t>samo</w:t>
      </w:r>
      <w:r>
        <w:t>zatrudnionego od</w:t>
      </w:r>
      <w:r w:rsidR="00F44F05">
        <w:t> </w:t>
      </w:r>
      <w:r>
        <w:t>wykonywania czynności wchodzących w zakres działalności gospodarczej.</w:t>
      </w:r>
      <w:r w:rsidR="00FA5E1F">
        <w:t xml:space="preserve"> Projektowany art. 18a ustawy z dnia 6 marca 2018 r. – Prawo przedsiębiorców stanowi jedynie, że obniżenie składek przysługuje „z tytułu realizacji prawa do wypoczynku”, jednak nie precyzuje, na czym jego realizacja miałaby polegać. Ulga </w:t>
      </w:r>
      <w:r w:rsidR="00771A1B">
        <w:t>mogłaby</w:t>
      </w:r>
      <w:r w:rsidR="00FA5E1F">
        <w:t xml:space="preserve"> być przyznawana bez związku z rzeczywistym czasem wypoczynku. Wydaje się wręcz, że przedsiębiorca </w:t>
      </w:r>
      <w:r w:rsidR="00771A1B">
        <w:t>byłby uprawniony</w:t>
      </w:r>
      <w:r w:rsidR="00FA5E1F">
        <w:t xml:space="preserve"> </w:t>
      </w:r>
      <w:r w:rsidR="00771A1B">
        <w:t>do zgłoszenia</w:t>
      </w:r>
      <w:r w:rsidR="00FA5E1F">
        <w:t xml:space="preserve"> zamiar</w:t>
      </w:r>
      <w:r w:rsidR="00771A1B">
        <w:t>u</w:t>
      </w:r>
      <w:r w:rsidR="00FA5E1F">
        <w:t xml:space="preserve"> skorzystania z ulgi na wypoczynek w</w:t>
      </w:r>
      <w:r w:rsidR="00771A1B">
        <w:t> </w:t>
      </w:r>
      <w:r w:rsidR="00FA5E1F">
        <w:t>miesiącu, w</w:t>
      </w:r>
      <w:r w:rsidR="005E353C">
        <w:t> </w:t>
      </w:r>
      <w:r w:rsidR="00FA5E1F">
        <w:t xml:space="preserve">którym </w:t>
      </w:r>
      <w:r w:rsidR="00771A1B">
        <w:t xml:space="preserve">wcale </w:t>
      </w:r>
      <w:r w:rsidR="005E353C">
        <w:t>nie zamierza wypoczywać, bowiem przeznaczenie określonego czasu na wypoczynek nie jest warunkiem przyznania ulgi. Ulga z tytułu realizacji prawa do wypoczynku byłaby więc w istocie kolejnym</w:t>
      </w:r>
      <w:r w:rsidR="007C717D">
        <w:t>,</w:t>
      </w:r>
      <w:r w:rsidR="005E353C">
        <w:t xml:space="preserve"> obok ulgi na start czy „Małego ZUS-u”</w:t>
      </w:r>
      <w:r w:rsidR="007C717D">
        <w:t>,</w:t>
      </w:r>
      <w:r w:rsidR="005E353C">
        <w:t xml:space="preserve"> rozwiązaniem zakładającym redukcję składek</w:t>
      </w:r>
      <w:r w:rsidR="00771A1B">
        <w:t xml:space="preserve"> i</w:t>
      </w:r>
      <w:r w:rsidR="00F44F05">
        <w:t> </w:t>
      </w:r>
      <w:r w:rsidR="00771A1B">
        <w:t xml:space="preserve">zmniejszenie dochodów budżetowych, bardziej uzasadnionym niską rentownością działalności prowadzonej przez część </w:t>
      </w:r>
      <w:proofErr w:type="spellStart"/>
      <w:r w:rsidR="00771A1B">
        <w:t>mikroprzedsiębiorców</w:t>
      </w:r>
      <w:proofErr w:type="spellEnd"/>
      <w:r w:rsidR="00771A1B">
        <w:t xml:space="preserve"> niż realizacją konkretnego celu związanego z zapewnieniem przedsiębiorcom krótkotrwałego </w:t>
      </w:r>
      <w:r w:rsidR="007C717D">
        <w:t>odpoczynku</w:t>
      </w:r>
      <w:r w:rsidR="00771A1B">
        <w:t xml:space="preserve"> od obowiązków związanych z prowadzoną działalnością.</w:t>
      </w:r>
    </w:p>
    <w:p w14:paraId="01E58B5D" w14:textId="14497F30" w:rsidR="00394CE3" w:rsidRDefault="00394CE3" w:rsidP="00394CE3">
      <w:pPr>
        <w:spacing w:after="120" w:line="276" w:lineRule="auto"/>
        <w:jc w:val="both"/>
      </w:pPr>
      <w:r>
        <w:t>Biorąc pod uwagę powyższe, należy podkreślić, że obecnie obowiązujące przepisy uwzględniają specyfikę sytuacji osób prowadzących działalność</w:t>
      </w:r>
      <w:r w:rsidR="00AC7DAF">
        <w:t xml:space="preserve"> gospodarczą i niezatrudniających pracowników</w:t>
      </w:r>
      <w:r>
        <w:t xml:space="preserve">, jak również osób osiągających ze swojej działalności niewysokie przychody lub mających okresowe przerwy w dochodach i braki płynności finansowej. Nie znajduje </w:t>
      </w:r>
      <w:r w:rsidR="00313012">
        <w:t xml:space="preserve">zatem </w:t>
      </w:r>
      <w:r>
        <w:t>uzasadnienia wprowadzenie zmian polegających na</w:t>
      </w:r>
      <w:r w:rsidR="00F44F05">
        <w:t> </w:t>
      </w:r>
      <w:r>
        <w:t>zmniejszeniu wysokości składek</w:t>
      </w:r>
      <w:r w:rsidR="00AC7DAF">
        <w:t xml:space="preserve"> ZUS</w:t>
      </w:r>
      <w:r>
        <w:t xml:space="preserve"> w zaproponowanym w projekcie zakresie.</w:t>
      </w:r>
    </w:p>
    <w:p w14:paraId="5E202196" w14:textId="7E69D689" w:rsidR="00394CE3" w:rsidRPr="00D65D6F" w:rsidRDefault="006A6667" w:rsidP="00394CE3">
      <w:pPr>
        <w:spacing w:after="120" w:line="276" w:lineRule="auto"/>
        <w:jc w:val="both"/>
        <w:rPr>
          <w:b/>
          <w:bCs/>
        </w:rPr>
      </w:pPr>
      <w:r w:rsidRPr="00D65D6F">
        <w:rPr>
          <w:b/>
          <w:bCs/>
        </w:rPr>
        <w:t>2</w:t>
      </w:r>
      <w:r w:rsidR="00394CE3" w:rsidRPr="00D65D6F">
        <w:rPr>
          <w:b/>
          <w:bCs/>
        </w:rPr>
        <w:t xml:space="preserve">. Ulga na wypoczynek dla samozatrudnionych a </w:t>
      </w:r>
      <w:r w:rsidRPr="00D65D6F">
        <w:rPr>
          <w:b/>
          <w:bCs/>
        </w:rPr>
        <w:t>pozostałe składki</w:t>
      </w:r>
    </w:p>
    <w:p w14:paraId="2B070D08" w14:textId="558E7B21" w:rsidR="00394CE3" w:rsidRDefault="00394CE3" w:rsidP="00394CE3">
      <w:pPr>
        <w:spacing w:after="120" w:line="276" w:lineRule="auto"/>
        <w:jc w:val="both"/>
      </w:pPr>
      <w:r>
        <w:t>Należy również zauważyć,</w:t>
      </w:r>
      <w:r w:rsidR="006A6667">
        <w:t xml:space="preserve"> że projektowane rozwiązanie dotyczy tylko składek na</w:t>
      </w:r>
      <w:r w:rsidR="00F44F05">
        <w:t> </w:t>
      </w:r>
      <w:r w:rsidR="006A6667">
        <w:t>obowiązkowe ubezpieczenia emerytalne, rentowe i wypadkowe. Zatem osoba prowadząca działalność gospodarczą, która przystąpiła do dobrowolnego ubezpieczenia chorobowego, będzie zobowiązana do opłacenia składki na to ubezpieczenie w pełnej wysokości. Obowiązkowe za ten miesiąc będą również składki na Fundusz Pracy i Fundusz Solidarnościowy.</w:t>
      </w:r>
      <w:r w:rsidR="00D65D6F">
        <w:t xml:space="preserve"> </w:t>
      </w:r>
      <w:r w:rsidR="003C4F30">
        <w:t>Przyjęcie stanowiska, zgodnie z którym warunkiem urzeczywistnienia „prawa do wypoczynku” samozatrudnionego jest przerzucenie na państwo publicznoprawnych kosztów samozatrudnienia w czasie, w którym przedsiębiorca odpoczywa i tymczasowo zaprzestaje wykonywania działalności, powinno skłonić do zastanowienia się, czy projekt zamierzony cel w całości zrealizuje, zważywszy na obowiązek zapłacenia w pełnej wysokości wspomnianych wyżej innych składek.</w:t>
      </w:r>
    </w:p>
    <w:p w14:paraId="13411571" w14:textId="28E72BD7" w:rsidR="006468F1" w:rsidRPr="00A93111" w:rsidRDefault="003C4F30" w:rsidP="0029640F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>3</w:t>
      </w:r>
      <w:r w:rsidR="006A6667">
        <w:rPr>
          <w:b/>
          <w:bCs/>
        </w:rPr>
        <w:t xml:space="preserve">. </w:t>
      </w:r>
      <w:r w:rsidR="006468F1" w:rsidRPr="00A93111">
        <w:rPr>
          <w:b/>
          <w:bCs/>
        </w:rPr>
        <w:t>Pomoc publiczna</w:t>
      </w:r>
    </w:p>
    <w:p w14:paraId="3137DBF5" w14:textId="49377FFE" w:rsidR="006468F1" w:rsidRDefault="006468F1" w:rsidP="0029640F">
      <w:pPr>
        <w:spacing w:after="120" w:line="276" w:lineRule="auto"/>
        <w:jc w:val="both"/>
      </w:pPr>
      <w:r>
        <w:t>Zgodnie z art. 107 ust. 1 Traktatu o funkcjonowaniu Unii Europejskiej („TFUE”) „z</w:t>
      </w:r>
      <w:r w:rsidR="00A93111">
        <w:t> </w:t>
      </w:r>
      <w:r>
        <w:t>zastrzeżeniem innych postanowień przewidzianych w Traktatach, wszelka pomoc przyznawana przez Państwo Członkowskie lub przy użyciu zasobów państwowych w</w:t>
      </w:r>
      <w:r w:rsidR="00A93111">
        <w:t> </w:t>
      </w:r>
      <w:r>
        <w:t>jakiejkolwiek formie, która zakłóca lub grozi zakłóceniem konkurencji poprzez sprzyjanie niektórym przedsiębiorstwom lub produkcji niektórych towarów, jest niezgodna z rynkiem wewnętrznym w zakresie, w jakim wpływa na wymianę handlową między Państwami Członkowskimi”.</w:t>
      </w:r>
    </w:p>
    <w:p w14:paraId="70765DFA" w14:textId="083DCD75" w:rsidR="006468F1" w:rsidRDefault="006468F1" w:rsidP="0029640F">
      <w:pPr>
        <w:spacing w:after="120" w:line="276" w:lineRule="auto"/>
        <w:jc w:val="both"/>
      </w:pPr>
      <w:r>
        <w:lastRenderedPageBreak/>
        <w:t>Oznacza to, iż wsparcie dla przedsiębiorcy podlega przepisom dotyczącym pomocy publicznej, o ile jednocześnie spełnia ono następujące przesłanki:</w:t>
      </w:r>
    </w:p>
    <w:p w14:paraId="45FFAF6F" w14:textId="1244B27C" w:rsidR="006468F1" w:rsidRDefault="00761B17" w:rsidP="006468F1">
      <w:pPr>
        <w:pStyle w:val="Akapitzlist"/>
        <w:numPr>
          <w:ilvl w:val="0"/>
          <w:numId w:val="1"/>
        </w:numPr>
        <w:spacing w:after="120" w:line="276" w:lineRule="auto"/>
        <w:jc w:val="both"/>
      </w:pPr>
      <w:r>
        <w:t>u</w:t>
      </w:r>
      <w:r w:rsidR="006468F1">
        <w:t>dzielane jest przez państwo lub ze środków publicznych,</w:t>
      </w:r>
    </w:p>
    <w:p w14:paraId="3CBF1392" w14:textId="791A3E3E" w:rsidR="006468F1" w:rsidRDefault="00761B17" w:rsidP="006468F1">
      <w:pPr>
        <w:pStyle w:val="Akapitzlist"/>
        <w:numPr>
          <w:ilvl w:val="0"/>
          <w:numId w:val="1"/>
        </w:numPr>
        <w:spacing w:after="120" w:line="276" w:lineRule="auto"/>
        <w:jc w:val="both"/>
      </w:pPr>
      <w:r>
        <w:t>m</w:t>
      </w:r>
      <w:r w:rsidR="006468F1">
        <w:t>a charakter selektywny (uprzywilejowuje określonego przedsiębiorcę lub określonych przedsiębiorców albo produkcję określonych towarów),</w:t>
      </w:r>
    </w:p>
    <w:p w14:paraId="24377DE4" w14:textId="7859446B" w:rsidR="006468F1" w:rsidRDefault="00761B17" w:rsidP="006468F1">
      <w:pPr>
        <w:pStyle w:val="Akapitzlist"/>
        <w:numPr>
          <w:ilvl w:val="0"/>
          <w:numId w:val="1"/>
        </w:numPr>
        <w:spacing w:after="120" w:line="276" w:lineRule="auto"/>
        <w:jc w:val="both"/>
      </w:pPr>
      <w:r>
        <w:t>p</w:t>
      </w:r>
      <w:r w:rsidR="006468F1">
        <w:t>rzedsiębiorca uzyskuje przysporzenie na warunkach korzystniejszych niż oferowane na rynku,</w:t>
      </w:r>
    </w:p>
    <w:p w14:paraId="182E02B6" w14:textId="4903F12E" w:rsidR="006468F1" w:rsidRDefault="00761B17" w:rsidP="006468F1">
      <w:pPr>
        <w:pStyle w:val="Akapitzlist"/>
        <w:numPr>
          <w:ilvl w:val="0"/>
          <w:numId w:val="1"/>
        </w:numPr>
        <w:spacing w:after="120" w:line="276" w:lineRule="auto"/>
        <w:jc w:val="both"/>
      </w:pPr>
      <w:r>
        <w:t>g</w:t>
      </w:r>
      <w:r w:rsidR="006468F1">
        <w:t xml:space="preserve">rozi zakłóceniem lub zakłóca </w:t>
      </w:r>
      <w:r>
        <w:t>konkurencję oraz wpływa na wymianę handlową między państwami członkowskimi UE.</w:t>
      </w:r>
    </w:p>
    <w:p w14:paraId="136AE3D4" w14:textId="1FFE7496" w:rsidR="00761B17" w:rsidRDefault="00761B17" w:rsidP="00761B17">
      <w:pPr>
        <w:spacing w:after="120" w:line="276" w:lineRule="auto"/>
        <w:jc w:val="both"/>
      </w:pPr>
      <w:r>
        <w:t>Analizując przesłanki pomocy publicznej, określone w art. 107 ust. 1 TFUE, należy zauważyć, że przewidziane w projekcie ustawy uprawnienie do obniżenia składek na obowiązkowe ubezpieczenie społeczne przys</w:t>
      </w:r>
      <w:r w:rsidR="00FE3888">
        <w:t>ługuje przedsiębiorcom. Ponadto</w:t>
      </w:r>
      <w:r>
        <w:t xml:space="preserve"> będzie ono stanowiło dla nich korzyść, gdyż umożliwi im uzyskanie wsparcia niedostępnego w</w:t>
      </w:r>
      <w:r w:rsidR="00A93111">
        <w:t> </w:t>
      </w:r>
      <w:r>
        <w:t>normalnych warunkach rynkowych. Obniżenie składek na ubezpieczenie społeczne będzie miało również charakter selektywny, ponieważ będzie dotyczyło jedynie niektórych przedsiębiorców. Przesłanka zakłócenia konkurencji i wpływu wsparcia na wymianę handlową będzie spełniona, jeżeli</w:t>
      </w:r>
      <w:r w:rsidR="00F11973">
        <w:t> </w:t>
      </w:r>
      <w:r>
        <w:t>beneficjent prowadzi działalność otwartą na konkurencję, co ma miejsce praktycznie w</w:t>
      </w:r>
      <w:r w:rsidR="00F11973">
        <w:t> </w:t>
      </w:r>
      <w:r>
        <w:t>każdym przypadku, z wyjątkiem działalności gospodarczej prowadzonej w warunkach monopolu.</w:t>
      </w:r>
    </w:p>
    <w:p w14:paraId="374856F1" w14:textId="3D8FA5FC" w:rsidR="00761B17" w:rsidRDefault="00761B17" w:rsidP="00761B17">
      <w:pPr>
        <w:spacing w:after="120" w:line="276" w:lineRule="auto"/>
        <w:jc w:val="both"/>
      </w:pPr>
      <w:r>
        <w:t>Ze względu na spełnienie wszystkich pr</w:t>
      </w:r>
      <w:r w:rsidR="00F823C3">
        <w:t>zesłanek z art. 107 ust. 1 TFUE</w:t>
      </w:r>
      <w:r>
        <w:t xml:space="preserve"> projektowane wsparcie w formie uprawnienia dla przedsiębiorców do obniżenia o 50% składek na obowiązkowe ubezpieczenia społeczne i sfinansowanie ww. składek do pełnej wysok</w:t>
      </w:r>
      <w:r w:rsidR="00F823C3">
        <w:t>ości ze środków budżetu państwa</w:t>
      </w:r>
      <w:r>
        <w:t xml:space="preserve"> będzie zatem stanowiło pomoc publiczną.</w:t>
      </w:r>
    </w:p>
    <w:p w14:paraId="4ED2748C" w14:textId="433F5804" w:rsidR="00761B17" w:rsidRDefault="00761B17" w:rsidP="00761B17">
      <w:pPr>
        <w:spacing w:after="120" w:line="276" w:lineRule="auto"/>
        <w:jc w:val="both"/>
      </w:pPr>
      <w:r>
        <w:t>Ze względu na wartość pomo</w:t>
      </w:r>
      <w:r w:rsidR="00B15B99">
        <w:t>cy</w:t>
      </w:r>
      <w:r>
        <w:t xml:space="preserve"> przedmiotowe obniżenie składek może być udzielane jako</w:t>
      </w:r>
      <w:r w:rsidR="00F11973">
        <w:t> </w:t>
      </w:r>
      <w:r>
        <w:t xml:space="preserve">pomoc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. W celu zapewnienia zgodności projektu ustawy z warunkami udzielania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należałoby uzupełnić go o przepis określający, że ww. obniżenie składek na obowiązkowe ubezpieczenia społeczne stanowi pomoc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>, udzielaną zgodnie z</w:t>
      </w:r>
      <w:r w:rsidR="00A93111">
        <w:t> </w:t>
      </w:r>
      <w:r>
        <w:t>rozporządzeniem Komisji nr 1407/2013 (należy podać pełną nazwę i publikator rozporządzenia) i może być udzielona tylko w okresie obowiązywania tego rozporządzenia (tj.</w:t>
      </w:r>
      <w:r w:rsidR="00F44F05">
        <w:t> </w:t>
      </w:r>
      <w:r>
        <w:t xml:space="preserve">do 30 czerwca 2024 r.). Projekt ustawy powinien zawierać również przepisy zapewniające kontrolę dopuszczalnego limitu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przez organy udzielające pomocy oraz</w:t>
      </w:r>
      <w:r w:rsidR="00F11973">
        <w:t> </w:t>
      </w:r>
      <w:r>
        <w:t>realizację obowiązku sprawozdawczego (tj. zobowiązywać podmioty ubiegające się</w:t>
      </w:r>
      <w:r w:rsidR="00F11973">
        <w:t> </w:t>
      </w:r>
      <w:r>
        <w:t>o</w:t>
      </w:r>
      <w:r w:rsidR="00F11973">
        <w:t> </w:t>
      </w:r>
      <w:r>
        <w:t>pomoc do dostarczania dokumentów i informacji, o których mowa w art. 37 ust. 1 ustawy o</w:t>
      </w:r>
      <w:r w:rsidR="00A93111">
        <w:t> </w:t>
      </w:r>
      <w:r>
        <w:t>postępowaniu w sprawach pomocy publicznej).</w:t>
      </w:r>
    </w:p>
    <w:p w14:paraId="2171518F" w14:textId="0F4BA022" w:rsidR="000E35F0" w:rsidRDefault="000E35F0" w:rsidP="00761B17">
      <w:pPr>
        <w:spacing w:after="120" w:line="276" w:lineRule="auto"/>
        <w:jc w:val="both"/>
      </w:pPr>
      <w:r>
        <w:t xml:space="preserve">Ponadto, jeśli planowane wsparcie miałoby dotyczyć podmiotów prowadzących działalność gospodarczą w sektorze rybołówstwa i akwakultury (np. przedsiębiorców prowadzących działalność w zakresie obrotu takimi produktami), to może ono stanowić pomoc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w</w:t>
      </w:r>
      <w:r w:rsidR="00A93111">
        <w:t> </w:t>
      </w:r>
      <w:r>
        <w:t>sektorze rybołówstwa i akwakultury, o której mowa w rozporządzeniu Komisji (UE) Nr</w:t>
      </w:r>
      <w:r w:rsidR="00A93111">
        <w:t> </w:t>
      </w:r>
      <w:r>
        <w:t>717/2014 z 27 czerwca 2014 r. w sprawie stosowania art. 107 i 108 Traktatu o</w:t>
      </w:r>
      <w:r w:rsidR="00A93111">
        <w:t> </w:t>
      </w:r>
      <w:r>
        <w:t xml:space="preserve">funkcjonowaniu Unii Europejskiej do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w sektorze rybołówstwa i</w:t>
      </w:r>
      <w:r w:rsidR="00A93111">
        <w:t> </w:t>
      </w:r>
      <w:r>
        <w:t xml:space="preserve">akwakultury. </w:t>
      </w:r>
    </w:p>
    <w:p w14:paraId="5FEEF394" w14:textId="0E537B38" w:rsidR="000E35F0" w:rsidRDefault="000E35F0" w:rsidP="00761B17">
      <w:pPr>
        <w:spacing w:after="120" w:line="276" w:lineRule="auto"/>
        <w:jc w:val="both"/>
      </w:pPr>
      <w:r>
        <w:lastRenderedPageBreak/>
        <w:t>Zgodnie z art. 3 ust</w:t>
      </w:r>
      <w:r w:rsidR="004957EE">
        <w:t>. 1 rozporządzenia nr 1407/2013,</w:t>
      </w:r>
      <w:r>
        <w:t xml:space="preserve"> po spełnieniu powyżej określonych warunków dotyczących udzielania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>, stosowanie przedmiotowego uprawnienia do obniżenia o 50% składek na obowiązkowe ubezpieczenia społeczne będzie zwolnione z obowiązku notyfikacji do Komisji Europejskiej, o którym mowa w art. 108 ust. 3 TFUE.</w:t>
      </w:r>
    </w:p>
    <w:p w14:paraId="799569A1" w14:textId="58152C92" w:rsidR="003C4F30" w:rsidRPr="003C4F30" w:rsidRDefault="003C4F30" w:rsidP="003C4F30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>4</w:t>
      </w:r>
      <w:r w:rsidRPr="003C4F30">
        <w:rPr>
          <w:b/>
          <w:bCs/>
        </w:rPr>
        <w:t>. Termin wejścia w życie ustawy</w:t>
      </w:r>
    </w:p>
    <w:p w14:paraId="03F21828" w14:textId="736A104D" w:rsidR="003C4F30" w:rsidRDefault="003C4F30" w:rsidP="00761B17">
      <w:pPr>
        <w:spacing w:after="120" w:line="276" w:lineRule="auto"/>
        <w:jc w:val="both"/>
      </w:pPr>
      <w:r>
        <w:t>W przypadku decyzji o w</w:t>
      </w:r>
      <w:r w:rsidR="004957EE">
        <w:t>prowadzeniu zaproponowanej ulgi</w:t>
      </w:r>
      <w:r>
        <w:t xml:space="preserve"> należałoby wziąć pod uwagę konieczność zapewnienia funkcjonalności systemów informatycznych Zakładu</w:t>
      </w:r>
      <w:r w:rsidR="00F4014C">
        <w:t xml:space="preserve"> Ubezpieczeń Społecznych</w:t>
      </w:r>
      <w:r>
        <w:t>, umożliwiającej prawidłową realizację omawianych przepisów. Wprowadzenie proponowanych zmian będzie wymagało modyfikacji systemu teleinformatycznego Zakładu Ubezpieczeń Społecznych i przetestowania nowej funkcjonalności przed jej wdrożeniem, co</w:t>
      </w:r>
      <w:r w:rsidR="00F44F05">
        <w:t> </w:t>
      </w:r>
      <w:r>
        <w:t xml:space="preserve">mogłoby być utrudnione w przypadku zaproponowanego w projekcie sześciomiesięcznego okresu </w:t>
      </w:r>
      <w:r w:rsidRPr="00896EDF">
        <w:rPr>
          <w:i/>
          <w:iCs/>
        </w:rPr>
        <w:t>vacatio legis</w:t>
      </w:r>
      <w:r>
        <w:t>. Z uwagi na powyższe niezbędne jest zapewnienie okresu dłuższego, co</w:t>
      </w:r>
      <w:r w:rsidR="00F44F05">
        <w:t> </w:t>
      </w:r>
      <w:r>
        <w:t>najmniej dziewięciomiesięcznego.</w:t>
      </w:r>
    </w:p>
    <w:p w14:paraId="2882E2AD" w14:textId="2895D4B7" w:rsidR="00A93111" w:rsidRPr="00A93111" w:rsidRDefault="003C4F30" w:rsidP="00A93111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 xml:space="preserve">5. </w:t>
      </w:r>
      <w:r w:rsidR="00AB77B6">
        <w:rPr>
          <w:b/>
          <w:bCs/>
        </w:rPr>
        <w:t xml:space="preserve">Zmniejszenie dochodów budżetu państwa </w:t>
      </w:r>
      <w:r w:rsidR="00A93111" w:rsidRPr="00A93111">
        <w:rPr>
          <w:b/>
          <w:bCs/>
        </w:rPr>
        <w:t>w okresie pandemii C</w:t>
      </w:r>
      <w:r w:rsidR="00FD1256">
        <w:rPr>
          <w:b/>
          <w:bCs/>
        </w:rPr>
        <w:t>OVID</w:t>
      </w:r>
      <w:r w:rsidR="00A93111" w:rsidRPr="00A93111">
        <w:rPr>
          <w:b/>
          <w:bCs/>
        </w:rPr>
        <w:t>-19</w:t>
      </w:r>
    </w:p>
    <w:p w14:paraId="42347C9D" w14:textId="528B9C02" w:rsidR="00A93111" w:rsidRPr="000E35F0" w:rsidRDefault="00A93111" w:rsidP="00A93111">
      <w:pPr>
        <w:spacing w:after="120" w:line="276" w:lineRule="auto"/>
        <w:jc w:val="both"/>
      </w:pPr>
      <w:r>
        <w:t xml:space="preserve">Na koniec należy wskazać na obecną </w:t>
      </w:r>
      <w:r w:rsidR="00133824">
        <w:t>złożoną</w:t>
      </w:r>
      <w:r w:rsidR="00AB77B6">
        <w:t xml:space="preserve"> </w:t>
      </w:r>
      <w:r>
        <w:t>sytuację związaną z ogłoszonym w Polsce stanem epidemii w wyniku rozprzestrzeniania się C</w:t>
      </w:r>
      <w:r w:rsidR="00FD1256">
        <w:t>OVID</w:t>
      </w:r>
      <w:r>
        <w:t xml:space="preserve">-19. Państwo podejmuje różne działania, których celem jest ochrona obywateli i położenie kresu epidemii, np. dotyczące </w:t>
      </w:r>
      <w:r w:rsidR="00AB77B6">
        <w:t xml:space="preserve">udzielania </w:t>
      </w:r>
      <w:r>
        <w:t>pomocy przedsiębiorcom w utrzymaniu ich działalności. Możliwości angażowania budżetu w</w:t>
      </w:r>
      <w:r w:rsidR="00AB77B6">
        <w:t> </w:t>
      </w:r>
      <w:r>
        <w:t xml:space="preserve">funkcjonowanie systemu ubezpieczeń społecznych są zależne od </w:t>
      </w:r>
      <w:r w:rsidR="00133824">
        <w:t>uwarunkowań budżetowych</w:t>
      </w:r>
      <w:r>
        <w:t>. Istniejące w systemie prawa rozwiązania z zakresu ubezpieczeń społecznych dla</w:t>
      </w:r>
      <w:r w:rsidR="00F44F05">
        <w:t> </w:t>
      </w:r>
      <w:r>
        <w:t>osób prowadzących własną działalność pozarolniczą powinny być zatem adekwatne do</w:t>
      </w:r>
      <w:r w:rsidR="00F44F05">
        <w:t> </w:t>
      </w:r>
      <w:r w:rsidR="00FD1256">
        <w:t xml:space="preserve">aktualnego </w:t>
      </w:r>
      <w:r>
        <w:t>stanu budżetu państwa</w:t>
      </w:r>
      <w:r w:rsidR="00FD1256">
        <w:t xml:space="preserve"> i zaplanowanych wydatków. Stosunkowo krótki termin wejścia w życie ustawy oznacza, że nowy instrument wsparcia zosta</w:t>
      </w:r>
      <w:r w:rsidR="00313012">
        <w:t>łby</w:t>
      </w:r>
      <w:r w:rsidR="00FD1256">
        <w:t xml:space="preserve"> uruchomiony jeszcze przed zakończeniem walki ze skutkami ekonomicznymi COVID-19 i udzielania wsparcia publicznego przedsiębiorcom </w:t>
      </w:r>
      <w:r w:rsidR="00222C28">
        <w:t xml:space="preserve">zmagającym się z </w:t>
      </w:r>
      <w:r w:rsidR="00BD7A8F">
        <w:t xml:space="preserve">przejściowymi </w:t>
      </w:r>
      <w:r w:rsidR="00222C28">
        <w:t>trudnościami, w tym samozatrudnionym. W ciągu roku wielu samozatrudnionych osiągnęło w związku ze</w:t>
      </w:r>
      <w:r w:rsidR="00F44F05">
        <w:t> </w:t>
      </w:r>
      <w:r w:rsidR="00222C28">
        <w:t>z</w:t>
      </w:r>
      <w:r w:rsidR="00222C28" w:rsidRPr="00222C28">
        <w:t>wolnienie</w:t>
      </w:r>
      <w:r w:rsidR="00222C28">
        <w:t>m</w:t>
      </w:r>
      <w:r w:rsidR="00222C28" w:rsidRPr="00222C28">
        <w:t xml:space="preserve"> z obowiązku opłacania składek</w:t>
      </w:r>
      <w:r w:rsidR="00222C28">
        <w:t xml:space="preserve"> </w:t>
      </w:r>
      <w:r w:rsidR="00BD7A8F">
        <w:t xml:space="preserve">ZUS </w:t>
      </w:r>
      <w:r w:rsidR="00222C28">
        <w:t>w ramach tarcz antykryzysowych korzyści wielokrotnie przewyższające proponowaną ulgę.</w:t>
      </w:r>
    </w:p>
    <w:p w14:paraId="0003EE53" w14:textId="60E3C834" w:rsidR="00D07713" w:rsidRPr="00BF743E" w:rsidRDefault="00D07713" w:rsidP="001D4E0C">
      <w:pPr>
        <w:spacing w:after="120" w:line="276" w:lineRule="auto"/>
        <w:jc w:val="both"/>
        <w:rPr>
          <w:b/>
        </w:rPr>
      </w:pPr>
      <w:r w:rsidRPr="00BF743E">
        <w:rPr>
          <w:b/>
        </w:rPr>
        <w:t>I</w:t>
      </w:r>
      <w:r w:rsidR="00BC65EE">
        <w:rPr>
          <w:b/>
        </w:rPr>
        <w:t>V</w:t>
      </w:r>
      <w:r w:rsidRPr="00BF743E">
        <w:rPr>
          <w:b/>
        </w:rPr>
        <w:t xml:space="preserve">. </w:t>
      </w:r>
      <w:r>
        <w:rPr>
          <w:b/>
        </w:rPr>
        <w:t>Konkluzja</w:t>
      </w:r>
    </w:p>
    <w:p w14:paraId="31DA8E77" w14:textId="48F5EA7A" w:rsidR="00D07713" w:rsidRDefault="001D6E7D" w:rsidP="001D6E7D">
      <w:pPr>
        <w:spacing w:after="120" w:line="276" w:lineRule="auto"/>
        <w:jc w:val="both"/>
      </w:pPr>
      <w:r>
        <w:t>Z uwagi na wyżej wskazane wątpliwości Rząd negatywnie opiniuje senacki projekt ustawy o zmianie ustawy – Prawo przedsiębiorców (druk nr 1087).</w:t>
      </w:r>
    </w:p>
    <w:sectPr w:rsidR="00D07713" w:rsidSect="00426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F86BE" w14:textId="77777777" w:rsidR="004237FE" w:rsidRDefault="004237FE" w:rsidP="00426F24">
      <w:r>
        <w:separator/>
      </w:r>
    </w:p>
  </w:endnote>
  <w:endnote w:type="continuationSeparator" w:id="0">
    <w:p w14:paraId="2630F62B" w14:textId="77777777" w:rsidR="004237FE" w:rsidRDefault="004237FE" w:rsidP="0042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A5F9" w14:textId="77777777" w:rsidR="00426F24" w:rsidRDefault="00426F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958932"/>
      <w:docPartObj>
        <w:docPartGallery w:val="Page Numbers (Bottom of Page)"/>
        <w:docPartUnique/>
      </w:docPartObj>
    </w:sdtPr>
    <w:sdtEndPr/>
    <w:sdtContent>
      <w:p w14:paraId="11114947" w14:textId="6F1561A5" w:rsidR="00426F24" w:rsidRDefault="00426F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01B">
          <w:rPr>
            <w:noProof/>
          </w:rPr>
          <w:t>3</w:t>
        </w:r>
        <w:r>
          <w:fldChar w:fldCharType="end"/>
        </w:r>
      </w:p>
    </w:sdtContent>
  </w:sdt>
  <w:p w14:paraId="3138A6F1" w14:textId="77777777" w:rsidR="00426F24" w:rsidRDefault="00426F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1FF6F" w14:textId="77777777" w:rsidR="00426F24" w:rsidRDefault="00426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79854" w14:textId="77777777" w:rsidR="004237FE" w:rsidRDefault="004237FE" w:rsidP="00426F24">
      <w:r>
        <w:separator/>
      </w:r>
    </w:p>
  </w:footnote>
  <w:footnote w:type="continuationSeparator" w:id="0">
    <w:p w14:paraId="23A0E25A" w14:textId="77777777" w:rsidR="004237FE" w:rsidRDefault="004237FE" w:rsidP="0042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E1C5F" w14:textId="77777777" w:rsidR="00426F24" w:rsidRDefault="00426F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7084B" w14:textId="77777777" w:rsidR="00426F24" w:rsidRDefault="00426F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02DBF" w14:textId="77777777" w:rsidR="00426F24" w:rsidRDefault="00426F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0624B"/>
    <w:multiLevelType w:val="hybridMultilevel"/>
    <w:tmpl w:val="649E7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13"/>
    <w:rsid w:val="000071E3"/>
    <w:rsid w:val="000166C4"/>
    <w:rsid w:val="00023B4D"/>
    <w:rsid w:val="00037C6D"/>
    <w:rsid w:val="000435BA"/>
    <w:rsid w:val="0006416D"/>
    <w:rsid w:val="00064583"/>
    <w:rsid w:val="000829C3"/>
    <w:rsid w:val="000923C8"/>
    <w:rsid w:val="000C5BE2"/>
    <w:rsid w:val="000E35F0"/>
    <w:rsid w:val="00120996"/>
    <w:rsid w:val="00133824"/>
    <w:rsid w:val="001417AE"/>
    <w:rsid w:val="001465F0"/>
    <w:rsid w:val="00155137"/>
    <w:rsid w:val="001730FD"/>
    <w:rsid w:val="00177213"/>
    <w:rsid w:val="00180457"/>
    <w:rsid w:val="0018260D"/>
    <w:rsid w:val="00187CF4"/>
    <w:rsid w:val="00190654"/>
    <w:rsid w:val="001D4E0C"/>
    <w:rsid w:val="001D6E7D"/>
    <w:rsid w:val="001F12F2"/>
    <w:rsid w:val="00222C28"/>
    <w:rsid w:val="002527B9"/>
    <w:rsid w:val="0029640F"/>
    <w:rsid w:val="002A7D40"/>
    <w:rsid w:val="002C7A7C"/>
    <w:rsid w:val="002F11C6"/>
    <w:rsid w:val="00310C35"/>
    <w:rsid w:val="00313012"/>
    <w:rsid w:val="0031712C"/>
    <w:rsid w:val="00332FA8"/>
    <w:rsid w:val="0033501B"/>
    <w:rsid w:val="00335B08"/>
    <w:rsid w:val="00392590"/>
    <w:rsid w:val="00394CE3"/>
    <w:rsid w:val="003A1B85"/>
    <w:rsid w:val="003A6859"/>
    <w:rsid w:val="003C4F30"/>
    <w:rsid w:val="003E40A2"/>
    <w:rsid w:val="00414C45"/>
    <w:rsid w:val="004205A7"/>
    <w:rsid w:val="004237FE"/>
    <w:rsid w:val="00426F24"/>
    <w:rsid w:val="00435950"/>
    <w:rsid w:val="0046443C"/>
    <w:rsid w:val="0047605F"/>
    <w:rsid w:val="004943C6"/>
    <w:rsid w:val="004957EE"/>
    <w:rsid w:val="004D203B"/>
    <w:rsid w:val="00507FC3"/>
    <w:rsid w:val="00511013"/>
    <w:rsid w:val="00515052"/>
    <w:rsid w:val="0055637E"/>
    <w:rsid w:val="00583DC2"/>
    <w:rsid w:val="005A4268"/>
    <w:rsid w:val="005E353C"/>
    <w:rsid w:val="0060007E"/>
    <w:rsid w:val="00602B4E"/>
    <w:rsid w:val="00616139"/>
    <w:rsid w:val="00624B22"/>
    <w:rsid w:val="0063690D"/>
    <w:rsid w:val="006445B6"/>
    <w:rsid w:val="006468F1"/>
    <w:rsid w:val="00664501"/>
    <w:rsid w:val="00680EF6"/>
    <w:rsid w:val="006A6667"/>
    <w:rsid w:val="006D7689"/>
    <w:rsid w:val="0072216B"/>
    <w:rsid w:val="00723FE4"/>
    <w:rsid w:val="00730D54"/>
    <w:rsid w:val="007536AA"/>
    <w:rsid w:val="00761B17"/>
    <w:rsid w:val="00763A40"/>
    <w:rsid w:val="00764E90"/>
    <w:rsid w:val="00771A1B"/>
    <w:rsid w:val="00776593"/>
    <w:rsid w:val="00785610"/>
    <w:rsid w:val="007C717D"/>
    <w:rsid w:val="007E4F41"/>
    <w:rsid w:val="007F3BFA"/>
    <w:rsid w:val="00802F42"/>
    <w:rsid w:val="00830397"/>
    <w:rsid w:val="00832AA2"/>
    <w:rsid w:val="00851CB8"/>
    <w:rsid w:val="00853B5C"/>
    <w:rsid w:val="00896EDF"/>
    <w:rsid w:val="008D4D60"/>
    <w:rsid w:val="008D7F87"/>
    <w:rsid w:val="008F66B8"/>
    <w:rsid w:val="00911EBE"/>
    <w:rsid w:val="00920071"/>
    <w:rsid w:val="0098184E"/>
    <w:rsid w:val="00987D7C"/>
    <w:rsid w:val="009A2309"/>
    <w:rsid w:val="009B4FAF"/>
    <w:rsid w:val="009C182A"/>
    <w:rsid w:val="009E65C5"/>
    <w:rsid w:val="00A449F7"/>
    <w:rsid w:val="00A57416"/>
    <w:rsid w:val="00A93111"/>
    <w:rsid w:val="00AB4127"/>
    <w:rsid w:val="00AB77B6"/>
    <w:rsid w:val="00AC7DAF"/>
    <w:rsid w:val="00B15B99"/>
    <w:rsid w:val="00B21AA5"/>
    <w:rsid w:val="00B21E27"/>
    <w:rsid w:val="00B3346E"/>
    <w:rsid w:val="00B73DB8"/>
    <w:rsid w:val="00BA2CC2"/>
    <w:rsid w:val="00BA6663"/>
    <w:rsid w:val="00BC65EE"/>
    <w:rsid w:val="00BD6A0F"/>
    <w:rsid w:val="00BD7A8F"/>
    <w:rsid w:val="00BE6640"/>
    <w:rsid w:val="00C34C21"/>
    <w:rsid w:val="00C45FFE"/>
    <w:rsid w:val="00C96A6B"/>
    <w:rsid w:val="00D07713"/>
    <w:rsid w:val="00D24528"/>
    <w:rsid w:val="00D34962"/>
    <w:rsid w:val="00D53893"/>
    <w:rsid w:val="00D63C17"/>
    <w:rsid w:val="00D65D6F"/>
    <w:rsid w:val="00DA2691"/>
    <w:rsid w:val="00DA7A2E"/>
    <w:rsid w:val="00DC0B62"/>
    <w:rsid w:val="00E23326"/>
    <w:rsid w:val="00ED57E8"/>
    <w:rsid w:val="00ED7304"/>
    <w:rsid w:val="00F05BB8"/>
    <w:rsid w:val="00F11973"/>
    <w:rsid w:val="00F363A0"/>
    <w:rsid w:val="00F4014C"/>
    <w:rsid w:val="00F413C6"/>
    <w:rsid w:val="00F44F05"/>
    <w:rsid w:val="00F63CA8"/>
    <w:rsid w:val="00F65B4D"/>
    <w:rsid w:val="00F82054"/>
    <w:rsid w:val="00F823C3"/>
    <w:rsid w:val="00F85976"/>
    <w:rsid w:val="00FA2C30"/>
    <w:rsid w:val="00FA5E1F"/>
    <w:rsid w:val="00FD1256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7566"/>
  <w15:docId w15:val="{3D31064F-B428-4433-A9A0-4F7152AE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34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C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C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C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C2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68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6F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F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F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F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6BAF-FA30-497C-A0A6-F0054E09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2531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Grzesiowski</dc:creator>
  <cp:lastModifiedBy>Sabiniewicz Marcin</cp:lastModifiedBy>
  <cp:revision>18</cp:revision>
  <dcterms:created xsi:type="dcterms:W3CDTF">2021-06-15T08:00:00Z</dcterms:created>
  <dcterms:modified xsi:type="dcterms:W3CDTF">2021-06-15T10:01:00Z</dcterms:modified>
</cp:coreProperties>
</file>