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33" w:rsidRPr="00701528" w:rsidRDefault="00D15433" w:rsidP="00701528">
      <w:pPr>
        <w:pStyle w:val="OZNPROJEKTUwskazaniedatylubwersjiprojektu"/>
      </w:pPr>
      <w:r>
        <w:t>p</w:t>
      </w:r>
      <w:r w:rsidRPr="00701528">
        <w:t>rojekt</w:t>
      </w:r>
    </w:p>
    <w:p w:rsidR="00D15433" w:rsidRPr="00701528" w:rsidRDefault="00D15433" w:rsidP="00701528">
      <w:pPr>
        <w:pStyle w:val="OZNRODZAKTUtznustawalubrozporzdzenieiorganwydajcy"/>
      </w:pPr>
      <w:r w:rsidRPr="00701528">
        <w:t>USTAWA</w:t>
      </w:r>
    </w:p>
    <w:p w:rsidR="00D15433" w:rsidRDefault="00D15433" w:rsidP="00701528">
      <w:pPr>
        <w:pStyle w:val="DATAAKTUdatauchwalenialubwydaniaaktu"/>
      </w:pPr>
      <w:r>
        <w:t>z dnia</w:t>
      </w:r>
    </w:p>
    <w:p w:rsidR="00D15433" w:rsidRPr="00701528" w:rsidRDefault="00D15433" w:rsidP="00701528">
      <w:pPr>
        <w:pStyle w:val="TYTUAKTUprzedmiotregulacjiustawylubrozporzdzenia"/>
      </w:pPr>
      <w:r w:rsidRPr="00701528">
        <w:t>o zmianie ustawy – Prawo przedsiębiorców</w:t>
      </w:r>
    </w:p>
    <w:p w:rsidR="00D15433" w:rsidRPr="00701528" w:rsidRDefault="00D15433" w:rsidP="00701528">
      <w:pPr>
        <w:pStyle w:val="ARTartustawynprozporzdzenia"/>
      </w:pPr>
      <w:r w:rsidRPr="00701528">
        <w:rPr>
          <w:rStyle w:val="Ppogrubienie"/>
        </w:rPr>
        <w:t>Art. 1</w:t>
      </w:r>
      <w:r w:rsidRPr="00701528">
        <w:t xml:space="preserve">. W ustawie z dnia 6 marca 2018 r. – Prawo przedsiębiorców (Dz. U. </w:t>
      </w:r>
      <w:r>
        <w:t>z 2021 r. poz. 162</w:t>
      </w:r>
      <w:r w:rsidRPr="00701528">
        <w:t>) po art. 18 dodaje się art. 18a w brzmieniu:</w:t>
      </w:r>
    </w:p>
    <w:p w:rsidR="00D15433" w:rsidRPr="00212860" w:rsidRDefault="00D15433" w:rsidP="00212860">
      <w:pPr>
        <w:pStyle w:val="ZARTzmartartykuempunktem"/>
      </w:pPr>
      <w:r w:rsidRPr="00701528">
        <w:t>„</w:t>
      </w:r>
      <w:r>
        <w:t>Art. 18a</w:t>
      </w:r>
      <w:r w:rsidRPr="00212860">
        <w:t>. 1. Przedsiębiorca będący osobą fizyczną, niezatrudniający pracowników, który wykonuje działalność gospodarczą w sposób ciąg</w:t>
      </w:r>
      <w:r>
        <w:t>ły przez okres przekraczający 6 </w:t>
      </w:r>
      <w:r w:rsidRPr="00212860">
        <w:t>miesięcy, może w danym roku kalendarzowym, w</w:t>
      </w:r>
      <w:r>
        <w:t xml:space="preserve"> </w:t>
      </w:r>
      <w:r w:rsidRPr="00212860">
        <w:t>jednym wybranym przez siebie miesiącu, opłacić składki na obowiązkowe ubezpieczenia społeczne w wysokości obniżonej o 50%, z tytułu realizacji prawa do wypoczynku.</w:t>
      </w:r>
    </w:p>
    <w:p w:rsidR="00D15433" w:rsidRPr="00212860" w:rsidRDefault="00D15433" w:rsidP="00212860">
      <w:pPr>
        <w:pStyle w:val="ZARTzmartartykuempunktem"/>
      </w:pPr>
      <w:r>
        <w:t xml:space="preserve">2. W przypadku, o którym mowa w ust. 1, podstawa wymiaru składek nie ulega obniżeniu. Składki </w:t>
      </w:r>
      <w:r w:rsidRPr="00212860">
        <w:t>na obowiązkowe ubezpieczenia społeczne do pełnej wysokości finansuje budżet państwa za pośrednictwem Zakładu Ubezpieczeń Społecznych.</w:t>
      </w:r>
    </w:p>
    <w:p w:rsidR="00D15433" w:rsidRPr="00212860" w:rsidRDefault="00D15433" w:rsidP="00212860">
      <w:pPr>
        <w:pStyle w:val="ZARTzmartartykuempunktem"/>
      </w:pPr>
      <w:r>
        <w:t>3</w:t>
      </w:r>
      <w:r w:rsidRPr="00212860">
        <w:t>. Przepisu ust. 1 nie stosuje się do przedsiębiorców, których przychód z pozarolniczej działalności gospodarczej z 6 miesięcy poprzedzających miesiąc dokonania zgłoszenia, o</w:t>
      </w:r>
      <w:r>
        <w:t xml:space="preserve"> </w:t>
      </w:r>
      <w:r w:rsidRPr="00212860">
        <w:t>którym mowa w ust. 5, przekroczył kwotę 60 000 zł.</w:t>
      </w:r>
    </w:p>
    <w:p w:rsidR="00D15433" w:rsidRPr="00212860" w:rsidRDefault="00D15433" w:rsidP="00212860">
      <w:pPr>
        <w:pStyle w:val="ZUSTzmustartykuempunktem"/>
      </w:pPr>
      <w:r>
        <w:t>4</w:t>
      </w:r>
      <w:r w:rsidRPr="00212860">
        <w:t>. Przepisu ust. 1 nie stosuje się do przedsiębiorców spełniających warunki określone w art. 5a ustawy z dnia 20 grudnia 1990 r. o ubezpieczeniu społecznym rolników.</w:t>
      </w:r>
    </w:p>
    <w:p w:rsidR="00D15433" w:rsidRPr="00212860" w:rsidRDefault="00D15433" w:rsidP="00212860">
      <w:pPr>
        <w:pStyle w:val="ZARTzmartartykuempunktem"/>
      </w:pPr>
      <w:r>
        <w:t>5</w:t>
      </w:r>
      <w:r w:rsidRPr="00212860">
        <w:t>. Warunkiem skorzystania z uprawnienia, o którym mowa w ust. 1, jest dokonanie zgłoszenia zamiaru opłacenia składki w obniżonej wysokości do 10</w:t>
      </w:r>
      <w:r>
        <w:t>.</w:t>
      </w:r>
      <w:r w:rsidRPr="00212860">
        <w:t> dnia miesiąca poprzedzającego miesiąc, w którym realizowane będzie prawo do wypoczynku.</w:t>
      </w:r>
    </w:p>
    <w:p w:rsidR="00D15433" w:rsidRPr="00212860" w:rsidRDefault="00D15433" w:rsidP="00212860">
      <w:pPr>
        <w:pStyle w:val="ZARTzmartartykuempunktem"/>
      </w:pPr>
      <w:r>
        <w:t>6</w:t>
      </w:r>
      <w:r w:rsidRPr="00212860">
        <w:t>. W zgłoszeniu, o którym mowa w ust. 5, przekazuje się informację o przychodzie z pozarolniczej działalności gospodarczej w poprzednich 6 miesiącach.</w:t>
      </w:r>
    </w:p>
    <w:p w:rsidR="00D15433" w:rsidRPr="00701528" w:rsidRDefault="00D15433" w:rsidP="00212860">
      <w:pPr>
        <w:pStyle w:val="ZARTzmartartykuempunktem"/>
      </w:pPr>
      <w:r>
        <w:t xml:space="preserve">7. Korekty zgłoszenia, o którym mowa w ust. 5, można dokonać najpóźniej w terminie na opłacenie składki za miesiąc, w którym </w:t>
      </w:r>
      <w:r w:rsidRPr="00102717">
        <w:t xml:space="preserve">prawo do wypoczynku </w:t>
      </w:r>
      <w:r>
        <w:t>było realizowane albo miało być realizowane</w:t>
      </w:r>
      <w:r w:rsidRPr="00701528">
        <w:t>.</w:t>
      </w:r>
      <w:r>
        <w:t>”.</w:t>
      </w:r>
    </w:p>
    <w:p w:rsidR="00D15433" w:rsidRPr="00701528" w:rsidRDefault="00D15433" w:rsidP="001D67D1">
      <w:pPr>
        <w:pStyle w:val="ARTartustawynprozporzdzenia"/>
      </w:pPr>
      <w:r w:rsidRPr="00FB16E8">
        <w:rPr>
          <w:rStyle w:val="Ppogrubienie"/>
        </w:rPr>
        <w:t>Art. 2</w:t>
      </w:r>
      <w:r w:rsidRPr="00701528">
        <w:t xml:space="preserve">. Ustawa wchodzi w życie po upływie </w:t>
      </w:r>
      <w:r>
        <w:t>6 miesięcy</w:t>
      </w:r>
      <w:r w:rsidRPr="00701528">
        <w:t xml:space="preserve"> od dnia ogłoszenia.</w:t>
      </w:r>
    </w:p>
    <w:p w:rsidR="00C70646" w:rsidRPr="001B342E" w:rsidRDefault="00C70646" w:rsidP="00BE1331">
      <w:pPr>
        <w:pStyle w:val="TYTDZPRZEDMprzedmiotregulacjitytuulubdziau"/>
      </w:pPr>
      <w:bookmarkStart w:id="0" w:name="_GoBack"/>
      <w:bookmarkEnd w:id="0"/>
    </w:p>
    <w:sectPr w:rsidR="00C70646" w:rsidRPr="001B342E" w:rsidSect="00BE1331">
      <w:headerReference w:type="default" r:id="rId7"/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39" w:rsidRDefault="00EB2839">
      <w:r>
        <w:separator/>
      </w:r>
    </w:p>
  </w:endnote>
  <w:endnote w:type="continuationSeparator" w:id="0">
    <w:p w:rsidR="00EB2839" w:rsidRDefault="00EB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39" w:rsidRDefault="00EB2839">
      <w:r>
        <w:separator/>
      </w:r>
    </w:p>
  </w:footnote>
  <w:footnote w:type="continuationSeparator" w:id="0">
    <w:p w:rsidR="00EB2839" w:rsidRDefault="00EB2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BF9" w:rsidRPr="00B371CC" w:rsidRDefault="00382BF9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B87"/>
    <w:multiLevelType w:val="multilevel"/>
    <w:tmpl w:val="03172B8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D3DB0"/>
    <w:multiLevelType w:val="multilevel"/>
    <w:tmpl w:val="0C2D3DB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E7E38"/>
    <w:multiLevelType w:val="multilevel"/>
    <w:tmpl w:val="0F8E7E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E0591"/>
    <w:multiLevelType w:val="multilevel"/>
    <w:tmpl w:val="1C5E059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451D2"/>
    <w:multiLevelType w:val="multilevel"/>
    <w:tmpl w:val="1CC45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34676"/>
    <w:multiLevelType w:val="hybridMultilevel"/>
    <w:tmpl w:val="A10A8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A41E7"/>
    <w:multiLevelType w:val="multilevel"/>
    <w:tmpl w:val="392A41E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64927CE"/>
    <w:multiLevelType w:val="multilevel"/>
    <w:tmpl w:val="46492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7052AF"/>
    <w:multiLevelType w:val="hybridMultilevel"/>
    <w:tmpl w:val="7B0C12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73"/>
    <w:rsid w:val="000012DA"/>
    <w:rsid w:val="0000246E"/>
    <w:rsid w:val="00012A35"/>
    <w:rsid w:val="00016099"/>
    <w:rsid w:val="00017DC2"/>
    <w:rsid w:val="00023471"/>
    <w:rsid w:val="00023F13"/>
    <w:rsid w:val="00030634"/>
    <w:rsid w:val="0003362F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36CD"/>
    <w:rsid w:val="0007533B"/>
    <w:rsid w:val="000760BF"/>
    <w:rsid w:val="0007613E"/>
    <w:rsid w:val="000814A7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D318A"/>
    <w:rsid w:val="000D6173"/>
    <w:rsid w:val="000E25CC"/>
    <w:rsid w:val="000E72BC"/>
    <w:rsid w:val="000F3D0D"/>
    <w:rsid w:val="000F6ED4"/>
    <w:rsid w:val="000F7A6E"/>
    <w:rsid w:val="00101307"/>
    <w:rsid w:val="001042BA"/>
    <w:rsid w:val="00106D03"/>
    <w:rsid w:val="00110465"/>
    <w:rsid w:val="00110628"/>
    <w:rsid w:val="0011245A"/>
    <w:rsid w:val="0011493E"/>
    <w:rsid w:val="00115B72"/>
    <w:rsid w:val="00120A9E"/>
    <w:rsid w:val="00125A9C"/>
    <w:rsid w:val="00134CA0"/>
    <w:rsid w:val="0014026F"/>
    <w:rsid w:val="0015742A"/>
    <w:rsid w:val="00164C57"/>
    <w:rsid w:val="00164C9D"/>
    <w:rsid w:val="00172F7A"/>
    <w:rsid w:val="00173150"/>
    <w:rsid w:val="00173BB3"/>
    <w:rsid w:val="001740D0"/>
    <w:rsid w:val="00174F2C"/>
    <w:rsid w:val="00180F2A"/>
    <w:rsid w:val="00186E4C"/>
    <w:rsid w:val="00186EC1"/>
    <w:rsid w:val="00191E1F"/>
    <w:rsid w:val="00197649"/>
    <w:rsid w:val="001A10E9"/>
    <w:rsid w:val="001A183D"/>
    <w:rsid w:val="001A3CD3"/>
    <w:rsid w:val="001A5BEF"/>
    <w:rsid w:val="001A7F15"/>
    <w:rsid w:val="001B342E"/>
    <w:rsid w:val="001C1832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2184"/>
    <w:rsid w:val="002166AD"/>
    <w:rsid w:val="00217773"/>
    <w:rsid w:val="00217871"/>
    <w:rsid w:val="00221ED8"/>
    <w:rsid w:val="00223FDF"/>
    <w:rsid w:val="002279C0"/>
    <w:rsid w:val="00242081"/>
    <w:rsid w:val="002501A3"/>
    <w:rsid w:val="0025166C"/>
    <w:rsid w:val="00264EC6"/>
    <w:rsid w:val="00271013"/>
    <w:rsid w:val="002765B4"/>
    <w:rsid w:val="00276A94"/>
    <w:rsid w:val="0029405D"/>
    <w:rsid w:val="00295A6F"/>
    <w:rsid w:val="002A20C4"/>
    <w:rsid w:val="002A570F"/>
    <w:rsid w:val="002A7358"/>
    <w:rsid w:val="002A7902"/>
    <w:rsid w:val="002B0F6B"/>
    <w:rsid w:val="002B23B8"/>
    <w:rsid w:val="002B68A6"/>
    <w:rsid w:val="002E1DE3"/>
    <w:rsid w:val="002E2AB6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30BAF"/>
    <w:rsid w:val="00334E3A"/>
    <w:rsid w:val="003361DD"/>
    <w:rsid w:val="00354EB9"/>
    <w:rsid w:val="00360929"/>
    <w:rsid w:val="003674B0"/>
    <w:rsid w:val="0037727C"/>
    <w:rsid w:val="00380904"/>
    <w:rsid w:val="003823EE"/>
    <w:rsid w:val="00382960"/>
    <w:rsid w:val="00382BF9"/>
    <w:rsid w:val="003846F7"/>
    <w:rsid w:val="00385B39"/>
    <w:rsid w:val="00386785"/>
    <w:rsid w:val="00391B1A"/>
    <w:rsid w:val="00394423"/>
    <w:rsid w:val="00396942"/>
    <w:rsid w:val="00396B49"/>
    <w:rsid w:val="00396E3E"/>
    <w:rsid w:val="003A306E"/>
    <w:rsid w:val="003A6A46"/>
    <w:rsid w:val="003A7A63"/>
    <w:rsid w:val="003B0F1D"/>
    <w:rsid w:val="003C0AD9"/>
    <w:rsid w:val="003C0ED0"/>
    <w:rsid w:val="003C35C4"/>
    <w:rsid w:val="003D31B9"/>
    <w:rsid w:val="003E2DA3"/>
    <w:rsid w:val="003F03D9"/>
    <w:rsid w:val="003F2FBE"/>
    <w:rsid w:val="00401C84"/>
    <w:rsid w:val="004035BB"/>
    <w:rsid w:val="004140F2"/>
    <w:rsid w:val="00421085"/>
    <w:rsid w:val="00424DF7"/>
    <w:rsid w:val="00432B76"/>
    <w:rsid w:val="00435D26"/>
    <w:rsid w:val="00440C99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5FAD"/>
    <w:rsid w:val="00492A3F"/>
    <w:rsid w:val="00494F62"/>
    <w:rsid w:val="004B00A7"/>
    <w:rsid w:val="004B25E2"/>
    <w:rsid w:val="004B34D7"/>
    <w:rsid w:val="004B5037"/>
    <w:rsid w:val="004B5B2F"/>
    <w:rsid w:val="004B626A"/>
    <w:rsid w:val="004B6AAB"/>
    <w:rsid w:val="004C05BD"/>
    <w:rsid w:val="004C3F97"/>
    <w:rsid w:val="004D2E1F"/>
    <w:rsid w:val="004D7FD9"/>
    <w:rsid w:val="004E1324"/>
    <w:rsid w:val="004E37E5"/>
    <w:rsid w:val="004E3FDB"/>
    <w:rsid w:val="004F296D"/>
    <w:rsid w:val="004F508B"/>
    <w:rsid w:val="004F695F"/>
    <w:rsid w:val="00500752"/>
    <w:rsid w:val="00501A50"/>
    <w:rsid w:val="0050222D"/>
    <w:rsid w:val="005067C5"/>
    <w:rsid w:val="0050696D"/>
    <w:rsid w:val="00511D99"/>
    <w:rsid w:val="005128D3"/>
    <w:rsid w:val="005158F2"/>
    <w:rsid w:val="00526DFC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35ED"/>
    <w:rsid w:val="00570191"/>
    <w:rsid w:val="00570570"/>
    <w:rsid w:val="00572512"/>
    <w:rsid w:val="00573EE6"/>
    <w:rsid w:val="0057547F"/>
    <w:rsid w:val="0057617E"/>
    <w:rsid w:val="00576497"/>
    <w:rsid w:val="005835E7"/>
    <w:rsid w:val="0058397F"/>
    <w:rsid w:val="00585F33"/>
    <w:rsid w:val="00597024"/>
    <w:rsid w:val="005A669D"/>
    <w:rsid w:val="005A75D8"/>
    <w:rsid w:val="005B713E"/>
    <w:rsid w:val="005C03B6"/>
    <w:rsid w:val="005D3763"/>
    <w:rsid w:val="005D46C7"/>
    <w:rsid w:val="005D55E1"/>
    <w:rsid w:val="005E19F7"/>
    <w:rsid w:val="005E62C2"/>
    <w:rsid w:val="005F0349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678AF"/>
    <w:rsid w:val="00680058"/>
    <w:rsid w:val="006840EA"/>
    <w:rsid w:val="00685267"/>
    <w:rsid w:val="006872AE"/>
    <w:rsid w:val="006946BB"/>
    <w:rsid w:val="006969FA"/>
    <w:rsid w:val="006C4A31"/>
    <w:rsid w:val="006D45B2"/>
    <w:rsid w:val="006E0FCC"/>
    <w:rsid w:val="006E5E21"/>
    <w:rsid w:val="006F2648"/>
    <w:rsid w:val="006F2F10"/>
    <w:rsid w:val="006F482B"/>
    <w:rsid w:val="006F6311"/>
    <w:rsid w:val="0070277E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457F"/>
    <w:rsid w:val="0072621B"/>
    <w:rsid w:val="00730555"/>
    <w:rsid w:val="007312CC"/>
    <w:rsid w:val="007410B6"/>
    <w:rsid w:val="00744C6F"/>
    <w:rsid w:val="00745ABB"/>
    <w:rsid w:val="00746E38"/>
    <w:rsid w:val="00753B51"/>
    <w:rsid w:val="00757B4F"/>
    <w:rsid w:val="0076260A"/>
    <w:rsid w:val="00764A67"/>
    <w:rsid w:val="00770F6B"/>
    <w:rsid w:val="00771883"/>
    <w:rsid w:val="00776DC2"/>
    <w:rsid w:val="00780122"/>
    <w:rsid w:val="0078214B"/>
    <w:rsid w:val="00792207"/>
    <w:rsid w:val="00792B64"/>
    <w:rsid w:val="00792E29"/>
    <w:rsid w:val="007A5150"/>
    <w:rsid w:val="007A5373"/>
    <w:rsid w:val="007B75BC"/>
    <w:rsid w:val="007C0BD6"/>
    <w:rsid w:val="007C3806"/>
    <w:rsid w:val="007C5BB7"/>
    <w:rsid w:val="007D1C64"/>
    <w:rsid w:val="007D32C4"/>
    <w:rsid w:val="007D6DCE"/>
    <w:rsid w:val="007E2CFE"/>
    <w:rsid w:val="007F0072"/>
    <w:rsid w:val="007F2EB6"/>
    <w:rsid w:val="007F54C3"/>
    <w:rsid w:val="00802949"/>
    <w:rsid w:val="00812BE5"/>
    <w:rsid w:val="00817429"/>
    <w:rsid w:val="00827820"/>
    <w:rsid w:val="00831B8B"/>
    <w:rsid w:val="008352D4"/>
    <w:rsid w:val="008415B0"/>
    <w:rsid w:val="00842028"/>
    <w:rsid w:val="008460B6"/>
    <w:rsid w:val="00852B59"/>
    <w:rsid w:val="008611DD"/>
    <w:rsid w:val="00866867"/>
    <w:rsid w:val="00872257"/>
    <w:rsid w:val="0087738C"/>
    <w:rsid w:val="008802AF"/>
    <w:rsid w:val="0088318F"/>
    <w:rsid w:val="0088331D"/>
    <w:rsid w:val="008852B0"/>
    <w:rsid w:val="00885AE7"/>
    <w:rsid w:val="00886B60"/>
    <w:rsid w:val="00887889"/>
    <w:rsid w:val="008920FF"/>
    <w:rsid w:val="00896A10"/>
    <w:rsid w:val="008971B5"/>
    <w:rsid w:val="008A2C82"/>
    <w:rsid w:val="008A5D26"/>
    <w:rsid w:val="008A6B13"/>
    <w:rsid w:val="008B3859"/>
    <w:rsid w:val="008B4E49"/>
    <w:rsid w:val="008B7B26"/>
    <w:rsid w:val="008C4229"/>
    <w:rsid w:val="008C5BE0"/>
    <w:rsid w:val="008C7233"/>
    <w:rsid w:val="008D2434"/>
    <w:rsid w:val="008E171D"/>
    <w:rsid w:val="008E2785"/>
    <w:rsid w:val="008F0654"/>
    <w:rsid w:val="008F06CB"/>
    <w:rsid w:val="008F612A"/>
    <w:rsid w:val="0090293D"/>
    <w:rsid w:val="009034DE"/>
    <w:rsid w:val="0090354A"/>
    <w:rsid w:val="0090605D"/>
    <w:rsid w:val="00912889"/>
    <w:rsid w:val="00913A42"/>
    <w:rsid w:val="009143DB"/>
    <w:rsid w:val="00917CE5"/>
    <w:rsid w:val="00925241"/>
    <w:rsid w:val="00925CEC"/>
    <w:rsid w:val="0092794E"/>
    <w:rsid w:val="009332A2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16DF"/>
    <w:rsid w:val="009B6EF7"/>
    <w:rsid w:val="009B7000"/>
    <w:rsid w:val="009B739C"/>
    <w:rsid w:val="009C4444"/>
    <w:rsid w:val="009C7CA6"/>
    <w:rsid w:val="009D331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78"/>
    <w:rsid w:val="00A7436E"/>
    <w:rsid w:val="00A74E96"/>
    <w:rsid w:val="00A75A8E"/>
    <w:rsid w:val="00A83676"/>
    <w:rsid w:val="00A83B7B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30C"/>
    <w:rsid w:val="00AE4425"/>
    <w:rsid w:val="00AE650F"/>
    <w:rsid w:val="00AE7D16"/>
    <w:rsid w:val="00AF4CAA"/>
    <w:rsid w:val="00AF571A"/>
    <w:rsid w:val="00B07700"/>
    <w:rsid w:val="00B1528C"/>
    <w:rsid w:val="00B21487"/>
    <w:rsid w:val="00B24DB5"/>
    <w:rsid w:val="00B31F9E"/>
    <w:rsid w:val="00B3268F"/>
    <w:rsid w:val="00B33A1A"/>
    <w:rsid w:val="00B371CC"/>
    <w:rsid w:val="00B41CD9"/>
    <w:rsid w:val="00B427E6"/>
    <w:rsid w:val="00B43E1F"/>
    <w:rsid w:val="00B45FBC"/>
    <w:rsid w:val="00B51A7D"/>
    <w:rsid w:val="00B535C2"/>
    <w:rsid w:val="00B55544"/>
    <w:rsid w:val="00B642FC"/>
    <w:rsid w:val="00B66948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32F2"/>
    <w:rsid w:val="00BB4338"/>
    <w:rsid w:val="00BB6C0E"/>
    <w:rsid w:val="00BC52FD"/>
    <w:rsid w:val="00BC6E62"/>
    <w:rsid w:val="00BC7443"/>
    <w:rsid w:val="00BD0648"/>
    <w:rsid w:val="00BD1040"/>
    <w:rsid w:val="00BD34AA"/>
    <w:rsid w:val="00BE1331"/>
    <w:rsid w:val="00BE41EC"/>
    <w:rsid w:val="00BE56FB"/>
    <w:rsid w:val="00BF3DDE"/>
    <w:rsid w:val="00BF6589"/>
    <w:rsid w:val="00BF6F7F"/>
    <w:rsid w:val="00C00647"/>
    <w:rsid w:val="00C02764"/>
    <w:rsid w:val="00C04CEF"/>
    <w:rsid w:val="00C12E96"/>
    <w:rsid w:val="00C236C8"/>
    <w:rsid w:val="00C260B1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70646"/>
    <w:rsid w:val="00C72223"/>
    <w:rsid w:val="00C76417"/>
    <w:rsid w:val="00C7726F"/>
    <w:rsid w:val="00C823DA"/>
    <w:rsid w:val="00C8259F"/>
    <w:rsid w:val="00C844AB"/>
    <w:rsid w:val="00C84C47"/>
    <w:rsid w:val="00C86AFA"/>
    <w:rsid w:val="00CB24F5"/>
    <w:rsid w:val="00CB2663"/>
    <w:rsid w:val="00CB59E9"/>
    <w:rsid w:val="00CC0D6A"/>
    <w:rsid w:val="00CC3831"/>
    <w:rsid w:val="00CD5973"/>
    <w:rsid w:val="00CE31A6"/>
    <w:rsid w:val="00CF09AA"/>
    <w:rsid w:val="00CF4813"/>
    <w:rsid w:val="00CF5233"/>
    <w:rsid w:val="00D029B8"/>
    <w:rsid w:val="00D02F60"/>
    <w:rsid w:val="00D07A7B"/>
    <w:rsid w:val="00D10E06"/>
    <w:rsid w:val="00D15433"/>
    <w:rsid w:val="00D16820"/>
    <w:rsid w:val="00D32721"/>
    <w:rsid w:val="00D328DC"/>
    <w:rsid w:val="00D402FB"/>
    <w:rsid w:val="00D47D7A"/>
    <w:rsid w:val="00D6046A"/>
    <w:rsid w:val="00D676F3"/>
    <w:rsid w:val="00D70EF5"/>
    <w:rsid w:val="00D71A25"/>
    <w:rsid w:val="00D71FCF"/>
    <w:rsid w:val="00D72A54"/>
    <w:rsid w:val="00D72CC1"/>
    <w:rsid w:val="00D80E7D"/>
    <w:rsid w:val="00D81397"/>
    <w:rsid w:val="00D848B9"/>
    <w:rsid w:val="00D90E69"/>
    <w:rsid w:val="00D93106"/>
    <w:rsid w:val="00D933E9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590F"/>
    <w:rsid w:val="00DE7DC1"/>
    <w:rsid w:val="00DF7648"/>
    <w:rsid w:val="00E02BAB"/>
    <w:rsid w:val="00E04CEB"/>
    <w:rsid w:val="00E060BC"/>
    <w:rsid w:val="00E11420"/>
    <w:rsid w:val="00E170B7"/>
    <w:rsid w:val="00E177DD"/>
    <w:rsid w:val="00E20900"/>
    <w:rsid w:val="00E20C7F"/>
    <w:rsid w:val="00E2396E"/>
    <w:rsid w:val="00E34A35"/>
    <w:rsid w:val="00E46308"/>
    <w:rsid w:val="00E51E17"/>
    <w:rsid w:val="00E539B0"/>
    <w:rsid w:val="00E55994"/>
    <w:rsid w:val="00E6164D"/>
    <w:rsid w:val="00E618C9"/>
    <w:rsid w:val="00E6307C"/>
    <w:rsid w:val="00E636FA"/>
    <w:rsid w:val="00E66C50"/>
    <w:rsid w:val="00E679D3"/>
    <w:rsid w:val="00E71208"/>
    <w:rsid w:val="00E71444"/>
    <w:rsid w:val="00E773E8"/>
    <w:rsid w:val="00E84F38"/>
    <w:rsid w:val="00E85623"/>
    <w:rsid w:val="00E91FAE"/>
    <w:rsid w:val="00E936D1"/>
    <w:rsid w:val="00E96E3F"/>
    <w:rsid w:val="00EA532E"/>
    <w:rsid w:val="00EB19ED"/>
    <w:rsid w:val="00EB2839"/>
    <w:rsid w:val="00EC4CEB"/>
    <w:rsid w:val="00ED2072"/>
    <w:rsid w:val="00ED5553"/>
    <w:rsid w:val="00ED5E36"/>
    <w:rsid w:val="00ED6961"/>
    <w:rsid w:val="00EF0B96"/>
    <w:rsid w:val="00EF47AF"/>
    <w:rsid w:val="00F00B73"/>
    <w:rsid w:val="00F07501"/>
    <w:rsid w:val="00F115CA"/>
    <w:rsid w:val="00F1510F"/>
    <w:rsid w:val="00F15E5A"/>
    <w:rsid w:val="00F17F0A"/>
    <w:rsid w:val="00F2668F"/>
    <w:rsid w:val="00F340B2"/>
    <w:rsid w:val="00F43390"/>
    <w:rsid w:val="00F50237"/>
    <w:rsid w:val="00F53596"/>
    <w:rsid w:val="00F55BA8"/>
    <w:rsid w:val="00F56ACA"/>
    <w:rsid w:val="00F600FE"/>
    <w:rsid w:val="00F62E4D"/>
    <w:rsid w:val="00F711C9"/>
    <w:rsid w:val="00F831CB"/>
    <w:rsid w:val="00F848A3"/>
    <w:rsid w:val="00F85BF8"/>
    <w:rsid w:val="00F871CE"/>
    <w:rsid w:val="00F87802"/>
    <w:rsid w:val="00F92C0A"/>
    <w:rsid w:val="00F9415B"/>
    <w:rsid w:val="00FA13C2"/>
    <w:rsid w:val="00FB121C"/>
    <w:rsid w:val="00FB2C2F"/>
    <w:rsid w:val="00FB305C"/>
    <w:rsid w:val="00FC2E3D"/>
    <w:rsid w:val="00FD27B6"/>
    <w:rsid w:val="00FD3689"/>
    <w:rsid w:val="00FD42A3"/>
    <w:rsid w:val="00FD7468"/>
    <w:rsid w:val="00FD7CE0"/>
    <w:rsid w:val="00FE1BE2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BF1CFD-F469-4A58-96B0-87A3CA4A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6C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1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1787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21787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21787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2A570F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2A57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17871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6"/>
    <w:qFormat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1787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17871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17871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17871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21787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8971B5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2A570F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30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17871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2A57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17871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217871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17871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17871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BC7443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17871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BC7443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25"/>
    <w:qFormat/>
    <w:rsid w:val="00E02BA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1787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1787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1787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21787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8971B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8971B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217871"/>
  </w:style>
  <w:style w:type="paragraph" w:customStyle="1" w:styleId="ZZ2TIRzmianazmpodwtir">
    <w:name w:val="ZZ/2TIR – zmiana zm. podw. tir."/>
    <w:basedOn w:val="ZZCZWSP2TIRzmianazmczciwsppodwtir"/>
    <w:uiPriority w:val="90"/>
    <w:qFormat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17871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17871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21787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17871"/>
  </w:style>
  <w:style w:type="paragraph" w:customStyle="1" w:styleId="ZZUSTzmianazmust">
    <w:name w:val="ZZ/UST(§) – zmiana zm. ust. (§)"/>
    <w:basedOn w:val="ZZARTzmianazmart"/>
    <w:uiPriority w:val="60"/>
    <w:qFormat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9"/>
    <w:qFormat/>
    <w:rsid w:val="002A570F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F17F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17F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8971B5"/>
    <w:pPr>
      <w:ind w:left="510" w:firstLine="0"/>
    </w:pPr>
  </w:style>
  <w:style w:type="paragraph" w:styleId="Akapitzlist">
    <w:name w:val="List Paragraph"/>
    <w:basedOn w:val="Normalny"/>
    <w:uiPriority w:val="99"/>
    <w:semiHidden/>
    <w:rsid w:val="00C70646"/>
    <w:pPr>
      <w:ind w:left="720"/>
      <w:contextualSpacing/>
    </w:pPr>
  </w:style>
  <w:style w:type="character" w:customStyle="1" w:styleId="Ppogrubienie">
    <w:name w:val="_P_ – pogrubienie"/>
    <w:basedOn w:val="Domylnaczcionkaakapitu"/>
    <w:uiPriority w:val="1"/>
    <w:qFormat/>
    <w:rsid w:val="00D15433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543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\wniesienie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wniesienie</Template>
  <TotalTime>17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Justyna Mazur</dc:creator>
  <cp:lastModifiedBy>Grzegorz Molesztak</cp:lastModifiedBy>
  <cp:revision>6</cp:revision>
  <cp:lastPrinted>2012-07-23T08:40:00Z</cp:lastPrinted>
  <dcterms:created xsi:type="dcterms:W3CDTF">2021-02-18T10:53:00Z</dcterms:created>
  <dcterms:modified xsi:type="dcterms:W3CDTF">2021-02-23T08:21:00Z</dcterms:modified>
</cp:coreProperties>
</file>