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C19DC" w14:textId="3D30745C" w:rsidR="00B136F5" w:rsidRPr="000A3967" w:rsidRDefault="00B136F5" w:rsidP="000A3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68FF7C" w14:textId="77777777" w:rsidR="0023580F" w:rsidRDefault="0023580F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E2DE9" w14:textId="77777777" w:rsidR="009A3186" w:rsidRPr="000A3967" w:rsidRDefault="009A3186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29D412D8" w14:textId="77777777" w:rsidR="009A3186" w:rsidRPr="000A3967" w:rsidRDefault="009A3186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>do poselskiego projektu ustawy</w:t>
      </w:r>
      <w:r w:rsidR="00180E45">
        <w:rPr>
          <w:rFonts w:ascii="Times New Roman" w:hAnsi="Times New Roman" w:cs="Times New Roman"/>
          <w:b/>
          <w:sz w:val="24"/>
          <w:szCs w:val="24"/>
        </w:rPr>
        <w:t xml:space="preserve"> o </w:t>
      </w:r>
      <w:r w:rsidRPr="000A3967">
        <w:rPr>
          <w:rFonts w:ascii="Times New Roman" w:hAnsi="Times New Roman" w:cs="Times New Roman"/>
          <w:b/>
          <w:sz w:val="24"/>
          <w:szCs w:val="24"/>
        </w:rPr>
        <w:t>zmianie ustawy – Kodeks karny</w:t>
      </w:r>
    </w:p>
    <w:p w14:paraId="47E3C215" w14:textId="76F52DA3" w:rsidR="009A3186" w:rsidRPr="000A3967" w:rsidRDefault="003600E6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>(druk sejmowy</w:t>
      </w:r>
      <w:r w:rsidR="00E86A34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BE44CA">
        <w:rPr>
          <w:rFonts w:ascii="Times New Roman" w:hAnsi="Times New Roman" w:cs="Times New Roman"/>
          <w:b/>
          <w:sz w:val="24"/>
          <w:szCs w:val="24"/>
        </w:rPr>
        <w:t>1091</w:t>
      </w:r>
      <w:r w:rsidR="009A3186" w:rsidRPr="000A3967">
        <w:rPr>
          <w:rFonts w:ascii="Times New Roman" w:hAnsi="Times New Roman" w:cs="Times New Roman"/>
          <w:b/>
          <w:sz w:val="24"/>
          <w:szCs w:val="24"/>
        </w:rPr>
        <w:t>)</w:t>
      </w:r>
    </w:p>
    <w:p w14:paraId="079982C3" w14:textId="77777777" w:rsidR="009640D7" w:rsidRPr="000A3967" w:rsidRDefault="009640D7" w:rsidP="000A396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685F2" w14:textId="220BA2A9" w:rsidR="003D7F00" w:rsidRDefault="009A3186" w:rsidP="00551C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967">
        <w:rPr>
          <w:rFonts w:ascii="Times New Roman" w:hAnsi="Times New Roman" w:cs="Times New Roman"/>
          <w:b/>
          <w:sz w:val="24"/>
          <w:szCs w:val="24"/>
        </w:rPr>
        <w:tab/>
      </w:r>
      <w:r w:rsidR="00233548" w:rsidRPr="00233548">
        <w:rPr>
          <w:rFonts w:ascii="Times New Roman" w:hAnsi="Times New Roman" w:cs="Times New Roman"/>
          <w:bCs/>
          <w:sz w:val="24"/>
          <w:szCs w:val="24"/>
        </w:rPr>
        <w:t xml:space="preserve">Przedstawiony </w:t>
      </w:r>
      <w:r w:rsidR="00233548" w:rsidRPr="00233548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Pr="00233548">
        <w:rPr>
          <w:rFonts w:ascii="Times New Roman" w:hAnsi="Times New Roman" w:cs="Times New Roman"/>
          <w:i/>
          <w:iCs/>
          <w:sz w:val="24"/>
          <w:szCs w:val="24"/>
        </w:rPr>
        <w:t>rojekt ustawy</w:t>
      </w:r>
      <w:r w:rsidR="00180E45" w:rsidRPr="00233548">
        <w:rPr>
          <w:rFonts w:ascii="Times New Roman" w:hAnsi="Times New Roman" w:cs="Times New Roman"/>
          <w:i/>
          <w:iCs/>
          <w:sz w:val="24"/>
          <w:szCs w:val="24"/>
        </w:rPr>
        <w:t xml:space="preserve"> o </w:t>
      </w:r>
      <w:r w:rsidR="0002595C" w:rsidRPr="00233548">
        <w:rPr>
          <w:rFonts w:ascii="Times New Roman" w:hAnsi="Times New Roman" w:cs="Times New Roman"/>
          <w:i/>
          <w:iCs/>
          <w:sz w:val="24"/>
          <w:szCs w:val="24"/>
        </w:rPr>
        <w:t>zmianie ustawy – Kodeks karny</w:t>
      </w:r>
      <w:r w:rsidR="00FD0387" w:rsidRPr="000A3967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</w:t>
      </w:r>
      <w:r w:rsidR="007E6348">
        <w:rPr>
          <w:rFonts w:ascii="Times New Roman" w:hAnsi="Times New Roman" w:cs="Times New Roman"/>
          <w:sz w:val="24"/>
          <w:szCs w:val="24"/>
        </w:rPr>
        <w:t> </w:t>
      </w:r>
      <w:r w:rsidR="00BE44CA">
        <w:rPr>
          <w:rFonts w:ascii="Times New Roman" w:hAnsi="Times New Roman" w:cs="Times New Roman"/>
          <w:sz w:val="24"/>
          <w:szCs w:val="24"/>
        </w:rPr>
        <w:t>1091</w:t>
      </w:r>
      <w:r w:rsidRPr="000A3967">
        <w:rPr>
          <w:rFonts w:ascii="Times New Roman" w:hAnsi="Times New Roman" w:cs="Times New Roman"/>
          <w:sz w:val="24"/>
          <w:szCs w:val="24"/>
        </w:rPr>
        <w:t>) zawiera propozycję nowelizacji przepis</w:t>
      </w:r>
      <w:r w:rsidR="00BE44CA">
        <w:rPr>
          <w:rFonts w:ascii="Times New Roman" w:hAnsi="Times New Roman" w:cs="Times New Roman"/>
          <w:sz w:val="24"/>
          <w:szCs w:val="24"/>
        </w:rPr>
        <w:t>ów z rozdziału XXV Kodeksu karnego,</w:t>
      </w:r>
      <w:r w:rsidR="003D7F00">
        <w:rPr>
          <w:rFonts w:ascii="Times New Roman" w:hAnsi="Times New Roman" w:cs="Times New Roman"/>
          <w:sz w:val="24"/>
          <w:szCs w:val="24"/>
        </w:rPr>
        <w:t xml:space="preserve"> polegając</w:t>
      </w:r>
      <w:r w:rsidR="00254492">
        <w:rPr>
          <w:rFonts w:ascii="Times New Roman" w:hAnsi="Times New Roman" w:cs="Times New Roman"/>
          <w:sz w:val="24"/>
          <w:szCs w:val="24"/>
        </w:rPr>
        <w:t>ą</w:t>
      </w:r>
      <w:r w:rsidR="003D7F00">
        <w:rPr>
          <w:rFonts w:ascii="Times New Roman" w:hAnsi="Times New Roman" w:cs="Times New Roman"/>
          <w:sz w:val="24"/>
          <w:szCs w:val="24"/>
        </w:rPr>
        <w:t xml:space="preserve"> na:</w:t>
      </w:r>
    </w:p>
    <w:p w14:paraId="73DD714C" w14:textId="083F9C5D" w:rsidR="003D7F00" w:rsidRPr="003D7F00" w:rsidRDefault="003D7F00" w:rsidP="003D7F00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00">
        <w:rPr>
          <w:rFonts w:ascii="Times New Roman" w:hAnsi="Times New Roman" w:cs="Times New Roman"/>
          <w:sz w:val="24"/>
          <w:szCs w:val="24"/>
        </w:rPr>
        <w:t>zmianie znamion przestępstwa zgwałcenia z art. 197 § 1 k.k. poprzez zastąpienie znamion dot. sposobu działania sprawcy w postaci: przemocy, groźby bezprawnej oraz</w:t>
      </w:r>
      <w:r w:rsidR="003F1F2D">
        <w:rPr>
          <w:rFonts w:ascii="Times New Roman" w:hAnsi="Times New Roman" w:cs="Times New Roman"/>
          <w:sz w:val="24"/>
          <w:szCs w:val="24"/>
        </w:rPr>
        <w:t> </w:t>
      </w:r>
      <w:r w:rsidRPr="003D7F00">
        <w:rPr>
          <w:rFonts w:ascii="Times New Roman" w:hAnsi="Times New Roman" w:cs="Times New Roman"/>
          <w:sz w:val="24"/>
          <w:szCs w:val="24"/>
        </w:rPr>
        <w:t>podstępu</w:t>
      </w:r>
      <w:r w:rsidR="002304D7">
        <w:rPr>
          <w:rFonts w:ascii="Times New Roman" w:hAnsi="Times New Roman" w:cs="Times New Roman"/>
          <w:sz w:val="24"/>
          <w:szCs w:val="24"/>
        </w:rPr>
        <w:t>,</w:t>
      </w:r>
      <w:r w:rsidRPr="003D7F00">
        <w:rPr>
          <w:rFonts w:ascii="Times New Roman" w:hAnsi="Times New Roman" w:cs="Times New Roman"/>
          <w:sz w:val="24"/>
          <w:szCs w:val="24"/>
        </w:rPr>
        <w:t xml:space="preserve"> </w:t>
      </w:r>
      <w:r w:rsidR="008B52A4">
        <w:rPr>
          <w:rFonts w:ascii="Times New Roman" w:hAnsi="Times New Roman" w:cs="Times New Roman"/>
          <w:sz w:val="24"/>
          <w:szCs w:val="24"/>
        </w:rPr>
        <w:t>znamieniem</w:t>
      </w:r>
      <w:r w:rsidRPr="003D7F00">
        <w:rPr>
          <w:rFonts w:ascii="Times New Roman" w:hAnsi="Times New Roman" w:cs="Times New Roman"/>
          <w:sz w:val="24"/>
          <w:szCs w:val="24"/>
        </w:rPr>
        <w:t xml:space="preserve"> doprowadzenia innej osoby do obcowania płciowego bez</w:t>
      </w:r>
      <w:r w:rsidR="007E6348">
        <w:rPr>
          <w:rFonts w:ascii="Times New Roman" w:hAnsi="Times New Roman" w:cs="Times New Roman"/>
          <w:sz w:val="24"/>
          <w:szCs w:val="24"/>
        </w:rPr>
        <w:t> </w:t>
      </w:r>
      <w:r w:rsidRPr="003D7F00">
        <w:rPr>
          <w:rFonts w:ascii="Times New Roman" w:hAnsi="Times New Roman" w:cs="Times New Roman"/>
          <w:sz w:val="24"/>
          <w:szCs w:val="24"/>
        </w:rPr>
        <w:t>wcześniejszego wyrażenia świadomej i dobrowolnej zgody przez tę osobę,</w:t>
      </w:r>
    </w:p>
    <w:p w14:paraId="11506F64" w14:textId="75C9423A" w:rsidR="003D7F00" w:rsidRDefault="003D7F00" w:rsidP="003D7F00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F00">
        <w:rPr>
          <w:rFonts w:ascii="Times New Roman" w:hAnsi="Times New Roman" w:cs="Times New Roman"/>
          <w:sz w:val="24"/>
          <w:szCs w:val="24"/>
        </w:rPr>
        <w:t>wyodrębnieni</w:t>
      </w:r>
      <w:r w:rsidR="00B76290">
        <w:rPr>
          <w:rFonts w:ascii="Times New Roman" w:hAnsi="Times New Roman" w:cs="Times New Roman"/>
          <w:sz w:val="24"/>
          <w:szCs w:val="24"/>
        </w:rPr>
        <w:t>u</w:t>
      </w:r>
      <w:r w:rsidRPr="003D7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A07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obowiązującego przepisu</w:t>
      </w:r>
      <w:r w:rsidRPr="001A073D">
        <w:rPr>
          <w:rFonts w:ascii="Times New Roman" w:hAnsi="Times New Roman" w:cs="Times New Roman"/>
          <w:sz w:val="24"/>
          <w:szCs w:val="24"/>
        </w:rPr>
        <w:t xml:space="preserve"> art. 198 k.k.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76290">
        <w:rPr>
          <w:rFonts w:ascii="Times New Roman" w:hAnsi="Times New Roman" w:cs="Times New Roman"/>
          <w:sz w:val="24"/>
          <w:szCs w:val="24"/>
        </w:rPr>
        <w:t xml:space="preserve">seksualne </w:t>
      </w:r>
      <w:r>
        <w:rPr>
          <w:rFonts w:ascii="Times New Roman" w:hAnsi="Times New Roman" w:cs="Times New Roman"/>
          <w:sz w:val="24"/>
          <w:szCs w:val="24"/>
        </w:rPr>
        <w:t xml:space="preserve">wykorzystanie </w:t>
      </w:r>
      <w:r w:rsidR="00EB6405">
        <w:rPr>
          <w:rFonts w:ascii="Times New Roman" w:hAnsi="Times New Roman" w:cs="Times New Roman"/>
          <w:sz w:val="24"/>
          <w:szCs w:val="24"/>
        </w:rPr>
        <w:t xml:space="preserve">niepoczytalności lub </w:t>
      </w:r>
      <w:r>
        <w:rPr>
          <w:rFonts w:ascii="Times New Roman" w:hAnsi="Times New Roman" w:cs="Times New Roman"/>
          <w:sz w:val="24"/>
          <w:szCs w:val="24"/>
        </w:rPr>
        <w:t>bezradności) dwóch typów czynów zabro</w:t>
      </w:r>
      <w:r w:rsidR="00B7629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ionych: </w:t>
      </w:r>
      <w:r w:rsidRPr="001A073D">
        <w:rPr>
          <w:rFonts w:ascii="Times New Roman" w:hAnsi="Times New Roman" w:cs="Times New Roman"/>
          <w:sz w:val="24"/>
          <w:szCs w:val="24"/>
        </w:rPr>
        <w:t>przestępstwa polegającego na doprowadzeniu do obcowania płciowego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6290" w:rsidRPr="001A073D">
        <w:rPr>
          <w:rFonts w:ascii="Times New Roman" w:hAnsi="Times New Roman" w:cs="Times New Roman"/>
          <w:sz w:val="24"/>
          <w:szCs w:val="24"/>
        </w:rPr>
        <w:t xml:space="preserve">przy wykorzystaniu niepoczytalności lub bezradności </w:t>
      </w:r>
      <w:r w:rsidRPr="001A073D">
        <w:rPr>
          <w:rFonts w:ascii="Times New Roman" w:hAnsi="Times New Roman" w:cs="Times New Roman"/>
          <w:sz w:val="24"/>
          <w:szCs w:val="24"/>
        </w:rPr>
        <w:t xml:space="preserve">oraz </w:t>
      </w:r>
      <w:r w:rsidR="00B76290">
        <w:rPr>
          <w:rFonts w:ascii="Times New Roman" w:hAnsi="Times New Roman" w:cs="Times New Roman"/>
          <w:sz w:val="24"/>
          <w:szCs w:val="24"/>
        </w:rPr>
        <w:t xml:space="preserve">osobnego przestępstwa </w:t>
      </w:r>
      <w:r w:rsidRPr="001A073D">
        <w:rPr>
          <w:rFonts w:ascii="Times New Roman" w:hAnsi="Times New Roman" w:cs="Times New Roman"/>
          <w:sz w:val="24"/>
          <w:szCs w:val="24"/>
        </w:rPr>
        <w:t>doprowadzeni</w:t>
      </w:r>
      <w:r w:rsidR="00B76290">
        <w:rPr>
          <w:rFonts w:ascii="Times New Roman" w:hAnsi="Times New Roman" w:cs="Times New Roman"/>
          <w:sz w:val="24"/>
          <w:szCs w:val="24"/>
        </w:rPr>
        <w:t>a</w:t>
      </w:r>
      <w:r w:rsidRPr="001A073D">
        <w:rPr>
          <w:rFonts w:ascii="Times New Roman" w:hAnsi="Times New Roman" w:cs="Times New Roman"/>
          <w:sz w:val="24"/>
          <w:szCs w:val="24"/>
        </w:rPr>
        <w:t xml:space="preserve"> do innej czynności seksualnej </w:t>
      </w:r>
      <w:r w:rsidR="00B76290">
        <w:rPr>
          <w:rFonts w:ascii="Times New Roman" w:hAnsi="Times New Roman" w:cs="Times New Roman"/>
          <w:sz w:val="24"/>
          <w:szCs w:val="24"/>
        </w:rPr>
        <w:t>w ten sam sposób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73D">
        <w:rPr>
          <w:rFonts w:ascii="Times New Roman" w:hAnsi="Times New Roman" w:cs="Times New Roman"/>
          <w:sz w:val="24"/>
          <w:szCs w:val="24"/>
        </w:rPr>
        <w:t xml:space="preserve">i zróżnicowanie sankcji karnej za każde z tych </w:t>
      </w:r>
      <w:proofErr w:type="spellStart"/>
      <w:r w:rsidRPr="001A073D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1A073D">
        <w:rPr>
          <w:rFonts w:ascii="Times New Roman" w:hAnsi="Times New Roman" w:cs="Times New Roman"/>
          <w:sz w:val="24"/>
          <w:szCs w:val="24"/>
        </w:rPr>
        <w:t>,</w:t>
      </w:r>
    </w:p>
    <w:p w14:paraId="55CE0FB1" w14:textId="3F6E87E5" w:rsidR="003D7F00" w:rsidRPr="00B76290" w:rsidRDefault="003D7F00" w:rsidP="003D7F00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290">
        <w:rPr>
          <w:rFonts w:ascii="Times New Roman" w:hAnsi="Times New Roman" w:cs="Times New Roman"/>
          <w:sz w:val="24"/>
          <w:szCs w:val="24"/>
        </w:rPr>
        <w:t>podwyższeni</w:t>
      </w:r>
      <w:r w:rsidR="00B76290">
        <w:rPr>
          <w:rFonts w:ascii="Times New Roman" w:hAnsi="Times New Roman" w:cs="Times New Roman"/>
          <w:sz w:val="24"/>
          <w:szCs w:val="24"/>
        </w:rPr>
        <w:t>u</w:t>
      </w:r>
      <w:r w:rsidRPr="00B76290">
        <w:rPr>
          <w:rFonts w:ascii="Times New Roman" w:hAnsi="Times New Roman" w:cs="Times New Roman"/>
          <w:sz w:val="24"/>
          <w:szCs w:val="24"/>
        </w:rPr>
        <w:t xml:space="preserve"> ustawowego zagrożenia w przypadku przestępstw z art. 197 § 1 k.k. (zgwałcenie w typie podstawowym</w:t>
      </w:r>
      <w:r w:rsidR="00EB6405">
        <w:rPr>
          <w:rFonts w:ascii="Times New Roman" w:hAnsi="Times New Roman" w:cs="Times New Roman"/>
          <w:sz w:val="24"/>
          <w:szCs w:val="24"/>
        </w:rPr>
        <w:t>, za które</w:t>
      </w:r>
      <w:r w:rsidRPr="00B76290">
        <w:rPr>
          <w:rFonts w:ascii="Times New Roman" w:hAnsi="Times New Roman" w:cs="Times New Roman"/>
          <w:sz w:val="24"/>
          <w:szCs w:val="24"/>
        </w:rPr>
        <w:t xml:space="preserve"> obecnie kara</w:t>
      </w:r>
      <w:r w:rsidR="00EB6405">
        <w:rPr>
          <w:rFonts w:ascii="Times New Roman" w:hAnsi="Times New Roman" w:cs="Times New Roman"/>
          <w:sz w:val="24"/>
          <w:szCs w:val="24"/>
        </w:rPr>
        <w:t xml:space="preserve"> kształtuje się w granicach od</w:t>
      </w:r>
      <w:r w:rsidR="00B95BEE">
        <w:rPr>
          <w:rFonts w:ascii="Times New Roman" w:hAnsi="Times New Roman" w:cs="Times New Roman"/>
          <w:sz w:val="24"/>
          <w:szCs w:val="24"/>
        </w:rPr>
        <w:t> </w:t>
      </w:r>
      <w:r w:rsidRPr="00B76290">
        <w:rPr>
          <w:rFonts w:ascii="Times New Roman" w:hAnsi="Times New Roman" w:cs="Times New Roman"/>
          <w:sz w:val="24"/>
          <w:szCs w:val="24"/>
        </w:rPr>
        <w:t>2</w:t>
      </w:r>
      <w:r w:rsidR="00EB6405">
        <w:rPr>
          <w:rFonts w:ascii="Times New Roman" w:hAnsi="Times New Roman" w:cs="Times New Roman"/>
          <w:sz w:val="24"/>
          <w:szCs w:val="24"/>
        </w:rPr>
        <w:t xml:space="preserve"> do 1</w:t>
      </w:r>
      <w:r w:rsidRPr="00B76290">
        <w:rPr>
          <w:rFonts w:ascii="Times New Roman" w:hAnsi="Times New Roman" w:cs="Times New Roman"/>
          <w:sz w:val="24"/>
          <w:szCs w:val="24"/>
        </w:rPr>
        <w:t>2 lat p</w:t>
      </w:r>
      <w:r w:rsidR="00B76290">
        <w:rPr>
          <w:rFonts w:ascii="Times New Roman" w:hAnsi="Times New Roman" w:cs="Times New Roman"/>
          <w:sz w:val="24"/>
          <w:szCs w:val="24"/>
        </w:rPr>
        <w:t>ozbawienia wolności</w:t>
      </w:r>
      <w:r w:rsidRPr="00B76290">
        <w:rPr>
          <w:rFonts w:ascii="Times New Roman" w:hAnsi="Times New Roman" w:cs="Times New Roman"/>
          <w:sz w:val="24"/>
          <w:szCs w:val="24"/>
        </w:rPr>
        <w:t xml:space="preserve">), </w:t>
      </w:r>
      <w:r w:rsidR="00B76290">
        <w:rPr>
          <w:rFonts w:ascii="Times New Roman" w:hAnsi="Times New Roman" w:cs="Times New Roman"/>
          <w:sz w:val="24"/>
          <w:szCs w:val="24"/>
        </w:rPr>
        <w:t xml:space="preserve">przestępstw </w:t>
      </w:r>
      <w:r w:rsidRPr="00B76290">
        <w:rPr>
          <w:rFonts w:ascii="Times New Roman" w:hAnsi="Times New Roman" w:cs="Times New Roman"/>
          <w:sz w:val="24"/>
          <w:szCs w:val="24"/>
        </w:rPr>
        <w:t>z art. 198 § 1 k.k. (seksualne</w:t>
      </w:r>
      <w:r w:rsidR="003F1F2D">
        <w:rPr>
          <w:rFonts w:ascii="Times New Roman" w:hAnsi="Times New Roman" w:cs="Times New Roman"/>
          <w:sz w:val="24"/>
          <w:szCs w:val="24"/>
        </w:rPr>
        <w:t> </w:t>
      </w:r>
      <w:r w:rsidRPr="00B76290">
        <w:rPr>
          <w:rFonts w:ascii="Times New Roman" w:hAnsi="Times New Roman" w:cs="Times New Roman"/>
          <w:sz w:val="24"/>
          <w:szCs w:val="24"/>
        </w:rPr>
        <w:t>wykorzystanie niepoczytalności lub bezradności</w:t>
      </w:r>
      <w:r w:rsidR="00EB6405">
        <w:rPr>
          <w:rFonts w:ascii="Times New Roman" w:hAnsi="Times New Roman" w:cs="Times New Roman"/>
          <w:sz w:val="24"/>
          <w:szCs w:val="24"/>
        </w:rPr>
        <w:t xml:space="preserve">, za które </w:t>
      </w:r>
      <w:r w:rsidRPr="00B76290">
        <w:rPr>
          <w:rFonts w:ascii="Times New Roman" w:hAnsi="Times New Roman" w:cs="Times New Roman"/>
          <w:sz w:val="24"/>
          <w:szCs w:val="24"/>
        </w:rPr>
        <w:t xml:space="preserve">obecnie kara </w:t>
      </w:r>
      <w:r w:rsidR="00EB6405">
        <w:rPr>
          <w:rFonts w:ascii="Times New Roman" w:hAnsi="Times New Roman" w:cs="Times New Roman"/>
          <w:sz w:val="24"/>
          <w:szCs w:val="24"/>
        </w:rPr>
        <w:t>kształtuje się</w:t>
      </w:r>
      <w:r w:rsidR="00B95BEE">
        <w:rPr>
          <w:rFonts w:ascii="Times New Roman" w:hAnsi="Times New Roman" w:cs="Times New Roman"/>
          <w:sz w:val="24"/>
          <w:szCs w:val="24"/>
        </w:rPr>
        <w:t> </w:t>
      </w:r>
      <w:r w:rsidR="00EB6405">
        <w:rPr>
          <w:rFonts w:ascii="Times New Roman" w:hAnsi="Times New Roman" w:cs="Times New Roman"/>
          <w:sz w:val="24"/>
          <w:szCs w:val="24"/>
        </w:rPr>
        <w:t>w</w:t>
      </w:r>
      <w:r w:rsidR="00B95BEE">
        <w:rPr>
          <w:rFonts w:ascii="Times New Roman" w:hAnsi="Times New Roman" w:cs="Times New Roman"/>
          <w:sz w:val="24"/>
          <w:szCs w:val="24"/>
        </w:rPr>
        <w:t> </w:t>
      </w:r>
      <w:r w:rsidR="00EB6405">
        <w:rPr>
          <w:rFonts w:ascii="Times New Roman" w:hAnsi="Times New Roman" w:cs="Times New Roman"/>
          <w:sz w:val="24"/>
          <w:szCs w:val="24"/>
        </w:rPr>
        <w:t xml:space="preserve">granicach od </w:t>
      </w:r>
      <w:r w:rsidRPr="00B76290">
        <w:rPr>
          <w:rFonts w:ascii="Times New Roman" w:hAnsi="Times New Roman" w:cs="Times New Roman"/>
          <w:sz w:val="24"/>
          <w:szCs w:val="24"/>
        </w:rPr>
        <w:t>6 m</w:t>
      </w:r>
      <w:r w:rsidR="00EB6405">
        <w:rPr>
          <w:rFonts w:ascii="Times New Roman" w:hAnsi="Times New Roman" w:cs="Times New Roman"/>
          <w:sz w:val="24"/>
          <w:szCs w:val="24"/>
        </w:rPr>
        <w:t xml:space="preserve">iesięcy do </w:t>
      </w:r>
      <w:r w:rsidRPr="00B76290">
        <w:rPr>
          <w:rFonts w:ascii="Times New Roman" w:hAnsi="Times New Roman" w:cs="Times New Roman"/>
          <w:sz w:val="24"/>
          <w:szCs w:val="24"/>
        </w:rPr>
        <w:t xml:space="preserve">8 lat </w:t>
      </w:r>
      <w:r w:rsidR="00EB6405">
        <w:rPr>
          <w:rFonts w:ascii="Times New Roman" w:hAnsi="Times New Roman" w:cs="Times New Roman"/>
          <w:sz w:val="24"/>
          <w:szCs w:val="24"/>
        </w:rPr>
        <w:t>pozbawienia wolności</w:t>
      </w:r>
      <w:r w:rsidRPr="00B76290">
        <w:rPr>
          <w:rFonts w:ascii="Times New Roman" w:hAnsi="Times New Roman" w:cs="Times New Roman"/>
          <w:sz w:val="24"/>
          <w:szCs w:val="24"/>
        </w:rPr>
        <w:t>) oraz</w:t>
      </w:r>
      <w:r w:rsidR="003F1F2D">
        <w:rPr>
          <w:rFonts w:ascii="Times New Roman" w:hAnsi="Times New Roman" w:cs="Times New Roman"/>
          <w:sz w:val="24"/>
          <w:szCs w:val="24"/>
        </w:rPr>
        <w:t> </w:t>
      </w:r>
      <w:r w:rsidR="00EB6405">
        <w:rPr>
          <w:rFonts w:ascii="Times New Roman" w:hAnsi="Times New Roman" w:cs="Times New Roman"/>
          <w:sz w:val="24"/>
          <w:szCs w:val="24"/>
        </w:rPr>
        <w:t xml:space="preserve">przestępstw </w:t>
      </w:r>
      <w:r w:rsidRPr="00B76290">
        <w:rPr>
          <w:rFonts w:ascii="Times New Roman" w:hAnsi="Times New Roman" w:cs="Times New Roman"/>
          <w:sz w:val="24"/>
          <w:szCs w:val="24"/>
        </w:rPr>
        <w:t>z art. 199 § 1 k.k.</w:t>
      </w:r>
      <w:r w:rsidR="00EB6405">
        <w:rPr>
          <w:rFonts w:ascii="Times New Roman" w:hAnsi="Times New Roman" w:cs="Times New Roman"/>
          <w:sz w:val="24"/>
          <w:szCs w:val="24"/>
        </w:rPr>
        <w:t xml:space="preserve"> </w:t>
      </w:r>
      <w:r w:rsidRPr="00B76290">
        <w:rPr>
          <w:rFonts w:ascii="Times New Roman" w:hAnsi="Times New Roman" w:cs="Times New Roman"/>
          <w:sz w:val="24"/>
          <w:szCs w:val="24"/>
        </w:rPr>
        <w:t>(seksualne wykorzystanie zależności</w:t>
      </w:r>
      <w:r w:rsidR="00EB6405">
        <w:rPr>
          <w:rFonts w:ascii="Times New Roman" w:hAnsi="Times New Roman" w:cs="Times New Roman"/>
          <w:sz w:val="24"/>
          <w:szCs w:val="24"/>
        </w:rPr>
        <w:t>, za które</w:t>
      </w:r>
      <w:r w:rsidRPr="00B76290">
        <w:rPr>
          <w:rFonts w:ascii="Times New Roman" w:hAnsi="Times New Roman" w:cs="Times New Roman"/>
          <w:sz w:val="24"/>
          <w:szCs w:val="24"/>
        </w:rPr>
        <w:t xml:space="preserve"> obecnie </w:t>
      </w:r>
      <w:r w:rsidR="00EB6405">
        <w:rPr>
          <w:rFonts w:ascii="Times New Roman" w:hAnsi="Times New Roman" w:cs="Times New Roman"/>
          <w:sz w:val="24"/>
          <w:szCs w:val="24"/>
        </w:rPr>
        <w:t xml:space="preserve">może być orzeczona </w:t>
      </w:r>
      <w:r w:rsidRPr="00B76290">
        <w:rPr>
          <w:rFonts w:ascii="Times New Roman" w:hAnsi="Times New Roman" w:cs="Times New Roman"/>
          <w:sz w:val="24"/>
          <w:szCs w:val="24"/>
        </w:rPr>
        <w:t xml:space="preserve">kara do 3 lat </w:t>
      </w:r>
      <w:r w:rsidR="00EB6405">
        <w:rPr>
          <w:rFonts w:ascii="Times New Roman" w:hAnsi="Times New Roman" w:cs="Times New Roman"/>
          <w:sz w:val="24"/>
          <w:szCs w:val="24"/>
        </w:rPr>
        <w:t>pozbawienia wolności)</w:t>
      </w:r>
      <w:r w:rsidRPr="00B76290">
        <w:rPr>
          <w:rFonts w:ascii="Times New Roman" w:hAnsi="Times New Roman" w:cs="Times New Roman"/>
          <w:sz w:val="24"/>
          <w:szCs w:val="24"/>
        </w:rPr>
        <w:t xml:space="preserve"> – zgodnie z projektem wszystkie ww. występki byłyby zagrożone karą pozbawienia wolności nie niższą niż</w:t>
      </w:r>
      <w:r w:rsidR="003F1F2D">
        <w:rPr>
          <w:rFonts w:ascii="Times New Roman" w:hAnsi="Times New Roman" w:cs="Times New Roman"/>
          <w:sz w:val="24"/>
          <w:szCs w:val="24"/>
        </w:rPr>
        <w:t> </w:t>
      </w:r>
      <w:r w:rsidRPr="00B76290">
        <w:rPr>
          <w:rFonts w:ascii="Times New Roman" w:hAnsi="Times New Roman" w:cs="Times New Roman"/>
          <w:sz w:val="24"/>
          <w:szCs w:val="24"/>
        </w:rPr>
        <w:t>3</w:t>
      </w:r>
      <w:r w:rsidR="003F1F2D">
        <w:rPr>
          <w:rFonts w:ascii="Times New Roman" w:hAnsi="Times New Roman" w:cs="Times New Roman"/>
          <w:sz w:val="24"/>
          <w:szCs w:val="24"/>
        </w:rPr>
        <w:t> </w:t>
      </w:r>
      <w:r w:rsidRPr="00B76290">
        <w:rPr>
          <w:rFonts w:ascii="Times New Roman" w:hAnsi="Times New Roman" w:cs="Times New Roman"/>
          <w:sz w:val="24"/>
          <w:szCs w:val="24"/>
        </w:rPr>
        <w:t>lata pozbawienia wolności</w:t>
      </w:r>
      <w:r w:rsidR="00EB6405">
        <w:rPr>
          <w:rFonts w:ascii="Times New Roman" w:hAnsi="Times New Roman" w:cs="Times New Roman"/>
          <w:sz w:val="24"/>
          <w:szCs w:val="24"/>
        </w:rPr>
        <w:t xml:space="preserve">, tym samym stanowiłyby </w:t>
      </w:r>
      <w:r w:rsidRPr="00B76290">
        <w:rPr>
          <w:rFonts w:ascii="Times New Roman" w:hAnsi="Times New Roman" w:cs="Times New Roman"/>
          <w:sz w:val="24"/>
          <w:szCs w:val="24"/>
        </w:rPr>
        <w:t>zbrodnie,</w:t>
      </w:r>
    </w:p>
    <w:p w14:paraId="5D3CD443" w14:textId="506EB1B6" w:rsidR="003D7F00" w:rsidRDefault="003D7F00" w:rsidP="003D7F00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702">
        <w:rPr>
          <w:rFonts w:ascii="Times New Roman" w:hAnsi="Times New Roman" w:cs="Times New Roman"/>
          <w:sz w:val="24"/>
          <w:szCs w:val="24"/>
        </w:rPr>
        <w:t>podwyższeni</w:t>
      </w:r>
      <w:r w:rsidR="00EB6405">
        <w:rPr>
          <w:rFonts w:ascii="Times New Roman" w:hAnsi="Times New Roman" w:cs="Times New Roman"/>
          <w:sz w:val="24"/>
          <w:szCs w:val="24"/>
        </w:rPr>
        <w:t>u</w:t>
      </w:r>
      <w:r w:rsidRPr="00274702">
        <w:rPr>
          <w:rFonts w:ascii="Times New Roman" w:hAnsi="Times New Roman" w:cs="Times New Roman"/>
          <w:sz w:val="24"/>
          <w:szCs w:val="24"/>
        </w:rPr>
        <w:t xml:space="preserve"> ustawowego zagrożenia w przypadku przestępstw z art. 197 § 2 k.k. (doprowadzenie do innej czynności seksualnej</w:t>
      </w:r>
      <w:r w:rsidR="004308BE">
        <w:rPr>
          <w:rFonts w:ascii="Times New Roman" w:hAnsi="Times New Roman" w:cs="Times New Roman"/>
          <w:sz w:val="24"/>
          <w:szCs w:val="24"/>
        </w:rPr>
        <w:t>, za które obecnie kara kształtuje się</w:t>
      </w:r>
      <w:r w:rsidR="00B95BEE">
        <w:rPr>
          <w:rFonts w:ascii="Times New Roman" w:hAnsi="Times New Roman" w:cs="Times New Roman"/>
          <w:sz w:val="24"/>
          <w:szCs w:val="24"/>
        </w:rPr>
        <w:t> </w:t>
      </w:r>
      <w:r w:rsidR="004308BE">
        <w:rPr>
          <w:rFonts w:ascii="Times New Roman" w:hAnsi="Times New Roman" w:cs="Times New Roman"/>
          <w:sz w:val="24"/>
          <w:szCs w:val="24"/>
        </w:rPr>
        <w:t>w</w:t>
      </w:r>
      <w:r w:rsidR="00B95BEE">
        <w:rPr>
          <w:rFonts w:ascii="Times New Roman" w:hAnsi="Times New Roman" w:cs="Times New Roman"/>
          <w:sz w:val="24"/>
          <w:szCs w:val="24"/>
        </w:rPr>
        <w:t> </w:t>
      </w:r>
      <w:r w:rsidR="004308BE">
        <w:rPr>
          <w:rFonts w:ascii="Times New Roman" w:hAnsi="Times New Roman" w:cs="Times New Roman"/>
          <w:sz w:val="24"/>
          <w:szCs w:val="24"/>
        </w:rPr>
        <w:t>granicach</w:t>
      </w:r>
      <w:r w:rsidRPr="00274702">
        <w:rPr>
          <w:rFonts w:ascii="Times New Roman" w:hAnsi="Times New Roman" w:cs="Times New Roman"/>
          <w:sz w:val="24"/>
          <w:szCs w:val="24"/>
        </w:rPr>
        <w:t xml:space="preserve"> </w:t>
      </w:r>
      <w:r w:rsidR="004308BE">
        <w:rPr>
          <w:rFonts w:ascii="Times New Roman" w:hAnsi="Times New Roman" w:cs="Times New Roman"/>
          <w:sz w:val="24"/>
          <w:szCs w:val="24"/>
        </w:rPr>
        <w:t xml:space="preserve">od </w:t>
      </w:r>
      <w:r w:rsidRPr="00274702">
        <w:rPr>
          <w:rFonts w:ascii="Times New Roman" w:hAnsi="Times New Roman" w:cs="Times New Roman"/>
          <w:sz w:val="24"/>
          <w:szCs w:val="24"/>
        </w:rPr>
        <w:t>6 m</w:t>
      </w:r>
      <w:r w:rsidR="004308BE">
        <w:rPr>
          <w:rFonts w:ascii="Times New Roman" w:hAnsi="Times New Roman" w:cs="Times New Roman"/>
          <w:sz w:val="24"/>
          <w:szCs w:val="24"/>
        </w:rPr>
        <w:t xml:space="preserve">iesięcy do </w:t>
      </w:r>
      <w:r w:rsidRPr="00274702">
        <w:rPr>
          <w:rFonts w:ascii="Times New Roman" w:hAnsi="Times New Roman" w:cs="Times New Roman"/>
          <w:sz w:val="24"/>
          <w:szCs w:val="24"/>
        </w:rPr>
        <w:t xml:space="preserve">8 lat </w:t>
      </w:r>
      <w:r w:rsidR="004308BE">
        <w:rPr>
          <w:rFonts w:ascii="Times New Roman" w:hAnsi="Times New Roman" w:cs="Times New Roman"/>
          <w:sz w:val="24"/>
          <w:szCs w:val="24"/>
        </w:rPr>
        <w:t>pozbawienia wolności), zgodnie z projektem przewidziano za te występki</w:t>
      </w:r>
      <w:r w:rsidRPr="00274702">
        <w:rPr>
          <w:rFonts w:ascii="Times New Roman" w:hAnsi="Times New Roman" w:cs="Times New Roman"/>
          <w:sz w:val="24"/>
          <w:szCs w:val="24"/>
        </w:rPr>
        <w:t xml:space="preserve"> karę </w:t>
      </w:r>
      <w:r w:rsidR="004308BE">
        <w:rPr>
          <w:rFonts w:ascii="Times New Roman" w:hAnsi="Times New Roman" w:cs="Times New Roman"/>
          <w:sz w:val="24"/>
          <w:szCs w:val="24"/>
        </w:rPr>
        <w:t xml:space="preserve">od </w:t>
      </w:r>
      <w:r w:rsidRPr="00274702">
        <w:rPr>
          <w:rFonts w:ascii="Times New Roman" w:hAnsi="Times New Roman" w:cs="Times New Roman"/>
          <w:sz w:val="24"/>
          <w:szCs w:val="24"/>
        </w:rPr>
        <w:t>2</w:t>
      </w:r>
      <w:r w:rsidR="004308BE">
        <w:rPr>
          <w:rFonts w:ascii="Times New Roman" w:hAnsi="Times New Roman" w:cs="Times New Roman"/>
          <w:sz w:val="24"/>
          <w:szCs w:val="24"/>
        </w:rPr>
        <w:t xml:space="preserve"> do </w:t>
      </w:r>
      <w:r w:rsidRPr="00274702">
        <w:rPr>
          <w:rFonts w:ascii="Times New Roman" w:hAnsi="Times New Roman" w:cs="Times New Roman"/>
          <w:sz w:val="24"/>
          <w:szCs w:val="24"/>
        </w:rPr>
        <w:t xml:space="preserve">10 lat pozbawienia wolności, podobna sankcja </w:t>
      </w:r>
      <w:r w:rsidRPr="00274702">
        <w:rPr>
          <w:rFonts w:ascii="Times New Roman" w:hAnsi="Times New Roman" w:cs="Times New Roman"/>
          <w:sz w:val="24"/>
          <w:szCs w:val="24"/>
        </w:rPr>
        <w:lastRenderedPageBreak/>
        <w:t>byłaby przewidziana w przypadku wyodrębnionego art. 198 § 2 k.k. oraz art. 199 § 3 k.k.</w:t>
      </w:r>
      <w:bookmarkStart w:id="0" w:name="ezdPracownikNazwa"/>
      <w:bookmarkEnd w:id="0"/>
      <w:r w:rsidR="003804F3">
        <w:rPr>
          <w:rFonts w:ascii="Times New Roman" w:hAnsi="Times New Roman" w:cs="Times New Roman"/>
          <w:sz w:val="24"/>
          <w:szCs w:val="24"/>
        </w:rPr>
        <w:t>,</w:t>
      </w:r>
    </w:p>
    <w:p w14:paraId="2FA7CD69" w14:textId="17CA807F" w:rsidR="003D7F00" w:rsidRDefault="003D7F00" w:rsidP="003D7F00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</w:t>
      </w:r>
      <w:r w:rsidR="004308BE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tytułu rozdziału XXV z obecnego „przestępstwa przeciwko wolności seksualnej i obyczajności” na „przestępstwa przeciwko wolności i autonomii seksualnej”.</w:t>
      </w:r>
    </w:p>
    <w:p w14:paraId="74B2A07E" w14:textId="74EAFC5A" w:rsidR="00D07553" w:rsidRDefault="004308BE" w:rsidP="00491A7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BEE">
        <w:rPr>
          <w:rFonts w:ascii="Times New Roman" w:hAnsi="Times New Roman" w:cs="Times New Roman"/>
          <w:sz w:val="24"/>
          <w:szCs w:val="24"/>
        </w:rPr>
        <w:t>Projektodawcy</w:t>
      </w:r>
      <w:r w:rsidR="00BB209D">
        <w:rPr>
          <w:rFonts w:ascii="Times New Roman" w:hAnsi="Times New Roman" w:cs="Times New Roman"/>
          <w:sz w:val="24"/>
          <w:szCs w:val="24"/>
        </w:rPr>
        <w:t>,</w:t>
      </w:r>
      <w:r w:rsidRPr="00B95BEE">
        <w:rPr>
          <w:rFonts w:ascii="Times New Roman" w:hAnsi="Times New Roman" w:cs="Times New Roman"/>
          <w:sz w:val="24"/>
          <w:szCs w:val="24"/>
        </w:rPr>
        <w:t xml:space="preserve"> uzasadniając zmiany w zakresie znamion przestępstwa zgwałcenia</w:t>
      </w:r>
      <w:r w:rsidR="00BB209D">
        <w:rPr>
          <w:rFonts w:ascii="Times New Roman" w:hAnsi="Times New Roman" w:cs="Times New Roman"/>
          <w:sz w:val="24"/>
          <w:szCs w:val="24"/>
        </w:rPr>
        <w:t>,</w:t>
      </w:r>
      <w:r w:rsidRPr="00B95BEE">
        <w:rPr>
          <w:rFonts w:ascii="Times New Roman" w:hAnsi="Times New Roman" w:cs="Times New Roman"/>
          <w:sz w:val="24"/>
          <w:szCs w:val="24"/>
        </w:rPr>
        <w:t xml:space="preserve"> wskazali</w:t>
      </w:r>
      <w:r w:rsidR="00AE0B7B" w:rsidRPr="00B95BEE">
        <w:rPr>
          <w:rFonts w:ascii="Times New Roman" w:hAnsi="Times New Roman" w:cs="Times New Roman"/>
          <w:sz w:val="24"/>
          <w:szCs w:val="24"/>
        </w:rPr>
        <w:t xml:space="preserve"> przede wszystkim na potrzebę zmiany obecne</w:t>
      </w:r>
      <w:r w:rsidR="004A0560" w:rsidRPr="00B95BEE">
        <w:rPr>
          <w:rFonts w:ascii="Times New Roman" w:hAnsi="Times New Roman" w:cs="Times New Roman"/>
          <w:sz w:val="24"/>
          <w:szCs w:val="24"/>
        </w:rPr>
        <w:t xml:space="preserve">go podejścia do przestępstw przeciwko wolności seksualnej, które </w:t>
      </w:r>
      <w:r w:rsidR="004A0560" w:rsidRPr="00B95BEE">
        <w:rPr>
          <w:rFonts w:ascii="Times New Roman" w:eastAsia="Times New Roman" w:hAnsi="Times New Roman" w:cs="Times New Roman"/>
          <w:i/>
          <w:iCs/>
          <w:sz w:val="24"/>
          <w:szCs w:val="24"/>
        </w:rPr>
        <w:t>należą do najbardziej drastycznych form prz</w:t>
      </w:r>
      <w:r w:rsidR="007B63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emocy i naruszeń elementarnych </w:t>
      </w:r>
      <w:r w:rsidR="004A0560" w:rsidRPr="00B95BE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praw i wolności człowieka, które jednocześnie wprost odwrotnie do ciężaru przestępstwa, zbyt rzadko spotykają się z adekwatną reakcją organów ścigania i wymiaru sprawiedliwości. </w:t>
      </w:r>
      <w:r w:rsidR="007E6348" w:rsidRPr="00B95BEE">
        <w:rPr>
          <w:rFonts w:ascii="Times New Roman" w:eastAsia="Times New Roman" w:hAnsi="Times New Roman" w:cs="Times New Roman"/>
          <w:sz w:val="24"/>
          <w:szCs w:val="24"/>
        </w:rPr>
        <w:t>Nadto w uzasadnieniu projektu wskazano na konieczność osiągnięcia faktycznej równości kobiet i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E6348" w:rsidRPr="00B95BEE">
        <w:rPr>
          <w:rFonts w:ascii="Times New Roman" w:eastAsia="Times New Roman" w:hAnsi="Times New Roman" w:cs="Times New Roman"/>
          <w:sz w:val="24"/>
          <w:szCs w:val="24"/>
        </w:rPr>
        <w:t>mężczyzn gwarantowanej w Rzeczpospolitej Polskiej Konstytucją RP oraz aktami prawa międzynarodowego, w tym przede wszystkim Konwencją Rady Europy o zapobieganiu i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E6348" w:rsidRPr="00B95BEE">
        <w:rPr>
          <w:rFonts w:ascii="Times New Roman" w:eastAsia="Times New Roman" w:hAnsi="Times New Roman" w:cs="Times New Roman"/>
          <w:sz w:val="24"/>
          <w:szCs w:val="24"/>
        </w:rPr>
        <w:t>zwalczaniu przemocy wobec kobiet</w:t>
      </w:r>
      <w:r w:rsidR="00BB209D">
        <w:rPr>
          <w:rFonts w:ascii="Times New Roman" w:eastAsia="Times New Roman" w:hAnsi="Times New Roman" w:cs="Times New Roman"/>
          <w:sz w:val="24"/>
          <w:szCs w:val="24"/>
        </w:rPr>
        <w:t xml:space="preserve"> i przemocy domowej, sporządzonej</w:t>
      </w:r>
      <w:r w:rsidR="007E6348" w:rsidRPr="00B95BEE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A173C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E6348" w:rsidRPr="00B95BEE">
        <w:rPr>
          <w:rFonts w:ascii="Times New Roman" w:eastAsia="Times New Roman" w:hAnsi="Times New Roman" w:cs="Times New Roman"/>
          <w:sz w:val="24"/>
          <w:szCs w:val="24"/>
        </w:rPr>
        <w:t>Stambule dnia 11maja 2011 r. (Dz.U. 2015 poz. 961)</w:t>
      </w:r>
      <w:r w:rsidR="005C49C9">
        <w:rPr>
          <w:rFonts w:ascii="Times New Roman" w:eastAsia="Times New Roman" w:hAnsi="Times New Roman" w:cs="Times New Roman"/>
          <w:sz w:val="24"/>
          <w:szCs w:val="24"/>
        </w:rPr>
        <w:t>, dalej Konwencja Stambulska</w:t>
      </w:r>
      <w:r w:rsidR="007E6348" w:rsidRPr="00B95BEE">
        <w:rPr>
          <w:rFonts w:ascii="Times New Roman" w:eastAsia="Times New Roman" w:hAnsi="Times New Roman" w:cs="Times New Roman"/>
          <w:sz w:val="24"/>
          <w:szCs w:val="24"/>
        </w:rPr>
        <w:t>.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 xml:space="preserve"> Powołano się również w</w:t>
      </w:r>
      <w:r w:rsidR="009553F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 xml:space="preserve">uzasadnieniu projektu na </w:t>
      </w:r>
      <w:r w:rsidR="00B95BEE" w:rsidRPr="007C40E6">
        <w:rPr>
          <w:rFonts w:ascii="Times New Roman" w:eastAsia="Times New Roman" w:hAnsi="Times New Roman" w:cs="Times New Roman"/>
          <w:i/>
          <w:iCs/>
          <w:sz w:val="24"/>
          <w:szCs w:val="24"/>
        </w:rPr>
        <w:t>dobre praktyki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>, które zaistniały w Wielkiej Brytanii, Irlandii, Belgii, Cyprze, Niemczech, Islandii, Luksemburgu, Szwecji, Grecji, Kanad</w:t>
      </w:r>
      <w:r w:rsidR="008A15A9">
        <w:rPr>
          <w:rFonts w:ascii="Times New Roman" w:eastAsia="Times New Roman" w:hAnsi="Times New Roman" w:cs="Times New Roman"/>
          <w:sz w:val="24"/>
          <w:szCs w:val="24"/>
        </w:rPr>
        <w:t>zie i</w:t>
      </w:r>
      <w:r w:rsidR="00BA156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A15A9">
        <w:rPr>
          <w:rFonts w:ascii="Times New Roman" w:eastAsia="Times New Roman" w:hAnsi="Times New Roman" w:cs="Times New Roman"/>
          <w:sz w:val="24"/>
          <w:szCs w:val="24"/>
        </w:rPr>
        <w:t>w</w:t>
      </w:r>
      <w:r w:rsidR="00BA156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A15A9">
        <w:rPr>
          <w:rFonts w:ascii="Times New Roman" w:eastAsia="Times New Roman" w:hAnsi="Times New Roman" w:cs="Times New Roman"/>
          <w:sz w:val="24"/>
          <w:szCs w:val="24"/>
        </w:rPr>
        <w:t>kilku stanach USA i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 xml:space="preserve"> doprowadziły do zmian legislacyjnych w kierunku wskazanym przez</w:t>
      </w:r>
      <w:r w:rsidR="003F1F2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95BEE" w:rsidRPr="00B95BEE">
        <w:rPr>
          <w:rFonts w:ascii="Times New Roman" w:eastAsia="Times New Roman" w:hAnsi="Times New Roman" w:cs="Times New Roman"/>
          <w:sz w:val="24"/>
          <w:szCs w:val="24"/>
        </w:rPr>
        <w:t>projektodawców.</w:t>
      </w:r>
      <w:r w:rsidR="00631957">
        <w:rPr>
          <w:rFonts w:ascii="Times New Roman" w:eastAsia="Times New Roman" w:hAnsi="Times New Roman" w:cs="Times New Roman"/>
          <w:sz w:val="24"/>
          <w:szCs w:val="24"/>
        </w:rPr>
        <w:t xml:space="preserve"> Wskazano również na potrzebę odejścia od koncepcji odpowiedzialności karnej warunkowanej ujmowanym dowodowo oporem pokrzywdzonego wobec działań sprawcy. </w:t>
      </w:r>
    </w:p>
    <w:p w14:paraId="70DAC08D" w14:textId="320F886C" w:rsidR="00491A75" w:rsidRDefault="00491A75" w:rsidP="00491A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kwestionując wagi zagadnień regulowanych w przedłożonej propozycji leg</w:t>
      </w:r>
      <w:r w:rsidR="00BB209D">
        <w:rPr>
          <w:rFonts w:ascii="Times New Roman" w:eastAsia="Times New Roman" w:hAnsi="Times New Roman" w:cs="Times New Roman"/>
          <w:sz w:val="24"/>
          <w:szCs w:val="24"/>
        </w:rPr>
        <w:t>islacyjnej, projektowane zmiany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zakresie zmiany znamion przestępstwa zgwałcenia nie zasługują na aprobatę. Uregulowana na gruncie prawa polskiego w art. 197 § 1 k.k. penalizacja </w:t>
      </w:r>
      <w:r w:rsidR="00433EC5">
        <w:rPr>
          <w:rFonts w:ascii="Times New Roman" w:eastAsia="Times New Roman" w:hAnsi="Times New Roman" w:cs="Times New Roman"/>
          <w:sz w:val="24"/>
          <w:szCs w:val="24"/>
        </w:rPr>
        <w:t>obcowania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EC5">
        <w:rPr>
          <w:rFonts w:ascii="Times New Roman" w:eastAsia="Times New Roman" w:hAnsi="Times New Roman" w:cs="Times New Roman"/>
          <w:sz w:val="24"/>
          <w:szCs w:val="24"/>
        </w:rPr>
        <w:t xml:space="preserve">płciowego </w:t>
      </w:r>
      <w:r>
        <w:rPr>
          <w:rFonts w:ascii="Times New Roman" w:eastAsia="Times New Roman" w:hAnsi="Times New Roman" w:cs="Times New Roman"/>
          <w:sz w:val="24"/>
          <w:szCs w:val="24"/>
        </w:rPr>
        <w:t>bez zgody pokrzywdzonego</w:t>
      </w:r>
      <w:r w:rsidR="00433EC5">
        <w:rPr>
          <w:rFonts w:ascii="Times New Roman" w:eastAsia="Times New Roman" w:hAnsi="Times New Roman" w:cs="Times New Roman"/>
          <w:sz w:val="24"/>
          <w:szCs w:val="24"/>
        </w:rPr>
        <w:t xml:space="preserve"> zapewnia ochronę </w:t>
      </w:r>
      <w:r>
        <w:rPr>
          <w:rFonts w:ascii="Times New Roman" w:eastAsia="Times New Roman" w:hAnsi="Times New Roman" w:cs="Times New Roman"/>
          <w:sz w:val="24"/>
          <w:szCs w:val="24"/>
        </w:rPr>
        <w:t>wolnoś</w:t>
      </w:r>
      <w:r w:rsidR="00433EC5"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seksualn</w:t>
      </w:r>
      <w:r w:rsidR="00433EC5">
        <w:rPr>
          <w:rFonts w:ascii="Times New Roman" w:eastAsia="Times New Roman" w:hAnsi="Times New Roman" w:cs="Times New Roman"/>
          <w:sz w:val="24"/>
          <w:szCs w:val="24"/>
        </w:rPr>
        <w:t xml:space="preserve">ej </w:t>
      </w:r>
      <w:r>
        <w:rPr>
          <w:rFonts w:ascii="Times New Roman" w:eastAsia="Times New Roman" w:hAnsi="Times New Roman" w:cs="Times New Roman"/>
          <w:sz w:val="24"/>
          <w:szCs w:val="24"/>
        </w:rPr>
        <w:t>rozumian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>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jako wolność od nacisków w przedmiocie decyzji odnoszącej się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ze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sfery życia seksualnego człowieka oraz chroni przed przełamującymi opór pokrzywdzonego naciskami w postaci przymusu fizycznego, przymusu psychicznego i podstępnego doprowadzenia do </w:t>
      </w:r>
      <w:r w:rsidR="00433EC5">
        <w:rPr>
          <w:rFonts w:ascii="Times New Roman" w:eastAsia="Times New Roman" w:hAnsi="Times New Roman" w:cs="Times New Roman"/>
          <w:sz w:val="24"/>
          <w:szCs w:val="24"/>
        </w:rPr>
        <w:t>obcowania płciowego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>Zauważyć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 xml:space="preserve"> przy tym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 xml:space="preserve"> należy, że 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obowiązujące przepisy w zakresie przestępstw przeciwko wo</w:t>
      </w:r>
      <w:r w:rsidR="001312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ności seksualnej</w:t>
      </w:r>
      <w:r w:rsidR="003A04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traktują przestępstwo zgwałcenia jako</w:t>
      </w:r>
      <w:r w:rsidR="0023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 xml:space="preserve">zachowanie polegające na przełamaniu oporu 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pokrzywdzonego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>, czyli</w:t>
      </w:r>
      <w:r w:rsidR="003F1F2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 xml:space="preserve">faktycznie 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>sankcjonuj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 xml:space="preserve">ą 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>zachowani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a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 xml:space="preserve"> podjęte pomimo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 xml:space="preserve"> jego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 xml:space="preserve"> sprzeciw</w:t>
      </w:r>
      <w:r w:rsidR="00FB5D76">
        <w:rPr>
          <w:rFonts w:ascii="Times New Roman" w:eastAsia="Times New Roman" w:hAnsi="Times New Roman" w:cs="Times New Roman"/>
          <w:sz w:val="24"/>
          <w:szCs w:val="24"/>
        </w:rPr>
        <w:t>u, a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 xml:space="preserve"> zatem podjęte pomimo zwerbalizowanego braku zgody</w:t>
      </w:r>
      <w:r w:rsidR="007C40E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173CD">
        <w:rPr>
          <w:rFonts w:ascii="Times New Roman" w:eastAsia="Times New Roman" w:hAnsi="Times New Roman" w:cs="Times New Roman"/>
          <w:sz w:val="24"/>
          <w:szCs w:val="24"/>
        </w:rPr>
        <w:t xml:space="preserve">art. 197 k.k. </w:t>
      </w:r>
      <w:r w:rsidR="00A173CD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13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40E6">
        <w:rPr>
          <w:rFonts w:ascii="Times New Roman" w:eastAsia="Times New Roman" w:hAnsi="Times New Roman" w:cs="Times New Roman"/>
          <w:sz w:val="24"/>
          <w:szCs w:val="24"/>
        </w:rPr>
        <w:t>art. 199 k.k.)</w:t>
      </w:r>
      <w:r w:rsidR="00D943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>Choć niezbędne jest</w:t>
      </w:r>
      <w:r w:rsidR="00A173C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>ustalenie, że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taki opór </w:t>
      </w:r>
      <w:r w:rsidR="00131224">
        <w:rPr>
          <w:rFonts w:ascii="Times New Roman" w:eastAsia="Times New Roman" w:hAnsi="Times New Roman" w:cs="Times New Roman"/>
          <w:bCs/>
          <w:sz w:val="24"/>
          <w:szCs w:val="24"/>
        </w:rPr>
        <w:t xml:space="preserve">(brak zgody) 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w rzeczywistości wystąpił, to nie musi mieć charakteru 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oporu fizycznego. W zależności od sytuacji może przybrać również postać oporu psychicznego, którego uzewnętrznieniem będzie jednoznaczne demonstrowanie braku zgody na obcowanie płciowe. </w:t>
      </w:r>
      <w:r w:rsidR="009704BD">
        <w:rPr>
          <w:rFonts w:ascii="Times New Roman" w:eastAsia="Times New Roman" w:hAnsi="Times New Roman" w:cs="Times New Roman"/>
          <w:bCs/>
          <w:sz w:val="24"/>
          <w:szCs w:val="24"/>
        </w:rPr>
        <w:t>W doktrynie i orzecznictwie wyraźnie zarysowały się poglądy</w:t>
      </w:r>
      <w:r w:rsidR="007C40E6">
        <w:rPr>
          <w:rFonts w:ascii="Times New Roman" w:eastAsia="Times New Roman" w:hAnsi="Times New Roman" w:cs="Times New Roman"/>
          <w:bCs/>
          <w:sz w:val="24"/>
          <w:szCs w:val="24"/>
        </w:rPr>
        <w:t xml:space="preserve"> polegające na odejściu od koncepcji ekspresyjności oporu. 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>Opór nie musi polegać na fizycznym przeciwstawianiu się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użytym przez sprawcę środkom zmuszania, np. wystarczające jest wzywanie pomocy, krzyk, płacz itp. </w:t>
      </w:r>
      <w:r w:rsidR="003A042C" w:rsidRPr="000129F2">
        <w:rPr>
          <w:rFonts w:ascii="Times New Roman" w:eastAsia="Times New Roman" w:hAnsi="Times New Roman" w:cs="Times New Roman"/>
          <w:bCs/>
          <w:i/>
          <w:sz w:val="24"/>
          <w:szCs w:val="24"/>
        </w:rPr>
        <w:t>(wyrok SN z dnia 26 lipca 2001 r., V KKN 95/99, LEX nr 51671</w:t>
      </w:r>
      <w:r w:rsidR="003A042C" w:rsidRPr="000129F2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  <w:r w:rsidR="009704BD">
        <w:rPr>
          <w:rFonts w:ascii="Times New Roman" w:eastAsia="Times New Roman" w:hAnsi="Times New Roman" w:cs="Times New Roman"/>
          <w:bCs/>
          <w:sz w:val="24"/>
          <w:szCs w:val="24"/>
        </w:rPr>
        <w:t xml:space="preserve"> Brak 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zgody na obcowanie płciowe jest immanentną cechą zgwałcenia z art. 197 § 1 k.k. Potwierdza go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stawiani</w:t>
      </w:r>
      <w:r w:rsidR="009704BD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przez ofiarę oporu, ale </w:t>
      </w:r>
      <w:r w:rsidR="009704BD">
        <w:rPr>
          <w:rFonts w:ascii="Times New Roman" w:eastAsia="Times New Roman" w:hAnsi="Times New Roman" w:cs="Times New Roman"/>
          <w:bCs/>
          <w:sz w:val="24"/>
          <w:szCs w:val="24"/>
        </w:rPr>
        <w:t xml:space="preserve">nie 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musi być to opór fizyczny. Pokrzywdzony nie musi się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efektywnie bronić lub wyczerpać wszystkie dostępne środki obrony </w:t>
      </w:r>
      <w:r w:rsidR="009704BD" w:rsidRPr="00B6668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(wyrok SN z</w:t>
      </w:r>
      <w:r w:rsidR="009F7DC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  <w:r w:rsidR="009704BD" w:rsidRPr="00B6668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8.10.1997</w:t>
      </w:r>
      <w:r w:rsidR="009F7DC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  <w:r w:rsidR="009704BD" w:rsidRPr="00B6668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r., V KKN 346/96, Prok. i Pr. 1998, Nr 4, poz. 2).</w:t>
      </w:r>
      <w:r w:rsidR="009704BD" w:rsidRPr="009704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704BD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gwałcenie nie musi łączyć się</w:t>
      </w:r>
      <w:r w:rsidR="009F7DCA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9F7DCA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bookmarkStart w:id="1" w:name="_GoBack"/>
      <w:bookmarkEnd w:id="1"/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powstaniem obrażeń ciała i o ile uzewnętrzniony jest brak zgody pokrzywdzonej, racjonalnie do proporcji sił, to mamy do czynienia z realizacją znamion tego przestępstwa. Opór ofiary nie</w:t>
      </w:r>
      <w:r w:rsidR="009F7DCA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>musi polegać na fizycznym przeciwstawieniu się użytym przez sprawcę środkom zmuszania i</w:t>
      </w:r>
      <w:r w:rsidR="008A15A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 w zależności od sytuacji</w:t>
      </w:r>
      <w:r w:rsidR="008A15A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 jego dostrzeg</w:t>
      </w:r>
      <w:r w:rsidR="008A15A9">
        <w:rPr>
          <w:rFonts w:ascii="Times New Roman" w:eastAsia="Times New Roman" w:hAnsi="Times New Roman" w:cs="Times New Roman"/>
          <w:bCs/>
          <w:sz w:val="24"/>
          <w:szCs w:val="24"/>
        </w:rPr>
        <w:t>ane dla sprawcy uzewnętrznienie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 może sprowadzać się do innych form</w:t>
      </w:r>
      <w:r w:rsidR="008A15A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704BD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 np. płaczu, ustnych wypowiedzi, szarpania czy prób wzywania pomocy </w:t>
      </w:r>
      <w:r w:rsidR="009704BD" w:rsidRPr="006E2713">
        <w:rPr>
          <w:rFonts w:ascii="Times New Roman" w:eastAsia="Times New Roman" w:hAnsi="Times New Roman" w:cs="Times New Roman"/>
          <w:bCs/>
          <w:i/>
          <w:sz w:val="24"/>
          <w:szCs w:val="24"/>
        </w:rPr>
        <w:t>(wyrok</w:t>
      </w:r>
      <w:r w:rsidR="00BA1565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9704BD" w:rsidRPr="006E2713">
        <w:rPr>
          <w:rFonts w:ascii="Times New Roman" w:eastAsia="Times New Roman" w:hAnsi="Times New Roman" w:cs="Times New Roman"/>
          <w:bCs/>
          <w:i/>
          <w:sz w:val="24"/>
          <w:szCs w:val="24"/>
        </w:rPr>
        <w:t>SA</w:t>
      </w:r>
      <w:r w:rsidR="00BA1565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9704BD" w:rsidRPr="006E2713">
        <w:rPr>
          <w:rFonts w:ascii="Times New Roman" w:eastAsia="Times New Roman" w:hAnsi="Times New Roman" w:cs="Times New Roman"/>
          <w:bCs/>
          <w:i/>
          <w:sz w:val="24"/>
          <w:szCs w:val="24"/>
        </w:rPr>
        <w:t>w</w:t>
      </w:r>
      <w:r w:rsidR="003B4580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9704BD" w:rsidRPr="006E27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Katowicach z 8.4.2009 r., II </w:t>
      </w:r>
      <w:proofErr w:type="spellStart"/>
      <w:r w:rsidR="009704BD" w:rsidRPr="006E2713">
        <w:rPr>
          <w:rFonts w:ascii="Times New Roman" w:eastAsia="Times New Roman" w:hAnsi="Times New Roman" w:cs="Times New Roman"/>
          <w:bCs/>
          <w:i/>
          <w:sz w:val="24"/>
          <w:szCs w:val="24"/>
        </w:rPr>
        <w:t>AKa</w:t>
      </w:r>
      <w:proofErr w:type="spellEnd"/>
      <w:r w:rsidR="009704BD" w:rsidRPr="006E27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72/09, OSA 2010, Nr 8, poz. 37).</w:t>
      </w:r>
    </w:p>
    <w:p w14:paraId="572BBDB3" w14:textId="2F23AB41" w:rsidR="007C40E6" w:rsidRDefault="007C0697" w:rsidP="00491A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Zauważyć również należy, że </w:t>
      </w:r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>chociaż niektóre prawodawstwa</w:t>
      </w:r>
      <w:r w:rsidR="00936AE9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 xml:space="preserve"> np. niemieckie lub</w:t>
      </w:r>
      <w:r w:rsidR="003B4580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>szwedzkie</w:t>
      </w:r>
      <w:r w:rsidR="00936AE9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 xml:space="preserve"> wprowadziły zmiany zmierzające do penalizacji </w:t>
      </w:r>
      <w:proofErr w:type="spellStart"/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>zachowań</w:t>
      </w:r>
      <w:proofErr w:type="spellEnd"/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 xml:space="preserve"> w sferze naruszenia wolności seksualnej</w:t>
      </w:r>
      <w:r w:rsidR="00142396">
        <w:rPr>
          <w:rFonts w:ascii="Times New Roman" w:eastAsia="Times New Roman" w:hAnsi="Times New Roman" w:cs="Times New Roman"/>
          <w:iCs/>
          <w:sz w:val="24"/>
          <w:szCs w:val="24"/>
        </w:rPr>
        <w:t xml:space="preserve"> w oparciu o brak zgody</w:t>
      </w:r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>, to nie zrezygnowały jednak</w:t>
      </w:r>
      <w:r w:rsidR="00142396">
        <w:rPr>
          <w:rFonts w:ascii="Times New Roman" w:eastAsia="Times New Roman" w:hAnsi="Times New Roman" w:cs="Times New Roman"/>
          <w:iCs/>
          <w:sz w:val="24"/>
          <w:szCs w:val="24"/>
        </w:rPr>
        <w:t xml:space="preserve"> całkowicie</w:t>
      </w:r>
      <w:r w:rsidR="008859F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859FE" w:rsidRPr="000129F2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8859FE" w:rsidRPr="000129F2">
        <w:rPr>
          <w:rFonts w:ascii="Times New Roman" w:eastAsia="Times New Roman" w:hAnsi="Times New Roman" w:cs="Times New Roman"/>
          <w:bCs/>
          <w:sz w:val="24"/>
          <w:szCs w:val="24"/>
        </w:rPr>
        <w:t>określenia w ustawie środków użytych przez sprawcę</w:t>
      </w:r>
      <w:r w:rsidR="00936AE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8859FE" w:rsidRPr="000129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42396">
        <w:rPr>
          <w:rFonts w:ascii="Times New Roman" w:eastAsia="Times New Roman" w:hAnsi="Times New Roman" w:cs="Times New Roman"/>
          <w:bCs/>
          <w:sz w:val="24"/>
          <w:szCs w:val="24"/>
        </w:rPr>
        <w:t xml:space="preserve">takich jak </w:t>
      </w:r>
      <w:r w:rsidR="008859FE" w:rsidRPr="000129F2">
        <w:rPr>
          <w:rFonts w:ascii="Times New Roman" w:eastAsia="Times New Roman" w:hAnsi="Times New Roman" w:cs="Times New Roman"/>
          <w:bCs/>
          <w:sz w:val="24"/>
          <w:szCs w:val="24"/>
        </w:rPr>
        <w:t>przemoc, groźba bezprawna</w:t>
      </w:r>
      <w:r w:rsidR="00142396">
        <w:rPr>
          <w:rFonts w:ascii="Times New Roman" w:eastAsia="Times New Roman" w:hAnsi="Times New Roman" w:cs="Times New Roman"/>
          <w:bCs/>
          <w:sz w:val="24"/>
          <w:szCs w:val="24"/>
        </w:rPr>
        <w:t xml:space="preserve"> lub </w:t>
      </w:r>
      <w:r w:rsidR="008859FE" w:rsidRPr="000129F2">
        <w:rPr>
          <w:rFonts w:ascii="Times New Roman" w:eastAsia="Times New Roman" w:hAnsi="Times New Roman" w:cs="Times New Roman"/>
          <w:bCs/>
          <w:sz w:val="24"/>
          <w:szCs w:val="24"/>
        </w:rPr>
        <w:t>podstęp.</w:t>
      </w:r>
      <w:r w:rsidR="008859FE">
        <w:rPr>
          <w:rFonts w:ascii="Times New Roman" w:eastAsia="Times New Roman" w:hAnsi="Times New Roman" w:cs="Times New Roman"/>
          <w:bCs/>
          <w:sz w:val="24"/>
          <w:szCs w:val="24"/>
        </w:rPr>
        <w:t xml:space="preserve"> W prawie niemieckim stanowią one kwalifikowany typ zgwałcenia, natomiast w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8859FE">
        <w:rPr>
          <w:rFonts w:ascii="Times New Roman" w:eastAsia="Times New Roman" w:hAnsi="Times New Roman" w:cs="Times New Roman"/>
          <w:bCs/>
          <w:sz w:val="24"/>
          <w:szCs w:val="24"/>
        </w:rPr>
        <w:t xml:space="preserve">prawie szwedzkim </w:t>
      </w:r>
      <w:r w:rsidR="00142396">
        <w:rPr>
          <w:rFonts w:ascii="Times New Roman" w:eastAsia="Times New Roman" w:hAnsi="Times New Roman" w:cs="Times New Roman"/>
          <w:bCs/>
          <w:sz w:val="24"/>
          <w:szCs w:val="24"/>
        </w:rPr>
        <w:t>stanowią domniemania świadczące o braku zgody pokrzywdzonego. Nie</w:t>
      </w:r>
      <w:r w:rsidR="003B45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142396">
        <w:rPr>
          <w:rFonts w:ascii="Times New Roman" w:eastAsia="Times New Roman" w:hAnsi="Times New Roman" w:cs="Times New Roman"/>
          <w:bCs/>
          <w:sz w:val="24"/>
          <w:szCs w:val="24"/>
        </w:rPr>
        <w:t xml:space="preserve">bez znaczenia </w:t>
      </w:r>
      <w:r w:rsidR="005C49C9">
        <w:rPr>
          <w:rFonts w:ascii="Times New Roman" w:eastAsia="Times New Roman" w:hAnsi="Times New Roman" w:cs="Times New Roman"/>
          <w:bCs/>
          <w:sz w:val="24"/>
          <w:szCs w:val="24"/>
        </w:rPr>
        <w:t xml:space="preserve">jednak również </w:t>
      </w:r>
      <w:r w:rsidR="00142396">
        <w:rPr>
          <w:rFonts w:ascii="Times New Roman" w:eastAsia="Times New Roman" w:hAnsi="Times New Roman" w:cs="Times New Roman"/>
          <w:bCs/>
          <w:sz w:val="24"/>
          <w:szCs w:val="24"/>
        </w:rPr>
        <w:t>pozostaje fakt, że szereg państw</w:t>
      </w:r>
      <w:r w:rsidR="00936AE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142396">
        <w:rPr>
          <w:rFonts w:ascii="Times New Roman" w:eastAsia="Times New Roman" w:hAnsi="Times New Roman" w:cs="Times New Roman"/>
          <w:bCs/>
          <w:sz w:val="24"/>
          <w:szCs w:val="24"/>
        </w:rPr>
        <w:t xml:space="preserve"> takich jak: </w:t>
      </w:r>
      <w:r w:rsidR="00142396">
        <w:rPr>
          <w:rFonts w:ascii="Times New Roman" w:hAnsi="Times New Roman" w:cs="Times New Roman"/>
          <w:sz w:val="24"/>
          <w:szCs w:val="24"/>
        </w:rPr>
        <w:t>Austria, Francja, Czechy, Dania, Estonia, Finlandia, Hiszpania, Holandia, Portugalia</w:t>
      </w:r>
      <w:r w:rsidR="00936AE9">
        <w:rPr>
          <w:rFonts w:ascii="Times New Roman" w:hAnsi="Times New Roman" w:cs="Times New Roman"/>
          <w:sz w:val="24"/>
          <w:szCs w:val="24"/>
        </w:rPr>
        <w:t>, nie zdecydowało</w:t>
      </w:r>
      <w:r w:rsidR="00142396">
        <w:rPr>
          <w:rFonts w:ascii="Times New Roman" w:hAnsi="Times New Roman" w:cs="Times New Roman"/>
          <w:sz w:val="24"/>
          <w:szCs w:val="24"/>
        </w:rPr>
        <w:t xml:space="preserve"> się</w:t>
      </w:r>
      <w:r w:rsidR="00467294">
        <w:rPr>
          <w:rFonts w:ascii="Times New Roman" w:hAnsi="Times New Roman" w:cs="Times New Roman"/>
          <w:sz w:val="24"/>
          <w:szCs w:val="24"/>
        </w:rPr>
        <w:t> </w:t>
      </w:r>
      <w:r w:rsidR="003B4580">
        <w:rPr>
          <w:rFonts w:ascii="Times New Roman" w:hAnsi="Times New Roman" w:cs="Times New Roman"/>
          <w:sz w:val="24"/>
          <w:szCs w:val="24"/>
        </w:rPr>
        <w:t xml:space="preserve">dotychczas </w:t>
      </w:r>
      <w:r w:rsidR="00142396">
        <w:rPr>
          <w:rFonts w:ascii="Times New Roman" w:hAnsi="Times New Roman" w:cs="Times New Roman"/>
          <w:sz w:val="24"/>
          <w:szCs w:val="24"/>
        </w:rPr>
        <w:t>na</w:t>
      </w:r>
      <w:r w:rsidR="003B4580">
        <w:rPr>
          <w:rFonts w:ascii="Times New Roman" w:hAnsi="Times New Roman" w:cs="Times New Roman"/>
          <w:sz w:val="24"/>
          <w:szCs w:val="24"/>
        </w:rPr>
        <w:t> </w:t>
      </w:r>
      <w:r w:rsidR="00142396">
        <w:rPr>
          <w:rFonts w:ascii="Times New Roman" w:hAnsi="Times New Roman" w:cs="Times New Roman"/>
          <w:sz w:val="24"/>
          <w:szCs w:val="24"/>
        </w:rPr>
        <w:t xml:space="preserve">dokonanie tego rodzaju zmian w zakresie przestępstwa zgwałcenia. </w:t>
      </w:r>
      <w:r w:rsidR="003B4580">
        <w:rPr>
          <w:rFonts w:ascii="Times New Roman" w:hAnsi="Times New Roman" w:cs="Times New Roman"/>
          <w:sz w:val="24"/>
          <w:szCs w:val="24"/>
        </w:rPr>
        <w:t xml:space="preserve">Chybionym wydaje się również argument o </w:t>
      </w:r>
      <w:r w:rsidR="005C49C9">
        <w:rPr>
          <w:rFonts w:ascii="Times New Roman" w:hAnsi="Times New Roman" w:cs="Times New Roman"/>
          <w:sz w:val="24"/>
          <w:szCs w:val="24"/>
        </w:rPr>
        <w:t>potrzebie dostosowania</w:t>
      </w:r>
      <w:r w:rsidR="003B4580">
        <w:rPr>
          <w:rFonts w:ascii="Times New Roman" w:hAnsi="Times New Roman" w:cs="Times New Roman"/>
          <w:sz w:val="24"/>
          <w:szCs w:val="24"/>
        </w:rPr>
        <w:t xml:space="preserve"> rozwiązań przyjętych w</w:t>
      </w:r>
      <w:r w:rsidR="00467294">
        <w:rPr>
          <w:rFonts w:ascii="Times New Roman" w:hAnsi="Times New Roman" w:cs="Times New Roman"/>
          <w:sz w:val="24"/>
          <w:szCs w:val="24"/>
        </w:rPr>
        <w:t> </w:t>
      </w:r>
      <w:r w:rsidR="00936AE9">
        <w:rPr>
          <w:rFonts w:ascii="Times New Roman" w:hAnsi="Times New Roman" w:cs="Times New Roman"/>
          <w:sz w:val="24"/>
          <w:szCs w:val="24"/>
        </w:rPr>
        <w:t>polskim porządku prawnym</w:t>
      </w:r>
      <w:r w:rsidR="003B4580">
        <w:rPr>
          <w:rFonts w:ascii="Times New Roman" w:hAnsi="Times New Roman" w:cs="Times New Roman"/>
          <w:sz w:val="24"/>
          <w:szCs w:val="24"/>
        </w:rPr>
        <w:t xml:space="preserve"> </w:t>
      </w:r>
      <w:r w:rsidR="005C49C9">
        <w:rPr>
          <w:rFonts w:ascii="Times New Roman" w:hAnsi="Times New Roman" w:cs="Times New Roman"/>
          <w:sz w:val="24"/>
          <w:szCs w:val="24"/>
        </w:rPr>
        <w:t xml:space="preserve">do </w:t>
      </w:r>
      <w:r w:rsidR="003B4580">
        <w:rPr>
          <w:rFonts w:ascii="Times New Roman" w:hAnsi="Times New Roman" w:cs="Times New Roman"/>
          <w:sz w:val="24"/>
          <w:szCs w:val="24"/>
        </w:rPr>
        <w:t>akt</w:t>
      </w:r>
      <w:r w:rsidR="005C49C9">
        <w:rPr>
          <w:rFonts w:ascii="Times New Roman" w:hAnsi="Times New Roman" w:cs="Times New Roman"/>
          <w:sz w:val="24"/>
          <w:szCs w:val="24"/>
        </w:rPr>
        <w:t xml:space="preserve">ów </w:t>
      </w:r>
      <w:r w:rsidR="003B4580">
        <w:rPr>
          <w:rFonts w:ascii="Times New Roman" w:hAnsi="Times New Roman" w:cs="Times New Roman"/>
          <w:sz w:val="24"/>
          <w:szCs w:val="24"/>
        </w:rPr>
        <w:t>prawa międzynarodowego, w szczególności zaś</w:t>
      </w:r>
      <w:r w:rsidR="007B638E">
        <w:rPr>
          <w:rFonts w:ascii="Times New Roman" w:hAnsi="Times New Roman" w:cs="Times New Roman"/>
          <w:sz w:val="24"/>
          <w:szCs w:val="24"/>
        </w:rPr>
        <w:t> </w:t>
      </w:r>
      <w:r w:rsidR="00467294">
        <w:rPr>
          <w:rFonts w:ascii="Times New Roman" w:hAnsi="Times New Roman" w:cs="Times New Roman"/>
          <w:sz w:val="24"/>
          <w:szCs w:val="24"/>
        </w:rPr>
        <w:t>do </w:t>
      </w:r>
      <w:r w:rsidR="003B4580">
        <w:rPr>
          <w:rFonts w:ascii="Times New Roman" w:hAnsi="Times New Roman" w:cs="Times New Roman"/>
          <w:sz w:val="24"/>
          <w:szCs w:val="24"/>
        </w:rPr>
        <w:t>Konwencj</w:t>
      </w:r>
      <w:r w:rsidR="005C49C9">
        <w:rPr>
          <w:rFonts w:ascii="Times New Roman" w:hAnsi="Times New Roman" w:cs="Times New Roman"/>
          <w:sz w:val="24"/>
          <w:szCs w:val="24"/>
        </w:rPr>
        <w:t>i</w:t>
      </w:r>
      <w:r w:rsidR="003B4580">
        <w:rPr>
          <w:rFonts w:ascii="Times New Roman" w:hAnsi="Times New Roman" w:cs="Times New Roman"/>
          <w:sz w:val="24"/>
          <w:szCs w:val="24"/>
        </w:rPr>
        <w:t xml:space="preserve"> </w:t>
      </w:r>
      <w:r w:rsidR="005C49C9">
        <w:rPr>
          <w:rFonts w:ascii="Times New Roman" w:hAnsi="Times New Roman" w:cs="Times New Roman"/>
          <w:sz w:val="24"/>
          <w:szCs w:val="24"/>
        </w:rPr>
        <w:t xml:space="preserve">Stambulskiej. </w:t>
      </w:r>
      <w:r w:rsidR="002673BA">
        <w:rPr>
          <w:rFonts w:ascii="Times New Roman" w:eastAsia="Times New Roman" w:hAnsi="Times New Roman" w:cs="Times New Roman"/>
          <w:bCs/>
          <w:sz w:val="24"/>
          <w:szCs w:val="24"/>
        </w:rPr>
        <w:t xml:space="preserve">Przepis </w:t>
      </w:r>
      <w:r w:rsidR="002673BA" w:rsidRPr="00CA6639">
        <w:rPr>
          <w:rFonts w:ascii="Times New Roman" w:eastAsia="Times New Roman" w:hAnsi="Times New Roman" w:cs="Times New Roman"/>
          <w:bCs/>
          <w:sz w:val="24"/>
          <w:szCs w:val="24"/>
        </w:rPr>
        <w:t xml:space="preserve">art. 36 </w:t>
      </w:r>
      <w:r w:rsidR="002673BA">
        <w:rPr>
          <w:rFonts w:ascii="Times New Roman" w:eastAsia="Times New Roman" w:hAnsi="Times New Roman" w:cs="Times New Roman"/>
          <w:bCs/>
          <w:sz w:val="24"/>
          <w:szCs w:val="24"/>
        </w:rPr>
        <w:t>tej Konwencji wymaga wyłącznie, aby</w:t>
      </w:r>
      <w:r w:rsidR="002304D7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673BA">
        <w:rPr>
          <w:rFonts w:ascii="Times New Roman" w:eastAsia="Times New Roman" w:hAnsi="Times New Roman" w:cs="Times New Roman"/>
          <w:bCs/>
          <w:sz w:val="24"/>
          <w:szCs w:val="24"/>
        </w:rPr>
        <w:t>znamieniem zgwałcenia był brak zgody na obcowanie płciowe i inne czynności wskazane w tym przepisie oraz, aby ustawa nie uzależniała odpowiedzialności sprawcy od stawiania fizycznego oporu przez pokrzywdzonego, co jak wykazano wyżej stanowi przyjęty pogląd w</w:t>
      </w:r>
      <w:r w:rsidR="00467294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673BA">
        <w:rPr>
          <w:rFonts w:ascii="Times New Roman" w:eastAsia="Times New Roman" w:hAnsi="Times New Roman" w:cs="Times New Roman"/>
          <w:bCs/>
          <w:sz w:val="24"/>
          <w:szCs w:val="24"/>
        </w:rPr>
        <w:t>polskiej doktrynie i judykaturze w odniesieniu do wykładni przepisów art. 197</w:t>
      </w:r>
      <w:r w:rsidR="00467294">
        <w:rPr>
          <w:rFonts w:ascii="Times New Roman" w:eastAsia="Times New Roman" w:hAnsi="Times New Roman" w:cs="Times New Roman"/>
          <w:bCs/>
          <w:sz w:val="24"/>
          <w:szCs w:val="24"/>
        </w:rPr>
        <w:t xml:space="preserve"> k.k.</w:t>
      </w:r>
      <w:r w:rsidR="002673BA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199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673BA">
        <w:rPr>
          <w:rFonts w:ascii="Times New Roman" w:eastAsia="Times New Roman" w:hAnsi="Times New Roman" w:cs="Times New Roman"/>
          <w:bCs/>
          <w:sz w:val="24"/>
          <w:szCs w:val="24"/>
        </w:rPr>
        <w:t>k.k.</w:t>
      </w:r>
    </w:p>
    <w:p w14:paraId="63BFF37E" w14:textId="63CC527B" w:rsidR="002673BA" w:rsidRDefault="00035E8F" w:rsidP="00491A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Odnośnie do zmiany tytułu rozdziału XXV Kodeksu karnego również należy wypowiedzieć się negatywnie, bowiem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chociaż przestępstwa przeciwko wolności se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t xml:space="preserve">ksualnej 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stanowią dominującą czę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ść tego rozdziału, to jednak zgrupowano w nim typy czynów zabronionych polegających np. na kryminalizacji rozpowszechniania pornografii oraz</w:t>
      </w:r>
      <w:r w:rsidR="003F1F2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zachowania takie jak stręczycielstwo lub kuplerstwo, które same w sobie nie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są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skierowane</w:t>
      </w:r>
      <w:r w:rsidR="0046729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jak to sugerują projektodawcy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przeciwko autonomii seksualnej, ale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pewnym </w:t>
      </w:r>
      <w:r w:rsidR="00467294">
        <w:rPr>
          <w:rFonts w:ascii="Times New Roman" w:eastAsia="Times New Roman" w:hAnsi="Times New Roman" w:cs="Times New Roman"/>
          <w:bCs/>
          <w:sz w:val="24"/>
          <w:szCs w:val="24"/>
        </w:rPr>
        <w:t xml:space="preserve">nieakceptowalnym </w:t>
      </w:r>
      <w:proofErr w:type="spellStart"/>
      <w:r w:rsidR="00467294">
        <w:rPr>
          <w:rFonts w:ascii="Times New Roman" w:eastAsia="Times New Roman" w:hAnsi="Times New Roman" w:cs="Times New Roman"/>
          <w:bCs/>
          <w:sz w:val="24"/>
          <w:szCs w:val="24"/>
        </w:rPr>
        <w:t>zachowaniom</w:t>
      </w:r>
      <w:proofErr w:type="spellEnd"/>
      <w:r w:rsidR="00467294">
        <w:rPr>
          <w:rFonts w:ascii="Times New Roman" w:eastAsia="Times New Roman" w:hAnsi="Times New Roman" w:cs="Times New Roman"/>
          <w:bCs/>
          <w:sz w:val="24"/>
          <w:szCs w:val="24"/>
        </w:rPr>
        <w:t xml:space="preserve"> w sferze obyczajowej.</w:t>
      </w:r>
    </w:p>
    <w:p w14:paraId="5E30301F" w14:textId="0497866F" w:rsidR="00491A75" w:rsidRPr="00254492" w:rsidRDefault="00467294" w:rsidP="0025449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Natomiast odnośnie do proponowanych zmian w zakresie podwyższenia kar za</w:t>
      </w:r>
      <w:r w:rsidR="00C2524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przestępstwa przeciwko wolności seksualnej, określonych w art. 197 k.k. – 199 k.k.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co do zasady można wypowiedzieć się aprobu</w:t>
      </w:r>
      <w:r w:rsidR="00631957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ąco. </w:t>
      </w:r>
      <w:r w:rsidR="00932E6C">
        <w:rPr>
          <w:rFonts w:ascii="Times New Roman" w:eastAsia="Times New Roman" w:hAnsi="Times New Roman" w:cs="Times New Roman"/>
          <w:bCs/>
          <w:sz w:val="24"/>
          <w:szCs w:val="24"/>
        </w:rPr>
        <w:t xml:space="preserve">Tego rodzaju inicjatywa wpisuje się w kierunek zmian proponowanych uprzednio przez Rząd w </w:t>
      </w:r>
      <w:r w:rsidR="00181651">
        <w:rPr>
          <w:rFonts w:ascii="Times New Roman" w:eastAsia="Times New Roman" w:hAnsi="Times New Roman" w:cs="Times New Roman"/>
          <w:bCs/>
          <w:sz w:val="24"/>
          <w:szCs w:val="24"/>
        </w:rPr>
        <w:t>uchwalonej przez S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t xml:space="preserve">ejm w dniu 13 czerwca 2019 r. </w:t>
      </w:r>
      <w:r w:rsidR="00181651">
        <w:rPr>
          <w:rFonts w:ascii="Times New Roman" w:eastAsia="Times New Roman" w:hAnsi="Times New Roman" w:cs="Times New Roman"/>
          <w:bCs/>
          <w:sz w:val="24"/>
          <w:szCs w:val="24"/>
        </w:rPr>
        <w:t xml:space="preserve">ustawie o zmianie ustawy – </w:t>
      </w:r>
      <w:r w:rsidR="00932E6C">
        <w:rPr>
          <w:rFonts w:ascii="Times New Roman" w:eastAsia="Times New Roman" w:hAnsi="Times New Roman" w:cs="Times New Roman"/>
          <w:bCs/>
          <w:sz w:val="24"/>
          <w:szCs w:val="24"/>
        </w:rPr>
        <w:t>Kodeks</w:t>
      </w:r>
      <w:r w:rsidR="00181651">
        <w:rPr>
          <w:rFonts w:ascii="Times New Roman" w:eastAsia="Times New Roman" w:hAnsi="Times New Roman" w:cs="Times New Roman"/>
          <w:bCs/>
          <w:sz w:val="24"/>
          <w:szCs w:val="24"/>
        </w:rPr>
        <w:t xml:space="preserve"> karny oraz nie</w:t>
      </w:r>
      <w:r w:rsidR="00932E6C">
        <w:rPr>
          <w:rFonts w:ascii="Times New Roman" w:eastAsia="Times New Roman" w:hAnsi="Times New Roman" w:cs="Times New Roman"/>
          <w:bCs/>
          <w:sz w:val="24"/>
          <w:szCs w:val="24"/>
        </w:rPr>
        <w:t>których innych ustaw (badanej</w:t>
      </w:r>
      <w:r w:rsidR="00A173C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32E6C">
        <w:rPr>
          <w:rFonts w:ascii="Times New Roman" w:eastAsia="Times New Roman" w:hAnsi="Times New Roman" w:cs="Times New Roman"/>
          <w:bCs/>
          <w:sz w:val="24"/>
          <w:szCs w:val="24"/>
        </w:rPr>
        <w:t>pod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932E6C">
        <w:rPr>
          <w:rFonts w:ascii="Times New Roman" w:eastAsia="Times New Roman" w:hAnsi="Times New Roman" w:cs="Times New Roman"/>
          <w:bCs/>
          <w:sz w:val="24"/>
          <w:szCs w:val="24"/>
        </w:rPr>
        <w:t>względem zgodności z Konstytucją przez Trybunał Konstytucyjny na wniosek Prezydenta RP</w:t>
      </w:r>
      <w:r w:rsidR="00C2524D">
        <w:rPr>
          <w:rFonts w:ascii="Times New Roman" w:eastAsia="Times New Roman" w:hAnsi="Times New Roman" w:cs="Times New Roman"/>
          <w:bCs/>
          <w:sz w:val="24"/>
          <w:szCs w:val="24"/>
        </w:rPr>
        <w:t>), która zakładała istotne podniesienie granic ustawowego zagrożenia także w</w:t>
      </w:r>
      <w:r w:rsidR="00A173C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C2524D">
        <w:rPr>
          <w:rFonts w:ascii="Times New Roman" w:eastAsia="Times New Roman" w:hAnsi="Times New Roman" w:cs="Times New Roman"/>
          <w:bCs/>
          <w:sz w:val="24"/>
          <w:szCs w:val="24"/>
        </w:rPr>
        <w:t>przypadku przestępstw przeciwko wolności seksualnej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2524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C2524D">
        <w:rPr>
          <w:rFonts w:ascii="Times New Roman" w:eastAsia="Times New Roman" w:hAnsi="Times New Roman" w:cs="Times New Roman"/>
          <w:bCs/>
          <w:sz w:val="24"/>
          <w:szCs w:val="24"/>
        </w:rPr>
        <w:t xml:space="preserve"> uwagi 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 xml:space="preserve">jednak </w:t>
      </w:r>
      <w:r w:rsidR="00C2524D">
        <w:rPr>
          <w:rFonts w:ascii="Times New Roman" w:eastAsia="Times New Roman" w:hAnsi="Times New Roman" w:cs="Times New Roman"/>
          <w:bCs/>
          <w:sz w:val="24"/>
          <w:szCs w:val="24"/>
        </w:rPr>
        <w:t>na wyrok Trybunału Konstytucyjnego z dnia 14 lipca 2020 r.</w:t>
      </w:r>
      <w:r w:rsidR="0023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(sygn. akt. </w:t>
      </w:r>
      <w:proofErr w:type="spellStart"/>
      <w:r w:rsidR="002304D7">
        <w:rPr>
          <w:rFonts w:ascii="Times New Roman" w:eastAsia="Times New Roman" w:hAnsi="Times New Roman" w:cs="Times New Roman"/>
          <w:bCs/>
          <w:sz w:val="24"/>
          <w:szCs w:val="24"/>
        </w:rPr>
        <w:t>Kp</w:t>
      </w:r>
      <w:proofErr w:type="spellEnd"/>
      <w:r w:rsidR="002304D7">
        <w:rPr>
          <w:rFonts w:ascii="Times New Roman" w:eastAsia="Times New Roman" w:hAnsi="Times New Roman" w:cs="Times New Roman"/>
          <w:bCs/>
          <w:sz w:val="24"/>
          <w:szCs w:val="24"/>
        </w:rPr>
        <w:t xml:space="preserve"> 1/19)</w:t>
      </w:r>
      <w:r w:rsidR="009553F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 xml:space="preserve"> który zakwestionował tryb procedowania nad tą ustawą, zagadnienia nią regulowane, w tym również te odnoszące się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>do</w:t>
      </w:r>
      <w:r w:rsidR="00BA156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>zmian w zakresie przestępstw z rozdziału XXV Kodeksu karnego</w:t>
      </w:r>
      <w:r w:rsidR="0012511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54492">
        <w:rPr>
          <w:rFonts w:ascii="Times New Roman" w:eastAsia="Times New Roman" w:hAnsi="Times New Roman" w:cs="Times New Roman"/>
          <w:bCs/>
          <w:sz w:val="24"/>
          <w:szCs w:val="24"/>
        </w:rPr>
        <w:t xml:space="preserve"> będą przedmiotem odrębnej inicjatywy Rządu. </w:t>
      </w:r>
    </w:p>
    <w:p w14:paraId="706F582A" w14:textId="37455353" w:rsidR="00257843" w:rsidRPr="003F1F2D" w:rsidRDefault="002E54C4" w:rsidP="003F1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967">
        <w:rPr>
          <w:rFonts w:ascii="Times New Roman" w:hAnsi="Times New Roman" w:cs="Times New Roman"/>
          <w:sz w:val="24"/>
          <w:szCs w:val="24"/>
        </w:rPr>
        <w:t>Uwzględniając powyższe</w:t>
      </w:r>
      <w:r w:rsidR="00125110">
        <w:rPr>
          <w:rFonts w:ascii="Times New Roman" w:hAnsi="Times New Roman" w:cs="Times New Roman"/>
          <w:sz w:val="24"/>
          <w:szCs w:val="24"/>
        </w:rPr>
        <w:t>,</w:t>
      </w:r>
      <w:r w:rsidRPr="000A3967">
        <w:rPr>
          <w:rFonts w:ascii="Times New Roman" w:hAnsi="Times New Roman" w:cs="Times New Roman"/>
          <w:sz w:val="24"/>
          <w:szCs w:val="24"/>
        </w:rPr>
        <w:t xml:space="preserve"> Rada Ministrów </w:t>
      </w:r>
      <w:r w:rsidR="00C2174C" w:rsidRPr="000A3967">
        <w:rPr>
          <w:rFonts w:ascii="Times New Roman" w:hAnsi="Times New Roman" w:cs="Times New Roman"/>
          <w:sz w:val="24"/>
          <w:szCs w:val="24"/>
        </w:rPr>
        <w:t xml:space="preserve">negatywnie ocenia poselski </w:t>
      </w:r>
      <w:r w:rsidR="00C2174C" w:rsidRPr="00615A2F">
        <w:rPr>
          <w:rFonts w:ascii="Times New Roman" w:hAnsi="Times New Roman" w:cs="Times New Roman"/>
          <w:i/>
          <w:iCs/>
          <w:sz w:val="24"/>
          <w:szCs w:val="24"/>
        </w:rPr>
        <w:t>projekt ustawy</w:t>
      </w:r>
      <w:r w:rsidR="00180E45" w:rsidRPr="00615A2F">
        <w:rPr>
          <w:rFonts w:ascii="Times New Roman" w:hAnsi="Times New Roman" w:cs="Times New Roman"/>
          <w:i/>
          <w:iCs/>
          <w:sz w:val="24"/>
          <w:szCs w:val="24"/>
        </w:rPr>
        <w:t xml:space="preserve"> o </w:t>
      </w:r>
      <w:r w:rsidR="008402AE" w:rsidRPr="00615A2F">
        <w:rPr>
          <w:rFonts w:ascii="Times New Roman" w:hAnsi="Times New Roman" w:cs="Times New Roman"/>
          <w:i/>
          <w:iCs/>
          <w:sz w:val="24"/>
          <w:szCs w:val="24"/>
        </w:rPr>
        <w:t>zmianie ustawy – Kodeks karny</w:t>
      </w:r>
      <w:r w:rsidR="008402AE">
        <w:rPr>
          <w:rFonts w:ascii="Times New Roman" w:hAnsi="Times New Roman" w:cs="Times New Roman"/>
          <w:sz w:val="24"/>
          <w:szCs w:val="24"/>
        </w:rPr>
        <w:t xml:space="preserve"> (druk sejmowy</w:t>
      </w:r>
      <w:r w:rsidR="00E86A34">
        <w:rPr>
          <w:rFonts w:ascii="Times New Roman" w:hAnsi="Times New Roman" w:cs="Times New Roman"/>
          <w:sz w:val="24"/>
          <w:szCs w:val="24"/>
        </w:rPr>
        <w:t xml:space="preserve"> nr </w:t>
      </w:r>
      <w:r w:rsidR="00551CB8">
        <w:rPr>
          <w:rFonts w:ascii="Times New Roman" w:hAnsi="Times New Roman" w:cs="Times New Roman"/>
          <w:sz w:val="24"/>
          <w:szCs w:val="24"/>
        </w:rPr>
        <w:t>1091</w:t>
      </w:r>
      <w:r w:rsidR="008402AE">
        <w:rPr>
          <w:rFonts w:ascii="Times New Roman" w:hAnsi="Times New Roman" w:cs="Times New Roman"/>
          <w:sz w:val="24"/>
          <w:szCs w:val="24"/>
        </w:rPr>
        <w:t>)</w:t>
      </w:r>
      <w:r w:rsidR="00CE0EF1">
        <w:rPr>
          <w:rFonts w:ascii="Times New Roman" w:hAnsi="Times New Roman" w:cs="Times New Roman"/>
          <w:sz w:val="24"/>
          <w:szCs w:val="24"/>
        </w:rPr>
        <w:t xml:space="preserve"> </w:t>
      </w:r>
      <w:r w:rsidR="00F53A02">
        <w:rPr>
          <w:rFonts w:ascii="Times New Roman" w:hAnsi="Times New Roman" w:cs="Times New Roman"/>
          <w:sz w:val="24"/>
          <w:szCs w:val="24"/>
        </w:rPr>
        <w:t>i </w:t>
      </w:r>
      <w:r w:rsidR="00E86A34">
        <w:rPr>
          <w:rFonts w:ascii="Times New Roman" w:hAnsi="Times New Roman" w:cs="Times New Roman"/>
          <w:sz w:val="24"/>
          <w:szCs w:val="24"/>
        </w:rPr>
        <w:t>w </w:t>
      </w:r>
      <w:r w:rsidR="00CE0EF1" w:rsidRPr="0062436B">
        <w:rPr>
          <w:rFonts w:ascii="Times New Roman" w:hAnsi="Times New Roman" w:cs="Times New Roman"/>
          <w:sz w:val="24"/>
          <w:szCs w:val="24"/>
        </w:rPr>
        <w:t>związku z tym nie rekomenduje go d</w:t>
      </w:r>
      <w:r w:rsidR="003F1F2D">
        <w:rPr>
          <w:rFonts w:ascii="Times New Roman" w:hAnsi="Times New Roman" w:cs="Times New Roman"/>
          <w:sz w:val="24"/>
          <w:szCs w:val="24"/>
        </w:rPr>
        <w:t>o dalszych prac legislacyjnych.</w:t>
      </w:r>
    </w:p>
    <w:sectPr w:rsidR="00257843" w:rsidRPr="003F1F2D" w:rsidSect="0033524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98B7A" w14:textId="77777777" w:rsidR="0007018A" w:rsidRDefault="0007018A" w:rsidP="00335247">
      <w:pPr>
        <w:spacing w:after="0" w:line="240" w:lineRule="auto"/>
      </w:pPr>
      <w:r>
        <w:separator/>
      </w:r>
    </w:p>
  </w:endnote>
  <w:endnote w:type="continuationSeparator" w:id="0">
    <w:p w14:paraId="22115ED2" w14:textId="77777777" w:rsidR="0007018A" w:rsidRDefault="0007018A" w:rsidP="0033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1624449"/>
      <w:docPartObj>
        <w:docPartGallery w:val="Page Numbers (Bottom of Page)"/>
        <w:docPartUnique/>
      </w:docPartObj>
    </w:sdtPr>
    <w:sdtEndPr/>
    <w:sdtContent>
      <w:p w14:paraId="00D224B9" w14:textId="13D15559" w:rsidR="00D07553" w:rsidRDefault="00D0755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DCA">
          <w:rPr>
            <w:noProof/>
          </w:rPr>
          <w:t>4</w:t>
        </w:r>
        <w:r>
          <w:fldChar w:fldCharType="end"/>
        </w:r>
      </w:p>
    </w:sdtContent>
  </w:sdt>
  <w:p w14:paraId="18D785EE" w14:textId="77777777" w:rsidR="00D07553" w:rsidRDefault="00D075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E0B11" w14:textId="77777777" w:rsidR="0007018A" w:rsidRDefault="0007018A" w:rsidP="00335247">
      <w:pPr>
        <w:spacing w:after="0" w:line="240" w:lineRule="auto"/>
      </w:pPr>
      <w:r>
        <w:separator/>
      </w:r>
    </w:p>
  </w:footnote>
  <w:footnote w:type="continuationSeparator" w:id="0">
    <w:p w14:paraId="5857E232" w14:textId="77777777" w:rsidR="0007018A" w:rsidRDefault="0007018A" w:rsidP="00335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33A07"/>
    <w:multiLevelType w:val="hybridMultilevel"/>
    <w:tmpl w:val="B134907C"/>
    <w:lvl w:ilvl="0" w:tplc="12D4C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C6A0048"/>
    <w:multiLevelType w:val="hybridMultilevel"/>
    <w:tmpl w:val="CCBA8B1C"/>
    <w:lvl w:ilvl="0" w:tplc="12D4C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AF315DF"/>
    <w:multiLevelType w:val="hybridMultilevel"/>
    <w:tmpl w:val="6B0E6BA8"/>
    <w:lvl w:ilvl="0" w:tplc="D29422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D"/>
    <w:rsid w:val="0000009B"/>
    <w:rsid w:val="00000634"/>
    <w:rsid w:val="0000207F"/>
    <w:rsid w:val="00002CB0"/>
    <w:rsid w:val="00004939"/>
    <w:rsid w:val="000055E8"/>
    <w:rsid w:val="00007A97"/>
    <w:rsid w:val="00012BBD"/>
    <w:rsid w:val="00021F26"/>
    <w:rsid w:val="00023B5C"/>
    <w:rsid w:val="000242B5"/>
    <w:rsid w:val="0002595C"/>
    <w:rsid w:val="00027F20"/>
    <w:rsid w:val="00035E8F"/>
    <w:rsid w:val="00037C9E"/>
    <w:rsid w:val="00043235"/>
    <w:rsid w:val="00043D42"/>
    <w:rsid w:val="00044A5C"/>
    <w:rsid w:val="00046682"/>
    <w:rsid w:val="00050068"/>
    <w:rsid w:val="00053A79"/>
    <w:rsid w:val="00055ED9"/>
    <w:rsid w:val="00057E80"/>
    <w:rsid w:val="00061071"/>
    <w:rsid w:val="0007018A"/>
    <w:rsid w:val="00074CAB"/>
    <w:rsid w:val="00075184"/>
    <w:rsid w:val="00084A7F"/>
    <w:rsid w:val="000900A7"/>
    <w:rsid w:val="000928B5"/>
    <w:rsid w:val="00094116"/>
    <w:rsid w:val="00095E93"/>
    <w:rsid w:val="000A09EA"/>
    <w:rsid w:val="000A3967"/>
    <w:rsid w:val="000A51DD"/>
    <w:rsid w:val="000A7870"/>
    <w:rsid w:val="000B3CA4"/>
    <w:rsid w:val="000B558A"/>
    <w:rsid w:val="000C7BAE"/>
    <w:rsid w:val="000C7F5C"/>
    <w:rsid w:val="000E306D"/>
    <w:rsid w:val="000E69DD"/>
    <w:rsid w:val="000F0CB3"/>
    <w:rsid w:val="000F0FC1"/>
    <w:rsid w:val="000F2C56"/>
    <w:rsid w:val="000F4CCE"/>
    <w:rsid w:val="000F5E7E"/>
    <w:rsid w:val="001005B7"/>
    <w:rsid w:val="00103F71"/>
    <w:rsid w:val="00125110"/>
    <w:rsid w:val="00131224"/>
    <w:rsid w:val="0013273B"/>
    <w:rsid w:val="0013342E"/>
    <w:rsid w:val="00142170"/>
    <w:rsid w:val="00142396"/>
    <w:rsid w:val="00144C70"/>
    <w:rsid w:val="0014695A"/>
    <w:rsid w:val="0016081D"/>
    <w:rsid w:val="001743F6"/>
    <w:rsid w:val="00180E45"/>
    <w:rsid w:val="00181651"/>
    <w:rsid w:val="001927AA"/>
    <w:rsid w:val="0019434D"/>
    <w:rsid w:val="001A4292"/>
    <w:rsid w:val="001C4173"/>
    <w:rsid w:val="001C499F"/>
    <w:rsid w:val="001D237A"/>
    <w:rsid w:val="001D44B4"/>
    <w:rsid w:val="001F6B3F"/>
    <w:rsid w:val="00200521"/>
    <w:rsid w:val="00205305"/>
    <w:rsid w:val="002057AD"/>
    <w:rsid w:val="002109E7"/>
    <w:rsid w:val="00210B7C"/>
    <w:rsid w:val="00223B94"/>
    <w:rsid w:val="002304D7"/>
    <w:rsid w:val="00231122"/>
    <w:rsid w:val="00231D6F"/>
    <w:rsid w:val="00232547"/>
    <w:rsid w:val="002330FE"/>
    <w:rsid w:val="00233548"/>
    <w:rsid w:val="00233552"/>
    <w:rsid w:val="0023580F"/>
    <w:rsid w:val="00242916"/>
    <w:rsid w:val="00246A40"/>
    <w:rsid w:val="00250213"/>
    <w:rsid w:val="00254492"/>
    <w:rsid w:val="00257843"/>
    <w:rsid w:val="00261E78"/>
    <w:rsid w:val="002673BA"/>
    <w:rsid w:val="002778B2"/>
    <w:rsid w:val="0028049F"/>
    <w:rsid w:val="002A096B"/>
    <w:rsid w:val="002B266D"/>
    <w:rsid w:val="002D3234"/>
    <w:rsid w:val="002D3483"/>
    <w:rsid w:val="002D6F80"/>
    <w:rsid w:val="002E54C4"/>
    <w:rsid w:val="002F2085"/>
    <w:rsid w:val="003037F4"/>
    <w:rsid w:val="00307614"/>
    <w:rsid w:val="0031256E"/>
    <w:rsid w:val="00317C5D"/>
    <w:rsid w:val="00324A56"/>
    <w:rsid w:val="00326777"/>
    <w:rsid w:val="003338B3"/>
    <w:rsid w:val="00335247"/>
    <w:rsid w:val="00337263"/>
    <w:rsid w:val="003430FA"/>
    <w:rsid w:val="00343584"/>
    <w:rsid w:val="00347436"/>
    <w:rsid w:val="00352A4C"/>
    <w:rsid w:val="00354E51"/>
    <w:rsid w:val="00356180"/>
    <w:rsid w:val="003600E6"/>
    <w:rsid w:val="00361E11"/>
    <w:rsid w:val="003755F8"/>
    <w:rsid w:val="003761E5"/>
    <w:rsid w:val="003804F3"/>
    <w:rsid w:val="003917CF"/>
    <w:rsid w:val="003A042C"/>
    <w:rsid w:val="003A1E58"/>
    <w:rsid w:val="003B4580"/>
    <w:rsid w:val="003C50C1"/>
    <w:rsid w:val="003D0553"/>
    <w:rsid w:val="003D7F00"/>
    <w:rsid w:val="003F0462"/>
    <w:rsid w:val="003F0BF3"/>
    <w:rsid w:val="003F1F2D"/>
    <w:rsid w:val="00401379"/>
    <w:rsid w:val="00417B1A"/>
    <w:rsid w:val="00425561"/>
    <w:rsid w:val="00425B6F"/>
    <w:rsid w:val="004308BE"/>
    <w:rsid w:val="00433EC5"/>
    <w:rsid w:val="00442840"/>
    <w:rsid w:val="004609E8"/>
    <w:rsid w:val="004615BC"/>
    <w:rsid w:val="00467294"/>
    <w:rsid w:val="00467957"/>
    <w:rsid w:val="00473C70"/>
    <w:rsid w:val="00484834"/>
    <w:rsid w:val="00491A75"/>
    <w:rsid w:val="004957EB"/>
    <w:rsid w:val="0049694B"/>
    <w:rsid w:val="004A0560"/>
    <w:rsid w:val="004A2DF5"/>
    <w:rsid w:val="004B139E"/>
    <w:rsid w:val="004B2190"/>
    <w:rsid w:val="004C47F2"/>
    <w:rsid w:val="004D2DBC"/>
    <w:rsid w:val="004D6C25"/>
    <w:rsid w:val="00514296"/>
    <w:rsid w:val="005320A1"/>
    <w:rsid w:val="00534416"/>
    <w:rsid w:val="0053453B"/>
    <w:rsid w:val="00544982"/>
    <w:rsid w:val="00544A86"/>
    <w:rsid w:val="00551557"/>
    <w:rsid w:val="00551CB8"/>
    <w:rsid w:val="0055222B"/>
    <w:rsid w:val="00552AEE"/>
    <w:rsid w:val="00560CC4"/>
    <w:rsid w:val="00567105"/>
    <w:rsid w:val="00574173"/>
    <w:rsid w:val="00576435"/>
    <w:rsid w:val="0059013E"/>
    <w:rsid w:val="005A4999"/>
    <w:rsid w:val="005A4A5F"/>
    <w:rsid w:val="005B171D"/>
    <w:rsid w:val="005C3442"/>
    <w:rsid w:val="005C49C9"/>
    <w:rsid w:val="005C4F48"/>
    <w:rsid w:val="005F48EA"/>
    <w:rsid w:val="005F6BA0"/>
    <w:rsid w:val="00605528"/>
    <w:rsid w:val="00615A2F"/>
    <w:rsid w:val="006211E4"/>
    <w:rsid w:val="006219C4"/>
    <w:rsid w:val="0062436B"/>
    <w:rsid w:val="006303BA"/>
    <w:rsid w:val="00631957"/>
    <w:rsid w:val="00634784"/>
    <w:rsid w:val="00645646"/>
    <w:rsid w:val="00652405"/>
    <w:rsid w:val="006548E2"/>
    <w:rsid w:val="00655878"/>
    <w:rsid w:val="00655F7A"/>
    <w:rsid w:val="00666103"/>
    <w:rsid w:val="00666302"/>
    <w:rsid w:val="0068723E"/>
    <w:rsid w:val="006901D4"/>
    <w:rsid w:val="00690C0C"/>
    <w:rsid w:val="00692A2C"/>
    <w:rsid w:val="00695E96"/>
    <w:rsid w:val="00696B48"/>
    <w:rsid w:val="006B2F82"/>
    <w:rsid w:val="006B6994"/>
    <w:rsid w:val="006C3871"/>
    <w:rsid w:val="006F1CCC"/>
    <w:rsid w:val="007102AA"/>
    <w:rsid w:val="00712347"/>
    <w:rsid w:val="00713F83"/>
    <w:rsid w:val="007148A4"/>
    <w:rsid w:val="007207F2"/>
    <w:rsid w:val="007250F8"/>
    <w:rsid w:val="00731990"/>
    <w:rsid w:val="00735294"/>
    <w:rsid w:val="007457AA"/>
    <w:rsid w:val="00751B8D"/>
    <w:rsid w:val="00771628"/>
    <w:rsid w:val="007749A8"/>
    <w:rsid w:val="00791D95"/>
    <w:rsid w:val="007A4FFA"/>
    <w:rsid w:val="007A6BE5"/>
    <w:rsid w:val="007B2D39"/>
    <w:rsid w:val="007B3958"/>
    <w:rsid w:val="007B638E"/>
    <w:rsid w:val="007C0697"/>
    <w:rsid w:val="007C405C"/>
    <w:rsid w:val="007C40E6"/>
    <w:rsid w:val="007C499D"/>
    <w:rsid w:val="007E6348"/>
    <w:rsid w:val="007E7BD8"/>
    <w:rsid w:val="008006C4"/>
    <w:rsid w:val="0080414A"/>
    <w:rsid w:val="0080641F"/>
    <w:rsid w:val="00812B98"/>
    <w:rsid w:val="00812F08"/>
    <w:rsid w:val="008200D6"/>
    <w:rsid w:val="0082484B"/>
    <w:rsid w:val="008402AE"/>
    <w:rsid w:val="00845A26"/>
    <w:rsid w:val="0085410D"/>
    <w:rsid w:val="008574B4"/>
    <w:rsid w:val="008615B2"/>
    <w:rsid w:val="00862AA5"/>
    <w:rsid w:val="00874B2F"/>
    <w:rsid w:val="0088200D"/>
    <w:rsid w:val="00883BCB"/>
    <w:rsid w:val="008859FE"/>
    <w:rsid w:val="00891B02"/>
    <w:rsid w:val="00896646"/>
    <w:rsid w:val="008A15A9"/>
    <w:rsid w:val="008A627A"/>
    <w:rsid w:val="008A7873"/>
    <w:rsid w:val="008B23EA"/>
    <w:rsid w:val="008B52A4"/>
    <w:rsid w:val="008B6301"/>
    <w:rsid w:val="008B7547"/>
    <w:rsid w:val="008C248A"/>
    <w:rsid w:val="008C2BCE"/>
    <w:rsid w:val="008C5F2A"/>
    <w:rsid w:val="008D09B8"/>
    <w:rsid w:val="008D40B3"/>
    <w:rsid w:val="008E2016"/>
    <w:rsid w:val="008E3A79"/>
    <w:rsid w:val="008E3F94"/>
    <w:rsid w:val="008E4CB8"/>
    <w:rsid w:val="008F57CD"/>
    <w:rsid w:val="00900DB9"/>
    <w:rsid w:val="00915D76"/>
    <w:rsid w:val="009165E2"/>
    <w:rsid w:val="00920E21"/>
    <w:rsid w:val="00927B66"/>
    <w:rsid w:val="00932E6C"/>
    <w:rsid w:val="00935997"/>
    <w:rsid w:val="00936AE9"/>
    <w:rsid w:val="00946E74"/>
    <w:rsid w:val="00950A90"/>
    <w:rsid w:val="009553F8"/>
    <w:rsid w:val="00956728"/>
    <w:rsid w:val="00961F09"/>
    <w:rsid w:val="009640D7"/>
    <w:rsid w:val="00964659"/>
    <w:rsid w:val="009651BF"/>
    <w:rsid w:val="009704BD"/>
    <w:rsid w:val="00970DF7"/>
    <w:rsid w:val="009856DF"/>
    <w:rsid w:val="0099021B"/>
    <w:rsid w:val="00991A85"/>
    <w:rsid w:val="00993846"/>
    <w:rsid w:val="009A0F41"/>
    <w:rsid w:val="009A3186"/>
    <w:rsid w:val="009A44D5"/>
    <w:rsid w:val="009C0D7C"/>
    <w:rsid w:val="009C1423"/>
    <w:rsid w:val="009D2C44"/>
    <w:rsid w:val="009E5444"/>
    <w:rsid w:val="009F2955"/>
    <w:rsid w:val="009F7DCA"/>
    <w:rsid w:val="00A02DCD"/>
    <w:rsid w:val="00A02FFC"/>
    <w:rsid w:val="00A034D5"/>
    <w:rsid w:val="00A0611F"/>
    <w:rsid w:val="00A11A2C"/>
    <w:rsid w:val="00A14621"/>
    <w:rsid w:val="00A173CD"/>
    <w:rsid w:val="00A37756"/>
    <w:rsid w:val="00A4058A"/>
    <w:rsid w:val="00A425CE"/>
    <w:rsid w:val="00A547E6"/>
    <w:rsid w:val="00A62676"/>
    <w:rsid w:val="00A67FAD"/>
    <w:rsid w:val="00A77B08"/>
    <w:rsid w:val="00A84A02"/>
    <w:rsid w:val="00A902D3"/>
    <w:rsid w:val="00AC2C66"/>
    <w:rsid w:val="00AE0B7B"/>
    <w:rsid w:val="00AE2BA5"/>
    <w:rsid w:val="00AE5F9D"/>
    <w:rsid w:val="00AE6A8A"/>
    <w:rsid w:val="00AF754E"/>
    <w:rsid w:val="00B136F5"/>
    <w:rsid w:val="00B20F0D"/>
    <w:rsid w:val="00B32C1D"/>
    <w:rsid w:val="00B35EC9"/>
    <w:rsid w:val="00B3726F"/>
    <w:rsid w:val="00B52F48"/>
    <w:rsid w:val="00B562C2"/>
    <w:rsid w:val="00B60F63"/>
    <w:rsid w:val="00B73F02"/>
    <w:rsid w:val="00B76290"/>
    <w:rsid w:val="00B76BB5"/>
    <w:rsid w:val="00B85C09"/>
    <w:rsid w:val="00B935C9"/>
    <w:rsid w:val="00B95BEE"/>
    <w:rsid w:val="00BA1565"/>
    <w:rsid w:val="00BA55B4"/>
    <w:rsid w:val="00BB209D"/>
    <w:rsid w:val="00BD08CC"/>
    <w:rsid w:val="00BD28EF"/>
    <w:rsid w:val="00BE44CA"/>
    <w:rsid w:val="00C2174C"/>
    <w:rsid w:val="00C224FF"/>
    <w:rsid w:val="00C2524D"/>
    <w:rsid w:val="00C43340"/>
    <w:rsid w:val="00C4527B"/>
    <w:rsid w:val="00C508F9"/>
    <w:rsid w:val="00C50A23"/>
    <w:rsid w:val="00C63E3B"/>
    <w:rsid w:val="00C671F3"/>
    <w:rsid w:val="00C86E94"/>
    <w:rsid w:val="00C94863"/>
    <w:rsid w:val="00CA4CA2"/>
    <w:rsid w:val="00CB2130"/>
    <w:rsid w:val="00CB28A1"/>
    <w:rsid w:val="00CC18BC"/>
    <w:rsid w:val="00CD3C28"/>
    <w:rsid w:val="00CD4517"/>
    <w:rsid w:val="00CE0EF1"/>
    <w:rsid w:val="00CF3EF6"/>
    <w:rsid w:val="00CF5264"/>
    <w:rsid w:val="00D03187"/>
    <w:rsid w:val="00D07553"/>
    <w:rsid w:val="00D078B6"/>
    <w:rsid w:val="00D142CA"/>
    <w:rsid w:val="00D37C44"/>
    <w:rsid w:val="00D37F75"/>
    <w:rsid w:val="00D43218"/>
    <w:rsid w:val="00D52950"/>
    <w:rsid w:val="00D5321D"/>
    <w:rsid w:val="00D618C8"/>
    <w:rsid w:val="00D62700"/>
    <w:rsid w:val="00D8306D"/>
    <w:rsid w:val="00D86C5F"/>
    <w:rsid w:val="00D943CA"/>
    <w:rsid w:val="00D9579A"/>
    <w:rsid w:val="00DA5F62"/>
    <w:rsid w:val="00DA715B"/>
    <w:rsid w:val="00DB6854"/>
    <w:rsid w:val="00DC0AFC"/>
    <w:rsid w:val="00DC1875"/>
    <w:rsid w:val="00DD4B08"/>
    <w:rsid w:val="00DE211C"/>
    <w:rsid w:val="00DF2AC0"/>
    <w:rsid w:val="00DF7060"/>
    <w:rsid w:val="00E01E2E"/>
    <w:rsid w:val="00E04C65"/>
    <w:rsid w:val="00E31D39"/>
    <w:rsid w:val="00E322E0"/>
    <w:rsid w:val="00E36396"/>
    <w:rsid w:val="00E4470F"/>
    <w:rsid w:val="00E474F2"/>
    <w:rsid w:val="00E57422"/>
    <w:rsid w:val="00E61C4A"/>
    <w:rsid w:val="00E637EC"/>
    <w:rsid w:val="00E65B50"/>
    <w:rsid w:val="00E8081E"/>
    <w:rsid w:val="00E82D87"/>
    <w:rsid w:val="00E86A34"/>
    <w:rsid w:val="00E96580"/>
    <w:rsid w:val="00EB491C"/>
    <w:rsid w:val="00EB6405"/>
    <w:rsid w:val="00EC5963"/>
    <w:rsid w:val="00EC7BCB"/>
    <w:rsid w:val="00ED1784"/>
    <w:rsid w:val="00EE49EB"/>
    <w:rsid w:val="00F04D0C"/>
    <w:rsid w:val="00F12919"/>
    <w:rsid w:val="00F30705"/>
    <w:rsid w:val="00F327C3"/>
    <w:rsid w:val="00F33CE5"/>
    <w:rsid w:val="00F52B63"/>
    <w:rsid w:val="00F53A02"/>
    <w:rsid w:val="00F603B6"/>
    <w:rsid w:val="00F650CB"/>
    <w:rsid w:val="00F76BF5"/>
    <w:rsid w:val="00F82C61"/>
    <w:rsid w:val="00F8570E"/>
    <w:rsid w:val="00F87A5C"/>
    <w:rsid w:val="00F90B43"/>
    <w:rsid w:val="00FA2501"/>
    <w:rsid w:val="00FB2BE4"/>
    <w:rsid w:val="00FB5D76"/>
    <w:rsid w:val="00FB66D9"/>
    <w:rsid w:val="00FB7783"/>
    <w:rsid w:val="00FD0387"/>
    <w:rsid w:val="00FD5BA0"/>
    <w:rsid w:val="00FD621B"/>
    <w:rsid w:val="00FD725E"/>
    <w:rsid w:val="00FE3A07"/>
    <w:rsid w:val="00FE3F45"/>
    <w:rsid w:val="00FF1071"/>
    <w:rsid w:val="00FF43B5"/>
    <w:rsid w:val="00FF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289D"/>
  <w15:docId w15:val="{4C576F67-3B8F-4A5B-89C5-5C755B65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91B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900A7"/>
    <w:rPr>
      <w:color w:val="0000FF"/>
      <w:u w:val="single"/>
    </w:rPr>
  </w:style>
  <w:style w:type="character" w:styleId="HTML-definicja">
    <w:name w:val="HTML Definition"/>
    <w:basedOn w:val="Domylnaczcionkaakapitu"/>
    <w:uiPriority w:val="99"/>
    <w:semiHidden/>
    <w:unhideWhenUsed/>
    <w:rsid w:val="000900A7"/>
    <w:rPr>
      <w:i/>
      <w:iCs/>
    </w:rPr>
  </w:style>
  <w:style w:type="paragraph" w:customStyle="1" w:styleId="lang-pl">
    <w:name w:val="lang-pl"/>
    <w:basedOn w:val="Normalny"/>
    <w:rsid w:val="0009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ield">
    <w:name w:val="field"/>
    <w:basedOn w:val="Domylnaczcionkaakapitu"/>
    <w:rsid w:val="000900A7"/>
  </w:style>
  <w:style w:type="character" w:customStyle="1" w:styleId="footnote">
    <w:name w:val="footnote"/>
    <w:basedOn w:val="Domylnaczcionkaakapitu"/>
    <w:rsid w:val="00544A86"/>
  </w:style>
  <w:style w:type="paragraph" w:styleId="NormalnyWeb">
    <w:name w:val="Normal (Web)"/>
    <w:basedOn w:val="Normalny"/>
    <w:uiPriority w:val="99"/>
    <w:semiHidden/>
    <w:unhideWhenUsed/>
    <w:rsid w:val="00544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B0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FontStyle17">
    <w:name w:val="Font Style17"/>
    <w:basedOn w:val="Domylnaczcionkaakapitu"/>
    <w:uiPriority w:val="99"/>
    <w:rsid w:val="00C43340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basedOn w:val="Domylnaczcionkaakapitu"/>
    <w:uiPriority w:val="99"/>
    <w:rsid w:val="009640D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9">
    <w:name w:val="Font Style29"/>
    <w:basedOn w:val="Domylnaczcionkaakapitu"/>
    <w:uiPriority w:val="99"/>
    <w:rsid w:val="009640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Domylnaczcionkaakapitu"/>
    <w:uiPriority w:val="99"/>
    <w:rsid w:val="009640D7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335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247"/>
  </w:style>
  <w:style w:type="paragraph" w:styleId="Stopka">
    <w:name w:val="footer"/>
    <w:basedOn w:val="Normalny"/>
    <w:link w:val="StopkaZnak"/>
    <w:uiPriority w:val="99"/>
    <w:unhideWhenUsed/>
    <w:rsid w:val="00335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247"/>
  </w:style>
  <w:style w:type="paragraph" w:styleId="Tekstdymka">
    <w:name w:val="Balloon Text"/>
    <w:basedOn w:val="Normalny"/>
    <w:link w:val="TekstdymkaZnak"/>
    <w:uiPriority w:val="99"/>
    <w:semiHidden/>
    <w:unhideWhenUsed/>
    <w:rsid w:val="003C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50C1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B21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4B219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4B219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398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6C3871"/>
    <w:pPr>
      <w:widowControl w:val="0"/>
      <w:autoSpaceDE w:val="0"/>
      <w:autoSpaceDN w:val="0"/>
      <w:adjustRightInd w:val="0"/>
      <w:spacing w:after="0" w:line="232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36">
    <w:name w:val="Font Style36"/>
    <w:basedOn w:val="Domylnaczcionkaakapitu"/>
    <w:uiPriority w:val="99"/>
    <w:rsid w:val="006C3871"/>
    <w:rPr>
      <w:rFonts w:ascii="Arial" w:hAnsi="Arial" w:cs="Arial"/>
      <w:sz w:val="22"/>
      <w:szCs w:val="22"/>
    </w:rPr>
  </w:style>
  <w:style w:type="character" w:customStyle="1" w:styleId="FontStyle39">
    <w:name w:val="Font Style39"/>
    <w:basedOn w:val="Domylnaczcionkaakapitu"/>
    <w:uiPriority w:val="99"/>
    <w:rsid w:val="006C3871"/>
    <w:rPr>
      <w:rFonts w:ascii="Arial" w:hAnsi="Arial" w:cs="Arial"/>
      <w:i/>
      <w:iCs/>
      <w:sz w:val="18"/>
      <w:szCs w:val="18"/>
    </w:rPr>
  </w:style>
  <w:style w:type="character" w:customStyle="1" w:styleId="FontStyle40">
    <w:name w:val="Font Style40"/>
    <w:basedOn w:val="Domylnaczcionkaakapitu"/>
    <w:uiPriority w:val="99"/>
    <w:rsid w:val="006C3871"/>
    <w:rPr>
      <w:rFonts w:ascii="Arial" w:hAnsi="Arial" w:cs="Arial"/>
      <w:sz w:val="18"/>
      <w:szCs w:val="18"/>
    </w:rPr>
  </w:style>
  <w:style w:type="paragraph" w:customStyle="1" w:styleId="Style18">
    <w:name w:val="Style18"/>
    <w:basedOn w:val="Normalny"/>
    <w:uiPriority w:val="99"/>
    <w:rsid w:val="0034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41">
    <w:name w:val="Font Style41"/>
    <w:basedOn w:val="Domylnaczcionkaakapitu"/>
    <w:uiPriority w:val="99"/>
    <w:rsid w:val="003430FA"/>
    <w:rPr>
      <w:rFonts w:ascii="Arial" w:hAnsi="Arial" w:cs="Arial"/>
      <w:b/>
      <w:bCs/>
      <w:sz w:val="14"/>
      <w:szCs w:val="14"/>
    </w:rPr>
  </w:style>
  <w:style w:type="character" w:customStyle="1" w:styleId="FontStyle42">
    <w:name w:val="Font Style42"/>
    <w:basedOn w:val="Domylnaczcionkaakapitu"/>
    <w:uiPriority w:val="99"/>
    <w:rsid w:val="003430FA"/>
    <w:rPr>
      <w:rFonts w:ascii="Georgia" w:hAnsi="Georgia" w:cs="Georgia"/>
      <w:b/>
      <w:bCs/>
      <w:spacing w:val="40"/>
      <w:sz w:val="16"/>
      <w:szCs w:val="16"/>
    </w:rPr>
  </w:style>
  <w:style w:type="paragraph" w:customStyle="1" w:styleId="Style16">
    <w:name w:val="Style16"/>
    <w:basedOn w:val="Normalny"/>
    <w:uiPriority w:val="99"/>
    <w:rsid w:val="002578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257843"/>
  </w:style>
  <w:style w:type="paragraph" w:styleId="Akapitzlist">
    <w:name w:val="List Paragraph"/>
    <w:basedOn w:val="Normalny"/>
    <w:uiPriority w:val="34"/>
    <w:qFormat/>
    <w:rsid w:val="009F2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9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8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88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9516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102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7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7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2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4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77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4596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889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5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711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54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55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170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34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72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209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78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59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479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3929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57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272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43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52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766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7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1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5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02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72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20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7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9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5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7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8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5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1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9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4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4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3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5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1305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Kruczek Monika (DPK)</dc:creator>
  <cp:lastModifiedBy>Sabiniewicz Marcin</cp:lastModifiedBy>
  <cp:revision>10</cp:revision>
  <cp:lastPrinted>2016-08-10T12:36:00Z</cp:lastPrinted>
  <dcterms:created xsi:type="dcterms:W3CDTF">2021-06-15T14:16:00Z</dcterms:created>
  <dcterms:modified xsi:type="dcterms:W3CDTF">2021-06-18T09:24:00Z</dcterms:modified>
</cp:coreProperties>
</file>