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EC766" w14:textId="1E1157C1" w:rsidR="00C21C36" w:rsidRPr="00E73194" w:rsidRDefault="00E73194" w:rsidP="00B3253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Stanowisko</w:t>
      </w:r>
      <w:r w:rsidR="00C21C36" w:rsidRPr="00E73194">
        <w:rPr>
          <w:rFonts w:ascii="Times New Roman" w:hAnsi="Times New Roman" w:cs="Times New Roman"/>
          <w:b/>
          <w:bCs/>
          <w:sz w:val="26"/>
          <w:szCs w:val="26"/>
        </w:rPr>
        <w:t xml:space="preserve"> Rządu</w:t>
      </w:r>
    </w:p>
    <w:p w14:paraId="10497CB4" w14:textId="3619C1C4" w:rsidR="00D93542" w:rsidRPr="00E73194" w:rsidRDefault="00C21C36" w:rsidP="008653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73194">
        <w:rPr>
          <w:rFonts w:ascii="Times New Roman" w:hAnsi="Times New Roman" w:cs="Times New Roman"/>
          <w:b/>
          <w:bCs/>
          <w:sz w:val="26"/>
          <w:szCs w:val="26"/>
        </w:rPr>
        <w:t xml:space="preserve">wobec </w:t>
      </w:r>
      <w:bookmarkStart w:id="0" w:name="_GoBack"/>
      <w:r w:rsidR="00FE14FC" w:rsidRPr="00E73194">
        <w:rPr>
          <w:rFonts w:ascii="Times New Roman" w:hAnsi="Times New Roman" w:cs="Times New Roman"/>
          <w:b/>
          <w:bCs/>
          <w:sz w:val="26"/>
          <w:szCs w:val="26"/>
        </w:rPr>
        <w:t xml:space="preserve">poselskiego projektu ustawy </w:t>
      </w:r>
      <w:bookmarkStart w:id="1" w:name="_Hlk70499963"/>
      <w:r w:rsidR="00FE14FC" w:rsidRPr="00E73194">
        <w:rPr>
          <w:rFonts w:ascii="Times New Roman" w:hAnsi="Times New Roman" w:cs="Times New Roman"/>
          <w:b/>
          <w:bCs/>
          <w:sz w:val="26"/>
          <w:szCs w:val="26"/>
        </w:rPr>
        <w:t xml:space="preserve">o zmianie ustawy </w:t>
      </w:r>
      <w:r w:rsidR="00EE3CBB" w:rsidRPr="00E73194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7D59C6" w:rsidRPr="00E73194">
        <w:rPr>
          <w:rFonts w:ascii="Times New Roman" w:hAnsi="Times New Roman" w:cs="Times New Roman"/>
          <w:b/>
          <w:bCs/>
          <w:sz w:val="26"/>
          <w:szCs w:val="26"/>
        </w:rPr>
        <w:t xml:space="preserve"> Kodeks rodzinny i</w:t>
      </w:r>
      <w:r w:rsidR="00E73194" w:rsidRPr="00E7319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7D59C6" w:rsidRPr="00E73194">
        <w:rPr>
          <w:rFonts w:ascii="Times New Roman" w:hAnsi="Times New Roman" w:cs="Times New Roman"/>
          <w:b/>
          <w:bCs/>
          <w:sz w:val="26"/>
          <w:szCs w:val="26"/>
        </w:rPr>
        <w:t xml:space="preserve">opiekuńczy </w:t>
      </w:r>
      <w:r w:rsidR="00FE14FC" w:rsidRPr="00E73194">
        <w:rPr>
          <w:rFonts w:ascii="Times New Roman" w:hAnsi="Times New Roman" w:cs="Times New Roman"/>
          <w:b/>
          <w:bCs/>
          <w:sz w:val="26"/>
          <w:szCs w:val="26"/>
        </w:rPr>
        <w:t>oraz</w:t>
      </w:r>
      <w:r w:rsidR="007D59C6" w:rsidRPr="00E7319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FE14FC" w:rsidRPr="00E73194">
        <w:rPr>
          <w:rFonts w:ascii="Times New Roman" w:hAnsi="Times New Roman" w:cs="Times New Roman"/>
          <w:b/>
          <w:bCs/>
          <w:sz w:val="26"/>
          <w:szCs w:val="26"/>
        </w:rPr>
        <w:t>niektórych innych ustaw (druk nr 1092)</w:t>
      </w:r>
      <w:bookmarkEnd w:id="1"/>
    </w:p>
    <w:bookmarkEnd w:id="0"/>
    <w:p w14:paraId="7480F4E0" w14:textId="123F2579" w:rsidR="00D93542" w:rsidRPr="00081041" w:rsidRDefault="00D93542" w:rsidP="00C21C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4CF396" w14:textId="77777777" w:rsidR="00D93542" w:rsidRPr="00081041" w:rsidRDefault="00D93542" w:rsidP="00D9354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I. Przedmiot projektu ustawy i istota projektowanej zmiany</w:t>
      </w:r>
    </w:p>
    <w:p w14:paraId="1B8D3C3F" w14:textId="67298BE5" w:rsidR="00D93542" w:rsidRPr="00081041" w:rsidRDefault="00D93542" w:rsidP="00C21C36">
      <w:pPr>
        <w:rPr>
          <w:rFonts w:ascii="Times New Roman" w:hAnsi="Times New Roman" w:cs="Times New Roman"/>
          <w:sz w:val="24"/>
          <w:szCs w:val="24"/>
        </w:rPr>
      </w:pPr>
    </w:p>
    <w:p w14:paraId="5D31753E" w14:textId="60BB3A63" w:rsidR="00AF17A5" w:rsidRPr="00081041" w:rsidRDefault="00AF17A5" w:rsidP="000A2D07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Projekt </w:t>
      </w:r>
      <w:r w:rsidR="00F1377A"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ustawy </w:t>
      </w:r>
      <w:r w:rsidR="00F1377A" w:rsidRPr="00081041">
        <w:rPr>
          <w:rFonts w:ascii="Times New Roman" w:hAnsi="Times New Roman" w:cs="Times New Roman"/>
          <w:sz w:val="24"/>
          <w:szCs w:val="24"/>
        </w:rPr>
        <w:t>o</w:t>
      </w:r>
      <w:r w:rsidR="00F1377A" w:rsidRPr="000810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77A" w:rsidRPr="00081041">
        <w:rPr>
          <w:rFonts w:ascii="Times New Roman" w:hAnsi="Times New Roman" w:cs="Times New Roman"/>
          <w:sz w:val="24"/>
          <w:szCs w:val="24"/>
        </w:rPr>
        <w:t xml:space="preserve">zmianie ustawy </w:t>
      </w:r>
      <w:r w:rsidR="00EE3CBB">
        <w:rPr>
          <w:rFonts w:ascii="Times New Roman" w:hAnsi="Times New Roman" w:cs="Times New Roman"/>
          <w:sz w:val="24"/>
          <w:szCs w:val="24"/>
        </w:rPr>
        <w:t>–</w:t>
      </w:r>
      <w:r w:rsidR="007D59C6">
        <w:rPr>
          <w:rFonts w:ascii="Times New Roman" w:hAnsi="Times New Roman" w:cs="Times New Roman"/>
          <w:sz w:val="24"/>
          <w:szCs w:val="24"/>
        </w:rPr>
        <w:t xml:space="preserve"> Kodeks rodzinny i opiekuńczy </w:t>
      </w:r>
      <w:r w:rsidR="00F1377A" w:rsidRPr="00081041">
        <w:rPr>
          <w:rFonts w:ascii="Times New Roman" w:hAnsi="Times New Roman" w:cs="Times New Roman"/>
          <w:sz w:val="24"/>
          <w:szCs w:val="24"/>
        </w:rPr>
        <w:t xml:space="preserve">oraz niektórych innych ustaw (druk nr 1092)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wpłynął</w:t>
      </w:r>
      <w:r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 do Sejmu 12 marca 2021 r. i skierowany został na</w:t>
      </w:r>
      <w:r w:rsidR="00B12EE2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081041">
        <w:rPr>
          <w:rFonts w:ascii="Times New Roman" w:eastAsia="Times New Roman" w:hAnsi="Times New Roman" w:cs="Times New Roman"/>
          <w:bCs/>
          <w:sz w:val="24"/>
          <w:szCs w:val="24"/>
        </w:rPr>
        <w:t>posiedzenie Sejm</w:t>
      </w:r>
      <w:r w:rsidR="001A3439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 celem pierwszego czytania w dniu 14 kwietnia 2021 r.</w:t>
      </w:r>
      <w:r w:rsidR="007D59C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810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zakłada wprowadzenie nowej instytucji w zakresie orzekanych przez sąd świadczeń alimentacyjnych na rzecz </w:t>
      </w:r>
      <w:r w:rsidR="0073528B" w:rsidRPr="000810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dzieci, tj.</w:t>
      </w:r>
      <w:r w:rsidRPr="000810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alimentów natychmiastowych</w:t>
      </w:r>
      <w:r w:rsidR="0073528B" w:rsidRPr="000810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31067DF9" w14:textId="77777777" w:rsidR="007D59C6" w:rsidRDefault="001A3439" w:rsidP="00BC433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 xml:space="preserve">W projektowanej ustawie przewidziano nowelizację przepisów </w:t>
      </w:r>
      <w:r w:rsidR="00BC4333" w:rsidRPr="00081041">
        <w:rPr>
          <w:rFonts w:ascii="Times New Roman" w:eastAsia="Times New Roman" w:hAnsi="Times New Roman" w:cs="Times New Roman"/>
          <w:sz w:val="24"/>
          <w:szCs w:val="24"/>
        </w:rPr>
        <w:t>trzech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 xml:space="preserve"> aktów prawnych:</w:t>
      </w:r>
    </w:p>
    <w:p w14:paraId="275746A4" w14:textId="5CD82E38" w:rsidR="001B1313" w:rsidRPr="00081041" w:rsidRDefault="00B12EE2" w:rsidP="00BC433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313" w:rsidRPr="00081041">
        <w:rPr>
          <w:rFonts w:ascii="Times New Roman" w:eastAsia="Times New Roman" w:hAnsi="Times New Roman" w:cs="Times New Roman"/>
          <w:i/>
          <w:sz w:val="24"/>
          <w:szCs w:val="24"/>
        </w:rPr>
        <w:t>ustawy z dnia 25 lutego 1964 r. – Kodeks rodzinny i opiekuńczy</w:t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 xml:space="preserve"> (Dz. U. z 20</w:t>
      </w:r>
      <w:r w:rsidR="00184901" w:rsidRPr="0008104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 xml:space="preserve"> r. poz. </w:t>
      </w:r>
      <w:r w:rsidR="00265E3A" w:rsidRPr="00081041">
        <w:rPr>
          <w:rFonts w:ascii="Times New Roman" w:eastAsia="Times New Roman" w:hAnsi="Times New Roman" w:cs="Times New Roman"/>
          <w:sz w:val="24"/>
          <w:szCs w:val="24"/>
        </w:rPr>
        <w:t>1359</w:t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 xml:space="preserve">), zwanej dalej 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„Kodeksem rodzinnym i opiekuńczym” albo </w:t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>k.r.o</w:t>
      </w:r>
      <w:proofErr w:type="spellEnd"/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>.”, przez dodanie art.</w:t>
      </w:r>
      <w:r w:rsidR="008507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E3A" w:rsidRPr="00081041">
        <w:rPr>
          <w:rFonts w:ascii="Times New Roman" w:eastAsia="Times New Roman" w:hAnsi="Times New Roman" w:cs="Times New Roman"/>
          <w:sz w:val="24"/>
          <w:szCs w:val="24"/>
        </w:rPr>
        <w:t>133</w:t>
      </w:r>
      <w:r w:rsidR="00265E3A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4605D7E" w14:textId="6F9D41D5" w:rsidR="001B1313" w:rsidRPr="001A3439" w:rsidRDefault="00B12EE2" w:rsidP="00BC433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8104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B1313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313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ustaw</w:t>
      </w:r>
      <w:r w:rsidR="00265E3A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y</w:t>
      </w:r>
      <w:r w:rsidR="001B1313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 dnia 17 listopada 1964 r. – Kodeks postępowania cywilnego</w:t>
      </w:r>
      <w:r w:rsidR="00265E3A" w:rsidRPr="00081041">
        <w:rPr>
          <w:rFonts w:ascii="Times New Roman" w:eastAsia="Times New Roman" w:hAnsi="Times New Roman" w:cs="Times New Roman"/>
          <w:sz w:val="24"/>
          <w:szCs w:val="24"/>
        </w:rPr>
        <w:t xml:space="preserve"> (Dz.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E3A" w:rsidRPr="00081041">
        <w:rPr>
          <w:rFonts w:ascii="Times New Roman" w:eastAsia="Times New Roman" w:hAnsi="Times New Roman" w:cs="Times New Roman"/>
          <w:sz w:val="24"/>
          <w:szCs w:val="24"/>
        </w:rPr>
        <w:t>U. z 2020 r.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5E3A" w:rsidRPr="00081041">
        <w:rPr>
          <w:rFonts w:ascii="Times New Roman" w:eastAsia="Times New Roman" w:hAnsi="Times New Roman" w:cs="Times New Roman"/>
          <w:sz w:val="24"/>
          <w:szCs w:val="24"/>
        </w:rPr>
        <w:t>poz.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65E3A" w:rsidRPr="001A3439">
        <w:rPr>
          <w:rFonts w:ascii="Times New Roman" w:eastAsia="Times New Roman" w:hAnsi="Times New Roman" w:cs="Times New Roman"/>
          <w:sz w:val="24"/>
          <w:szCs w:val="24"/>
        </w:rPr>
        <w:t>1575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, z </w:t>
      </w:r>
      <w:proofErr w:type="spellStart"/>
      <w:r w:rsidR="00EE3CBB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EE3CBB">
        <w:rPr>
          <w:rFonts w:ascii="Times New Roman" w:eastAsia="Times New Roman" w:hAnsi="Times New Roman" w:cs="Times New Roman"/>
          <w:sz w:val="24"/>
          <w:szCs w:val="24"/>
        </w:rPr>
        <w:t>. zm.</w:t>
      </w:r>
      <w:r w:rsidR="00265E3A" w:rsidRPr="001A3439">
        <w:rPr>
          <w:rFonts w:ascii="Times New Roman" w:eastAsia="Times New Roman" w:hAnsi="Times New Roman" w:cs="Times New Roman"/>
          <w:sz w:val="24"/>
          <w:szCs w:val="24"/>
        </w:rPr>
        <w:t>), zwan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>ej</w:t>
      </w:r>
      <w:r w:rsidR="00265E3A" w:rsidRPr="001A3439">
        <w:rPr>
          <w:rFonts w:ascii="Times New Roman" w:eastAsia="Times New Roman" w:hAnsi="Times New Roman" w:cs="Times New Roman"/>
          <w:sz w:val="24"/>
          <w:szCs w:val="24"/>
        </w:rPr>
        <w:t xml:space="preserve"> dalej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 „Kodeksem postępowania cywilnego” albo</w:t>
      </w:r>
      <w:r w:rsidR="009A0BA9" w:rsidRPr="00B77B87">
        <w:rPr>
          <w:rFonts w:ascii="Times New Roman" w:eastAsia="Times New Roman" w:hAnsi="Times New Roman" w:cs="Times New Roman"/>
          <w:sz w:val="24"/>
          <w:szCs w:val="24"/>
        </w:rPr>
        <w:t xml:space="preserve"> „k.p.c.”,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0BA9" w:rsidRPr="00B77B87">
        <w:rPr>
          <w:rFonts w:ascii="Times New Roman" w:eastAsia="Times New Roman" w:hAnsi="Times New Roman" w:cs="Times New Roman"/>
          <w:sz w:val="24"/>
          <w:szCs w:val="24"/>
        </w:rPr>
        <w:t>przez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A0BA9" w:rsidRPr="00B77B87">
        <w:rPr>
          <w:rFonts w:ascii="Times New Roman" w:eastAsia="Times New Roman" w:hAnsi="Times New Roman" w:cs="Times New Roman"/>
          <w:sz w:val="24"/>
          <w:szCs w:val="24"/>
        </w:rPr>
        <w:t>dodanie w części pierwszej w księdze pierwszej w</w:t>
      </w:r>
      <w:r w:rsidR="00B32536" w:rsidRPr="001A343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</w:rPr>
        <w:t>tytule VII po dziale VIII dział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>u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</w:rPr>
        <w:t xml:space="preserve"> IX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</w:rPr>
        <w:t>„Postępowanie nakazowe alimentacyjne” z art. od 505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40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</w:rPr>
        <w:t xml:space="preserve"> do 505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50</w:t>
      </w:r>
      <w:r w:rsidR="009A0BA9" w:rsidRPr="008507D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BBF901" w14:textId="4A8A274A" w:rsidR="001B1313" w:rsidRPr="001A3439" w:rsidRDefault="00B12EE2" w:rsidP="00BC433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B1313" w:rsidRPr="001A34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4333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ustawy</w:t>
      </w:r>
      <w:r w:rsidR="001B1313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 dnia 28 lipca 2005 r. o kosztach sądowych w sprawach cywilnych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</w:rPr>
        <w:t xml:space="preserve"> (Dz.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</w:rPr>
        <w:t>U. z 2020 r. poz. 755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, z </w:t>
      </w:r>
      <w:proofErr w:type="spellStart"/>
      <w:r w:rsidR="00EE3CBB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EE3C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9A0BA9" w:rsidRPr="001A3439">
        <w:rPr>
          <w:rFonts w:ascii="Times New Roman" w:eastAsia="Times New Roman" w:hAnsi="Times New Roman" w:cs="Times New Roman"/>
          <w:sz w:val="24"/>
          <w:szCs w:val="24"/>
        </w:rPr>
        <w:t xml:space="preserve"> zm.)</w:t>
      </w:r>
      <w:r w:rsidR="00BC4333" w:rsidRPr="00B77B87">
        <w:rPr>
          <w:rFonts w:ascii="Times New Roman" w:eastAsia="Times New Roman" w:hAnsi="Times New Roman" w:cs="Times New Roman"/>
          <w:sz w:val="24"/>
          <w:szCs w:val="24"/>
        </w:rPr>
        <w:t xml:space="preserve"> przez zmianę art. 19 ust.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4333" w:rsidRPr="00B77B87">
        <w:rPr>
          <w:rFonts w:ascii="Times New Roman" w:eastAsia="Times New Roman" w:hAnsi="Times New Roman" w:cs="Times New Roman"/>
          <w:sz w:val="24"/>
          <w:szCs w:val="24"/>
        </w:rPr>
        <w:t>4.</w:t>
      </w:r>
    </w:p>
    <w:p w14:paraId="65925DDD" w14:textId="77777777" w:rsidR="0039584F" w:rsidRPr="001A3439" w:rsidRDefault="0039584F" w:rsidP="001B131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053AE7" w14:textId="459ACCD8" w:rsidR="00184901" w:rsidRPr="001A3439" w:rsidRDefault="001A3439" w:rsidP="001B131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C4333" w:rsidRPr="001A3439">
        <w:rPr>
          <w:rFonts w:ascii="Times New Roman" w:eastAsia="Times New Roman" w:hAnsi="Times New Roman" w:cs="Times New Roman"/>
          <w:sz w:val="24"/>
          <w:szCs w:val="24"/>
        </w:rPr>
        <w:t xml:space="preserve">Zasadnicza regulacja obejmuje przepisy </w:t>
      </w:r>
      <w:r w:rsidR="001B65D1" w:rsidRPr="00B77B87">
        <w:rPr>
          <w:rFonts w:ascii="Times New Roman" w:eastAsia="Times New Roman" w:hAnsi="Times New Roman" w:cs="Times New Roman"/>
          <w:sz w:val="24"/>
          <w:szCs w:val="24"/>
        </w:rPr>
        <w:t>Kodeksu rodzinnego i opiekuńczego</w:t>
      </w:r>
      <w:r w:rsidR="00BC4333" w:rsidRPr="001A3439">
        <w:rPr>
          <w:rFonts w:ascii="Times New Roman" w:eastAsia="Times New Roman" w:hAnsi="Times New Roman" w:cs="Times New Roman"/>
          <w:sz w:val="24"/>
          <w:szCs w:val="24"/>
        </w:rPr>
        <w:t>,</w:t>
      </w:r>
      <w:r w:rsidR="00BC4333" w:rsidRPr="001A3439">
        <w:rPr>
          <w:rFonts w:ascii="Times New Roman" w:eastAsia="Times New Roman" w:hAnsi="Times New Roman" w:cs="Times New Roman"/>
          <w:bCs/>
          <w:sz w:val="24"/>
          <w:szCs w:val="24"/>
        </w:rPr>
        <w:t xml:space="preserve"> natomiast zmian</w:t>
      </w:r>
      <w:r w:rsidR="001B65D1" w:rsidRPr="001A3439">
        <w:rPr>
          <w:rFonts w:ascii="Times New Roman" w:eastAsia="Times New Roman" w:hAnsi="Times New Roman" w:cs="Times New Roman"/>
          <w:bCs/>
          <w:sz w:val="24"/>
          <w:szCs w:val="24"/>
        </w:rPr>
        <w:t>y</w:t>
      </w:r>
      <w:r w:rsidR="00BC4333" w:rsidRPr="001A3439">
        <w:rPr>
          <w:rFonts w:ascii="Times New Roman" w:eastAsia="Times New Roman" w:hAnsi="Times New Roman" w:cs="Times New Roman"/>
          <w:bCs/>
          <w:sz w:val="24"/>
          <w:szCs w:val="24"/>
        </w:rPr>
        <w:t xml:space="preserve"> kolejnych ustaw są konsekwencją tej propozycji.</w:t>
      </w:r>
    </w:p>
    <w:p w14:paraId="601F080F" w14:textId="77777777" w:rsidR="00BC4333" w:rsidRPr="00081041" w:rsidRDefault="00BC4333" w:rsidP="001B131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833FD" w14:textId="7A889D91" w:rsidR="001B1313" w:rsidRDefault="00B77B87" w:rsidP="001B131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9584F" w:rsidRPr="00081041">
        <w:rPr>
          <w:rFonts w:ascii="Times New Roman" w:eastAsia="Times New Roman" w:hAnsi="Times New Roman" w:cs="Times New Roman"/>
          <w:sz w:val="24"/>
          <w:szCs w:val="24"/>
        </w:rPr>
        <w:t xml:space="preserve">Mimo że w 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>odnośniku</w:t>
      </w:r>
      <w:r w:rsidR="0039584F" w:rsidRPr="00081041">
        <w:rPr>
          <w:rFonts w:ascii="Times New Roman" w:eastAsia="Times New Roman" w:hAnsi="Times New Roman" w:cs="Times New Roman"/>
          <w:sz w:val="24"/>
          <w:szCs w:val="24"/>
        </w:rPr>
        <w:t xml:space="preserve"> do tytułu 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>ustawy</w:t>
      </w:r>
      <w:r w:rsidR="0039584F" w:rsidRPr="00081041">
        <w:rPr>
          <w:rFonts w:ascii="Times New Roman" w:eastAsia="Times New Roman" w:hAnsi="Times New Roman" w:cs="Times New Roman"/>
          <w:sz w:val="24"/>
          <w:szCs w:val="24"/>
        </w:rPr>
        <w:t xml:space="preserve"> wskazano, </w:t>
      </w:r>
      <w:r w:rsidR="001B1BB2">
        <w:rPr>
          <w:rFonts w:ascii="Times New Roman" w:eastAsia="Times New Roman" w:hAnsi="Times New Roman" w:cs="Times New Roman"/>
          <w:sz w:val="24"/>
          <w:szCs w:val="24"/>
        </w:rPr>
        <w:t>i</w:t>
      </w:r>
      <w:r w:rsidR="0039584F" w:rsidRPr="00081041">
        <w:rPr>
          <w:rFonts w:ascii="Times New Roman" w:eastAsia="Times New Roman" w:hAnsi="Times New Roman" w:cs="Times New Roman"/>
          <w:sz w:val="24"/>
          <w:szCs w:val="24"/>
        </w:rPr>
        <w:t>ż zmienia on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>a</w:t>
      </w:r>
      <w:r w:rsidR="0039584F" w:rsidRPr="00081041">
        <w:rPr>
          <w:rFonts w:ascii="Times New Roman" w:eastAsia="Times New Roman" w:hAnsi="Times New Roman" w:cs="Times New Roman"/>
          <w:sz w:val="24"/>
          <w:szCs w:val="24"/>
        </w:rPr>
        <w:t xml:space="preserve"> również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84F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ustawę z dnia 6 czerwca 1997 r. – Kodeks karny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 xml:space="preserve"> oraz</w:t>
      </w:r>
      <w:r w:rsidR="0039584F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84F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ustawę z dnia 6 czerwca 1997 r. –</w:t>
      </w:r>
      <w:r w:rsidR="007D59C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39584F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Kodeks postępowania karnego</w:t>
      </w:r>
      <w:r w:rsidR="0039584F" w:rsidRPr="00081041">
        <w:rPr>
          <w:rFonts w:ascii="Times New Roman" w:eastAsia="Times New Roman" w:hAnsi="Times New Roman" w:cs="Times New Roman"/>
          <w:sz w:val="24"/>
          <w:szCs w:val="24"/>
        </w:rPr>
        <w:t>, treść proponowanych regulacji nie zawiera zmian w tych aktach prawnych.</w:t>
      </w:r>
    </w:p>
    <w:p w14:paraId="3815177B" w14:textId="77777777" w:rsidR="008507D6" w:rsidRPr="00081041" w:rsidRDefault="008507D6" w:rsidP="001B1313">
      <w:pPr>
        <w:tabs>
          <w:tab w:val="left" w:pos="900"/>
          <w:tab w:val="left" w:pos="36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4CCF32" w14:textId="2CF3E074" w:rsidR="00A17D8C" w:rsidRPr="00081041" w:rsidRDefault="0039584F" w:rsidP="00A17D8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B1313" w:rsidRPr="00081041">
        <w:rPr>
          <w:rFonts w:ascii="Times New Roman" w:eastAsia="Times New Roman" w:hAnsi="Times New Roman" w:cs="Times New Roman"/>
          <w:b/>
          <w:sz w:val="24"/>
          <w:szCs w:val="24"/>
        </w:rPr>
        <w:t>II. Istota projektowanej zmiany w kontekście aktualnego stanu prawnego</w:t>
      </w:r>
    </w:p>
    <w:p w14:paraId="07C2CD2F" w14:textId="3F6D1A9E" w:rsidR="00236B64" w:rsidRPr="00081041" w:rsidRDefault="00A17D8C" w:rsidP="00920B35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sz w:val="24"/>
          <w:szCs w:val="24"/>
        </w:rPr>
        <w:t>W aktualnie obowiązujących regulacjach prawnych, co do zasady</w:t>
      </w:r>
      <w:r w:rsidR="001B65D1" w:rsidRPr="000810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obowiązek alimentacyjny polega przede wszystkim na dostarczaniu środków utrzymania,</w:t>
      </w:r>
      <w:r w:rsidR="007D59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a w miarę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potrzeby także środków wychowania (art. 128 </w:t>
      </w:r>
      <w:proofErr w:type="spellStart"/>
      <w:r w:rsidRPr="00081041">
        <w:rPr>
          <w:rFonts w:ascii="Times New Roman" w:eastAsia="Times New Roman" w:hAnsi="Times New Roman" w:cs="Times New Roman"/>
          <w:sz w:val="24"/>
          <w:szCs w:val="24"/>
        </w:rPr>
        <w:t>k.r.o</w:t>
      </w:r>
      <w:proofErr w:type="spellEnd"/>
      <w:r w:rsidRPr="00081041">
        <w:rPr>
          <w:rFonts w:ascii="Times New Roman" w:eastAsia="Times New Roman" w:hAnsi="Times New Roman" w:cs="Times New Roman"/>
          <w:sz w:val="24"/>
          <w:szCs w:val="24"/>
        </w:rPr>
        <w:t>.)</w:t>
      </w:r>
      <w:r w:rsidR="00EE3CB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 Jego zakres sąd ustala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w postępowaniu procesowym w oparciu o treść art. 135 </w:t>
      </w:r>
      <w:proofErr w:type="spellStart"/>
      <w:r w:rsidRPr="00081041">
        <w:rPr>
          <w:rFonts w:ascii="Times New Roman" w:eastAsia="Times New Roman" w:hAnsi="Times New Roman" w:cs="Times New Roman"/>
          <w:sz w:val="24"/>
          <w:szCs w:val="24"/>
        </w:rPr>
        <w:t>k.r.o</w:t>
      </w:r>
      <w:proofErr w:type="spellEnd"/>
      <w:r w:rsidRPr="00081041">
        <w:rPr>
          <w:rFonts w:ascii="Times New Roman" w:eastAsia="Times New Roman" w:hAnsi="Times New Roman" w:cs="Times New Roman"/>
          <w:sz w:val="24"/>
          <w:szCs w:val="24"/>
        </w:rPr>
        <w:t>., który mówi, że zakres ten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zależy od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usprawiedliwionych potrzeb uprawnionego oraz od zarobkowych i majątkowych możliwości zobowiązanego. Przepis ten pozwala sądowi na elastyczność, która sprzyja uwzględnieniu wielu czynników mających wpływ na zakres obowiązku alimentacyjnego, leżących czy to po stronie uprawnionego, czy zobowiązanego. W przypadku istotnej zmiany okoliczności w zakresie usprawie</w:t>
      </w:r>
      <w:r w:rsidR="00737058">
        <w:rPr>
          <w:rFonts w:ascii="Times New Roman" w:eastAsia="Times New Roman" w:hAnsi="Times New Roman" w:cs="Times New Roman"/>
          <w:sz w:val="24"/>
          <w:szCs w:val="24"/>
        </w:rPr>
        <w:t>dliwionych potrzeb uprawnionego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 czy też możliwości zarobkowych zobowiązanego możliwa jest zmiana zakresu świadczenia alimentacyjnego w oparciu o treść art. 138 </w:t>
      </w:r>
      <w:proofErr w:type="spellStart"/>
      <w:r w:rsidRPr="00081041">
        <w:rPr>
          <w:rFonts w:ascii="Times New Roman" w:eastAsia="Times New Roman" w:hAnsi="Times New Roman" w:cs="Times New Roman"/>
          <w:sz w:val="24"/>
          <w:szCs w:val="24"/>
        </w:rPr>
        <w:t>k.r.o</w:t>
      </w:r>
      <w:proofErr w:type="spellEnd"/>
      <w:r w:rsidRPr="00081041">
        <w:rPr>
          <w:rFonts w:ascii="Times New Roman" w:eastAsia="Times New Roman" w:hAnsi="Times New Roman" w:cs="Times New Roman"/>
          <w:sz w:val="24"/>
          <w:szCs w:val="24"/>
        </w:rPr>
        <w:t>. Każdorazowe określenie wysokości alimentów odbywa się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w drodze wyroku, od którego strony mogą wnieść apelacj</w:t>
      </w:r>
      <w:r w:rsidR="001B65D1" w:rsidRPr="00081041">
        <w:rPr>
          <w:rFonts w:ascii="Times New Roman" w:eastAsia="Times New Roman" w:hAnsi="Times New Roman" w:cs="Times New Roman"/>
          <w:sz w:val="24"/>
          <w:szCs w:val="24"/>
        </w:rPr>
        <w:t>ę.</w:t>
      </w:r>
    </w:p>
    <w:p w14:paraId="203900E4" w14:textId="37DA44B9" w:rsidR="00E97825" w:rsidRPr="00081041" w:rsidRDefault="004C6B1C" w:rsidP="00920B35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sz w:val="24"/>
          <w:szCs w:val="24"/>
        </w:rPr>
        <w:t>W uzasadnieniu proj</w:t>
      </w:r>
      <w:r w:rsidR="00745819" w:rsidRPr="0008104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ktowanej ust</w:t>
      </w:r>
      <w:r w:rsidR="00745819" w:rsidRPr="0008104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wy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wskaz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ano,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że inicjatywę zmian podjęto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w celu sprawniejszego zagwarantowania należnych </w:t>
      </w:r>
      <w:r w:rsidR="00745819" w:rsidRPr="00081041">
        <w:rPr>
          <w:rFonts w:ascii="Times New Roman" w:eastAsia="Times New Roman" w:hAnsi="Times New Roman" w:cs="Times New Roman"/>
          <w:sz w:val="24"/>
          <w:szCs w:val="24"/>
        </w:rPr>
        <w:t xml:space="preserve">dzieciom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środków utrzymania w postaci alimentów przyznawanych w oparciu o nową instytucj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ę</w:t>
      </w:r>
      <w:r w:rsidR="00B77B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jaką mają być 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natychmiastowe świadczenia alimentacyjne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 xml:space="preserve"> Ich istotą ma być uproszczony charakter orzekania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>i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>ustandaryzowana wysokość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 xml:space="preserve"> Świadczenie to ma być alternatywą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do istniejącej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 xml:space="preserve"> obecnie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drog</w:t>
      </w:r>
      <w:r w:rsidR="00CB6CE3" w:rsidRPr="00081041">
        <w:rPr>
          <w:rFonts w:ascii="Times New Roman" w:eastAsia="Times New Roman" w:hAnsi="Times New Roman" w:cs="Times New Roman"/>
          <w:sz w:val="24"/>
          <w:szCs w:val="24"/>
        </w:rPr>
        <w:t>i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dochodzenia 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alimentów.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W tym celu 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 xml:space="preserve">proponuje się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doda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nie w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Kodeks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ie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rodzinny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m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i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opiekuńczym art</w:t>
      </w:r>
      <w:r w:rsidR="00745819" w:rsidRPr="00081041">
        <w:rPr>
          <w:rFonts w:ascii="Times New Roman" w:eastAsia="Times New Roman" w:hAnsi="Times New Roman" w:cs="Times New Roman"/>
          <w:sz w:val="24"/>
          <w:szCs w:val="24"/>
        </w:rPr>
        <w:t>ykułu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 xml:space="preserve"> 133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66607F" w:rsidRPr="00081041">
        <w:rPr>
          <w:rFonts w:ascii="Times New Roman" w:eastAsia="Times New Roman" w:hAnsi="Times New Roman" w:cs="Times New Roman"/>
          <w:sz w:val="24"/>
          <w:szCs w:val="24"/>
        </w:rPr>
        <w:t>, a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 xml:space="preserve"> w Kodeksie postępowania cywilnego 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now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ego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dział</w:t>
      </w:r>
      <w:r w:rsidR="0066607F" w:rsidRPr="00081041">
        <w:rPr>
          <w:rFonts w:ascii="Times New Roman" w:eastAsia="Times New Roman" w:hAnsi="Times New Roman" w:cs="Times New Roman"/>
          <w:sz w:val="24"/>
          <w:szCs w:val="24"/>
        </w:rPr>
        <w:t>u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B65D1" w:rsidRPr="00081041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Postępowanie nakazowe alimentacyjne</w:t>
      </w:r>
      <w:r w:rsidR="001B65D1" w:rsidRPr="00081041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236B64"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3AAB6B" w14:textId="673E7974" w:rsidR="00BA5E87" w:rsidRPr="00081041" w:rsidRDefault="00737058" w:rsidP="00920B35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Według projektu ustawy</w:t>
      </w:r>
      <w:r w:rsidR="00706F97" w:rsidRPr="00081041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ysokość świadczeń </w:t>
      </w:r>
      <w:r w:rsidR="00706F97" w:rsidRPr="00081041">
        <w:rPr>
          <w:rFonts w:ascii="Times New Roman" w:eastAsia="Times New Roman" w:hAnsi="Times New Roman" w:cs="Times New Roman"/>
          <w:sz w:val="24"/>
          <w:szCs w:val="24"/>
        </w:rPr>
        <w:t>alimentacyjn</w:t>
      </w:r>
      <w:r w:rsidR="00A265A2" w:rsidRPr="00081041">
        <w:rPr>
          <w:rFonts w:ascii="Times New Roman" w:eastAsia="Times New Roman" w:hAnsi="Times New Roman" w:cs="Times New Roman"/>
          <w:sz w:val="24"/>
          <w:szCs w:val="24"/>
        </w:rPr>
        <w:t>ych</w:t>
      </w:r>
      <w:r w:rsidR="00706F97" w:rsidRPr="00081041">
        <w:rPr>
          <w:rFonts w:ascii="Times New Roman" w:eastAsia="Times New Roman" w:hAnsi="Times New Roman" w:cs="Times New Roman"/>
          <w:sz w:val="24"/>
          <w:szCs w:val="24"/>
        </w:rPr>
        <w:t xml:space="preserve"> mogłaby</w:t>
      </w:r>
      <w:r w:rsidR="00BA5E87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F97" w:rsidRPr="00081041">
        <w:rPr>
          <w:rFonts w:ascii="Times New Roman" w:eastAsia="Times New Roman" w:hAnsi="Times New Roman" w:cs="Times New Roman"/>
          <w:sz w:val="24"/>
          <w:szCs w:val="24"/>
        </w:rPr>
        <w:t>być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określana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F97" w:rsidRPr="00081041">
        <w:rPr>
          <w:rFonts w:ascii="Times New Roman" w:eastAsia="Times New Roman" w:hAnsi="Times New Roman" w:cs="Times New Roman"/>
          <w:sz w:val="24"/>
          <w:szCs w:val="24"/>
        </w:rPr>
        <w:t>w oparciu o stosowny algorytm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. Na algorytm ten składają się: minimalne wynagrodzenie ustalane na następny rok, o</w:t>
      </w:r>
      <w:r w:rsidR="00B32536" w:rsidRPr="0008104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którym mowa w przepisach </w:t>
      </w:r>
      <w:r w:rsidR="00E97825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ustawy z dnia 10</w:t>
      </w:r>
      <w:r w:rsidR="00B12EE2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="00E97825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października 2002 r. o minimalnym wynagrodzeniu za pracę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(Dz. U. z 20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r. poz. 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2207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) oraz współczynnik dzietności, który oznacza liczbę dzieci, które urodziłaby przeciętnie kobieta w ciągu całego okresu rozrodczego, ogłasza</w:t>
      </w:r>
      <w:r w:rsidR="00B77B87">
        <w:rPr>
          <w:rFonts w:ascii="Times New Roman" w:eastAsia="Times New Roman" w:hAnsi="Times New Roman" w:cs="Times New Roman"/>
          <w:sz w:val="24"/>
          <w:szCs w:val="24"/>
        </w:rPr>
        <w:t>ny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na stronach internetowych </w:t>
      </w:r>
      <w:r w:rsidR="00B77B87">
        <w:rPr>
          <w:rFonts w:ascii="Times New Roman" w:eastAsia="Times New Roman" w:hAnsi="Times New Roman" w:cs="Times New Roman"/>
          <w:sz w:val="24"/>
          <w:szCs w:val="24"/>
        </w:rPr>
        <w:t xml:space="preserve">przez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Główny Urząd Statystyczny (GUS). W oparciu o te dane ustala</w:t>
      </w:r>
      <w:r w:rsidR="00BA5E87" w:rsidRPr="00081041">
        <w:rPr>
          <w:rFonts w:ascii="Times New Roman" w:eastAsia="Times New Roman" w:hAnsi="Times New Roman" w:cs="Times New Roman"/>
          <w:sz w:val="24"/>
          <w:szCs w:val="24"/>
        </w:rPr>
        <w:t>na byłaby tzw.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kwot</w:t>
      </w:r>
      <w:r w:rsidR="00BA5E87" w:rsidRPr="00081041">
        <w:rPr>
          <w:rFonts w:ascii="Times New Roman" w:eastAsia="Times New Roman" w:hAnsi="Times New Roman" w:cs="Times New Roman"/>
          <w:sz w:val="24"/>
          <w:szCs w:val="24"/>
        </w:rPr>
        <w:t>a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przeliczeniow</w:t>
      </w:r>
      <w:r w:rsidR="00BA5E87" w:rsidRPr="00081041">
        <w:rPr>
          <w:rFonts w:ascii="Times New Roman" w:eastAsia="Times New Roman" w:hAnsi="Times New Roman" w:cs="Times New Roman"/>
          <w:sz w:val="24"/>
          <w:szCs w:val="24"/>
        </w:rPr>
        <w:t>a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. Jest ona ilorazem podwójnego minimalnego wynagrodzenia na następny rok (dwoj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ga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rodziców)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i sumy utworzonej z liczby 2 oraz współczynnika dzietności, który w roku 2017 wynosił 1,45.</w:t>
      </w:r>
    </w:p>
    <w:p w14:paraId="392B5208" w14:textId="1C8DD00B" w:rsidR="00E97825" w:rsidRPr="00081041" w:rsidRDefault="00BA5E87" w:rsidP="00920B35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7B87">
        <w:rPr>
          <w:rFonts w:ascii="Times New Roman" w:eastAsia="Times New Roman" w:hAnsi="Times New Roman" w:cs="Times New Roman"/>
          <w:sz w:val="24"/>
          <w:szCs w:val="24"/>
        </w:rPr>
        <w:t xml:space="preserve">Dla przykładu: </w:t>
      </w:r>
      <w:r w:rsidRPr="00920B35">
        <w:rPr>
          <w:rFonts w:ascii="Times New Roman" w:eastAsia="Times New Roman" w:hAnsi="Times New Roman" w:cs="Times New Roman"/>
          <w:sz w:val="24"/>
          <w:szCs w:val="24"/>
        </w:rPr>
        <w:t>k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wota minimalnego wynagrodzenia na rok 2020 wynosi</w:t>
      </w:r>
      <w:r w:rsidRPr="00920B35">
        <w:rPr>
          <w:rFonts w:ascii="Times New Roman" w:eastAsia="Times New Roman" w:hAnsi="Times New Roman" w:cs="Times New Roman"/>
          <w:sz w:val="24"/>
          <w:szCs w:val="24"/>
        </w:rPr>
        <w:t>ła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A17D8C" w:rsidRPr="0092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600 zł. Pomnożon</w:t>
      </w:r>
      <w:r w:rsidR="00B77B87" w:rsidRPr="00920B35">
        <w:rPr>
          <w:rFonts w:ascii="Times New Roman" w:eastAsia="Times New Roman" w:hAnsi="Times New Roman" w:cs="Times New Roman"/>
          <w:sz w:val="24"/>
          <w:szCs w:val="24"/>
        </w:rPr>
        <w:t>a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 xml:space="preserve"> przez dwa wynosi 5</w:t>
      </w:r>
      <w:r w:rsidR="00A17D8C" w:rsidRPr="00920B3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200</w:t>
      </w:r>
      <w:r w:rsidR="00A17D8C" w:rsidRPr="00920B35">
        <w:rPr>
          <w:rFonts w:ascii="Times New Roman" w:eastAsia="Times New Roman" w:hAnsi="Times New Roman" w:cs="Times New Roman"/>
          <w:sz w:val="24"/>
          <w:szCs w:val="24"/>
        </w:rPr>
        <w:t xml:space="preserve"> zł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. Tę kwotę należy podzielić przez liczbę 3,45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(liczba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2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 xml:space="preserve">plus aktualny współczynnik dzietności </w:t>
      </w:r>
      <w:bookmarkStart w:id="2" w:name="_Hlk71119265"/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–</w:t>
      </w:r>
      <w:bookmarkEnd w:id="2"/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 xml:space="preserve"> 1,45). </w:t>
      </w:r>
      <w:r w:rsidR="00A17D8C" w:rsidRPr="00920B35">
        <w:rPr>
          <w:rFonts w:ascii="Times New Roman" w:eastAsia="Times New Roman" w:hAnsi="Times New Roman" w:cs="Times New Roman"/>
          <w:sz w:val="24"/>
          <w:szCs w:val="24"/>
        </w:rPr>
        <w:t xml:space="preserve">Zatem 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kwota przeliczeniowa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4706" w:rsidRPr="00920B35">
        <w:rPr>
          <w:rFonts w:ascii="Times New Roman" w:eastAsia="Times New Roman" w:hAnsi="Times New Roman" w:cs="Times New Roman"/>
          <w:sz w:val="24"/>
          <w:szCs w:val="24"/>
        </w:rPr>
        <w:t>w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A4706" w:rsidRPr="00920B35">
        <w:rPr>
          <w:rFonts w:ascii="Times New Roman" w:eastAsia="Times New Roman" w:hAnsi="Times New Roman" w:cs="Times New Roman"/>
          <w:sz w:val="24"/>
          <w:szCs w:val="24"/>
        </w:rPr>
        <w:t>tym przykładzie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 xml:space="preserve"> to 1</w:t>
      </w:r>
      <w:r w:rsidR="00A17D8C" w:rsidRPr="00920B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920B35">
        <w:rPr>
          <w:rFonts w:ascii="Times New Roman" w:eastAsia="Times New Roman" w:hAnsi="Times New Roman" w:cs="Times New Roman"/>
          <w:sz w:val="24"/>
          <w:szCs w:val="24"/>
        </w:rPr>
        <w:t>507,24 zł.</w:t>
      </w:r>
      <w:r w:rsidR="00E97825" w:rsidRPr="00B77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7D8C" w:rsidRPr="00B77B87">
        <w:rPr>
          <w:rFonts w:ascii="Times New Roman" w:eastAsia="Times New Roman" w:hAnsi="Times New Roman" w:cs="Times New Roman"/>
          <w:sz w:val="24"/>
          <w:szCs w:val="24"/>
        </w:rPr>
        <w:t xml:space="preserve">Dopiero od </w:t>
      </w:r>
      <w:r w:rsidR="00E97825" w:rsidRPr="00B77B87">
        <w:rPr>
          <w:rFonts w:ascii="Times New Roman" w:eastAsia="Times New Roman" w:hAnsi="Times New Roman" w:cs="Times New Roman"/>
          <w:sz w:val="24"/>
          <w:szCs w:val="24"/>
        </w:rPr>
        <w:t>tak ustalonej kwoty</w:t>
      </w:r>
      <w:r w:rsidR="00A17D8C" w:rsidRPr="00B77B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E97825" w:rsidRPr="00B77B87">
        <w:rPr>
          <w:rFonts w:ascii="Times New Roman" w:eastAsia="Times New Roman" w:hAnsi="Times New Roman" w:cs="Times New Roman"/>
          <w:sz w:val="24"/>
          <w:szCs w:val="24"/>
        </w:rPr>
        <w:t xml:space="preserve"> na podstawie stawki procentowej</w:t>
      </w:r>
      <w:r w:rsidR="00A17D8C" w:rsidRPr="00B77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8DC" w:rsidRPr="000F78D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97825" w:rsidRPr="00B77B87">
        <w:rPr>
          <w:rFonts w:ascii="Times New Roman" w:eastAsia="Times New Roman" w:hAnsi="Times New Roman" w:cs="Times New Roman"/>
          <w:sz w:val="24"/>
          <w:szCs w:val="24"/>
        </w:rPr>
        <w:t xml:space="preserve"> w zależności od liczby uprawnionych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dzieci</w:t>
      </w:r>
      <w:r w:rsidR="00A17D8C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8DC" w:rsidRPr="000F78D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byłaby ustalana kwota natychmiastowych świadczeń alimentacyjnych</w:t>
      </w:r>
      <w:r w:rsidR="00A17D8C"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7D8C" w:rsidRPr="00081041">
        <w:rPr>
          <w:rFonts w:ascii="Times New Roman" w:eastAsia="Times New Roman" w:hAnsi="Times New Roman" w:cs="Times New Roman"/>
          <w:sz w:val="24"/>
          <w:szCs w:val="24"/>
        </w:rPr>
        <w:t>W projekcie proponuje się</w:t>
      </w:r>
      <w:r w:rsidR="00CA4706" w:rsidRPr="00081041">
        <w:rPr>
          <w:rFonts w:ascii="Times New Roman" w:eastAsia="Times New Roman" w:hAnsi="Times New Roman" w:cs="Times New Roman"/>
          <w:sz w:val="24"/>
          <w:szCs w:val="24"/>
        </w:rPr>
        <w:t xml:space="preserve"> następujące stawki</w:t>
      </w:r>
      <w:r w:rsidR="00A17D8C" w:rsidRPr="00081041">
        <w:rPr>
          <w:rFonts w:ascii="Times New Roman" w:eastAsia="Times New Roman" w:hAnsi="Times New Roman" w:cs="Times New Roman"/>
          <w:sz w:val="24"/>
          <w:szCs w:val="24"/>
        </w:rPr>
        <w:t>: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przy jednym dziecku </w:t>
      </w:r>
      <w:r w:rsidR="001B65D1" w:rsidRPr="00081041">
        <w:rPr>
          <w:rFonts w:ascii="Times New Roman" w:eastAsia="Times New Roman" w:hAnsi="Times New Roman" w:cs="Times New Roman"/>
          <w:sz w:val="24"/>
          <w:szCs w:val="24"/>
        </w:rPr>
        <w:t>3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8% tej kwoty, przy 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dwójce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dzieci 34,5%, przy 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trójce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dzieci 31%,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przy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czwórce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dzieci 27,5% i przy 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piątce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oraz większej liczbie dzieci 24%</w:t>
      </w:r>
      <w:r w:rsidR="00A17D8C" w:rsidRPr="00081041">
        <w:rPr>
          <w:rFonts w:ascii="Times New Roman" w:eastAsia="Times New Roman" w:hAnsi="Times New Roman" w:cs="Times New Roman"/>
          <w:sz w:val="24"/>
          <w:szCs w:val="24"/>
        </w:rPr>
        <w:t xml:space="preserve"> ww. kwoty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47E217" w14:textId="309FD1AB" w:rsidR="00CA4706" w:rsidRPr="00081041" w:rsidRDefault="00E97825" w:rsidP="00920B35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Wysokość </w:t>
      </w:r>
      <w:r w:rsidR="008F76B2" w:rsidRPr="00081041">
        <w:rPr>
          <w:rFonts w:ascii="Times New Roman" w:eastAsia="Times New Roman" w:hAnsi="Times New Roman" w:cs="Times New Roman"/>
          <w:sz w:val="24"/>
          <w:szCs w:val="24"/>
        </w:rPr>
        <w:t>świadczenia ustalonego na powyższych zasadach miałaby być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 corocznie aktualizowana z urzędu w postępowaniu egzekucyjnym</w:t>
      </w:r>
      <w:r w:rsidR="00B77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8DC" w:rsidRPr="000F78D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 na podstawie obwieszczenia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Ministra Sprawiedliwości (projektowany art. 133</w:t>
      </w:r>
      <w:r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§ 3 </w:t>
      </w:r>
      <w:proofErr w:type="spellStart"/>
      <w:r w:rsidRPr="00081041">
        <w:rPr>
          <w:rFonts w:ascii="Times New Roman" w:eastAsia="Times New Roman" w:hAnsi="Times New Roman" w:cs="Times New Roman"/>
          <w:sz w:val="24"/>
          <w:szCs w:val="24"/>
        </w:rPr>
        <w:t>k.r.o</w:t>
      </w:r>
      <w:proofErr w:type="spellEnd"/>
      <w:r w:rsidRPr="00081041">
        <w:rPr>
          <w:rFonts w:ascii="Times New Roman" w:eastAsia="Times New Roman" w:hAnsi="Times New Roman" w:cs="Times New Roman"/>
          <w:sz w:val="24"/>
          <w:szCs w:val="24"/>
        </w:rPr>
        <w:t>.). W przypadku gdy świadczenie jest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realizowane dobrowolnie, jego wysokość </w:t>
      </w:r>
      <w:r w:rsidR="00CA4706" w:rsidRPr="00081041">
        <w:rPr>
          <w:rFonts w:ascii="Times New Roman" w:eastAsia="Times New Roman" w:hAnsi="Times New Roman" w:cs="Times New Roman"/>
          <w:sz w:val="24"/>
          <w:szCs w:val="24"/>
        </w:rPr>
        <w:t>strony korygowałyby samodzielnie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3E1383" w14:textId="76736997" w:rsidR="00E97825" w:rsidRPr="00081041" w:rsidRDefault="009B0F78" w:rsidP="00920B35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sz w:val="24"/>
          <w:szCs w:val="24"/>
        </w:rPr>
        <w:t>Dla sprawnego orzekania natychmiastow</w:t>
      </w:r>
      <w:r w:rsidR="00335402">
        <w:rPr>
          <w:rFonts w:ascii="Times New Roman" w:eastAsia="Times New Roman" w:hAnsi="Times New Roman" w:cs="Times New Roman"/>
          <w:sz w:val="24"/>
          <w:szCs w:val="24"/>
        </w:rPr>
        <w:t>ego świadczenia alimentacyjnego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 xml:space="preserve"> projektodawcy proponują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nowelizację przepisów </w:t>
      </w:r>
      <w:r w:rsidR="00DB7FA0" w:rsidRPr="00081041">
        <w:rPr>
          <w:rFonts w:ascii="Times New Roman" w:eastAsia="Times New Roman" w:hAnsi="Times New Roman" w:cs="Times New Roman"/>
          <w:sz w:val="24"/>
          <w:szCs w:val="24"/>
        </w:rPr>
        <w:t xml:space="preserve">Kodeksu </w:t>
      </w:r>
      <w:r w:rsidR="001B65D1" w:rsidRPr="00081041">
        <w:rPr>
          <w:rFonts w:ascii="Times New Roman" w:eastAsia="Times New Roman" w:hAnsi="Times New Roman" w:cs="Times New Roman"/>
          <w:sz w:val="24"/>
          <w:szCs w:val="24"/>
        </w:rPr>
        <w:t>postępowania</w:t>
      </w:r>
      <w:r w:rsidR="00DB7FA0" w:rsidRPr="00081041">
        <w:rPr>
          <w:rFonts w:ascii="Times New Roman" w:eastAsia="Times New Roman" w:hAnsi="Times New Roman" w:cs="Times New Roman"/>
          <w:sz w:val="24"/>
          <w:szCs w:val="24"/>
        </w:rPr>
        <w:t xml:space="preserve"> cywilnego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poprzez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wprowadzenie działu IX – 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Postępowanie nakazowe alimentacyjne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(w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księdze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pierwszej 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tytule VII po dziale VII</w:t>
      </w:r>
      <w:r w:rsidR="000F78DC">
        <w:rPr>
          <w:rFonts w:ascii="Times New Roman" w:eastAsia="Times New Roman" w:hAnsi="Times New Roman" w:cs="Times New Roman"/>
          <w:sz w:val="24"/>
          <w:szCs w:val="24"/>
        </w:rPr>
        <w:t>I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) i dodanie w nim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40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–505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50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. Wydawany w tych sprawach nakaz stanowić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miałby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specjalną formę procesową dla orzeczeń, których przedmiotem są natychmiastowe świadczenia alimentacyjne. Projekt powiela jednocześnie niektóre z rozwiązań, które regulują postępowanie nakazowe (projektowane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44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–505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50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k.p.c.). Wnoszący pozew nie będzie jednocześnie zobowiązany do wskazywania wartości przedmiotu sporu, gdyż ustalona z urzędu wysokość należnych alimentów będzie zawsze wiadoma, a zależna jedynie od liczby uprawnionych. Alimenty te ponadto będą orzekane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za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okres od wniesienia pozwu, co wynika z charakteru tego specjalnego świadczenia.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Inne żądanie spowoduje rozpoznanie pozwu na zasadach ogólnych (projektowany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art.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41</w:t>
      </w:r>
      <w:r w:rsidR="00B12EE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§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1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k.p.c.). W ramach uproszczenia procedury projekt zakłada, że pozew wnosi się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na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urzędowym formularzu (projektowany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40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§ 2 k.p.c.), co jest równoznaczne z</w:t>
      </w:r>
      <w:r w:rsidR="00B32536" w:rsidRPr="0008104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koniecznością wydania przez Ministra Sprawiedliwości rozporządzenia na podstawie delegacji ustawowej, zawartej w art. 125 § 3 k.p.c., w celu ustalenia wzoru nowego formularza. Uproszczenie polegać będzie również na ograniczeniu liczby dowodów, przy jednoczesnym położeniu nacisku na oświadczenia strony powodowej złożone po pouczeniu o</w:t>
      </w:r>
      <w:r w:rsidR="00B32536" w:rsidRPr="0008104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odpowiedzialności karnej za złożenie fałszywego oświadczenia (projektowany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40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§</w:t>
      </w:r>
      <w:r w:rsidR="00DB7FA0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1 k.p.c.). Dowody, z wyjątkiem odpisu aktu urodzenia dziecka, wystarczy wskazać (projektowany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40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§ 3 k.p.c.). Treść nakazu zapłaty będzie dotyczyła natychmiastowych świadczeń alimentacyjnych jako roszczeń powtarzających się również na przyszłość,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ze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wskazaniem terminów płatności (projektowany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42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). Pozew w tym postępowaniu będzie rozpoznany</w:t>
      </w:r>
      <w:r w:rsidR="00DB7FA0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8DC" w:rsidRPr="000F78D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w założeniu</w:t>
      </w:r>
      <w:r w:rsidR="00DB7FA0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8DC" w:rsidRPr="000F78D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najpóźniej w terminie 14 dni od jego wniesienia (projektowany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41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§ 2 k.p.c.). Postępowanie alimentacyjne nakazowe </w:t>
      </w:r>
      <w:r w:rsidR="00D82007" w:rsidRPr="00081041">
        <w:rPr>
          <w:rFonts w:ascii="Times New Roman" w:eastAsia="Times New Roman" w:hAnsi="Times New Roman" w:cs="Times New Roman"/>
          <w:sz w:val="24"/>
          <w:szCs w:val="24"/>
        </w:rPr>
        <w:t xml:space="preserve">ma jednocześnie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pozwoli</w:t>
      </w:r>
      <w:r w:rsidR="00D82007" w:rsidRPr="00081041">
        <w:rPr>
          <w:rFonts w:ascii="Times New Roman" w:eastAsia="Times New Roman" w:hAnsi="Times New Roman" w:cs="Times New Roman"/>
          <w:sz w:val="24"/>
          <w:szCs w:val="24"/>
        </w:rPr>
        <w:t>ć na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odciąż</w:t>
      </w:r>
      <w:r w:rsidR="00D82007" w:rsidRPr="00081041">
        <w:rPr>
          <w:rFonts w:ascii="Times New Roman" w:eastAsia="Times New Roman" w:hAnsi="Times New Roman" w:cs="Times New Roman"/>
          <w:sz w:val="24"/>
          <w:szCs w:val="24"/>
        </w:rPr>
        <w:t>enie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sąd</w:t>
      </w:r>
      <w:r w:rsidR="00D82007" w:rsidRPr="00081041">
        <w:rPr>
          <w:rFonts w:ascii="Times New Roman" w:eastAsia="Times New Roman" w:hAnsi="Times New Roman" w:cs="Times New Roman"/>
          <w:sz w:val="24"/>
          <w:szCs w:val="24"/>
        </w:rPr>
        <w:t>ów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 w zakresie konieczności rozpatrywania wniosków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o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 xml:space="preserve">zabezpieczenie, gdyż projekt przewiduje, że alimentacyjny nakaz zapłaty jest natychmiast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lastRenderedPageBreak/>
        <w:t>wykonalny (projektowany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43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k.p.c.). Pozwany, nie godząc się na wysokość alimentów zasądzonych alimentacyjnym nakazem zapłaty, będzie mógł wnieść zarzuty, wówczas sprawa podlega rozpoznaniu w trybie zwykłym (projektowany art. 505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48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k.p.c.).</w:t>
      </w:r>
      <w:r w:rsidR="00324E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Projektowany art. 4 wskazuje, że alimenty natychmiastowe dotyczą tych dzieci uprawnionych do świadczeń alimentacyjnych, które przed wejściem w życie ustawy nie występowały o</w:t>
      </w:r>
      <w:r w:rsidR="00B32536" w:rsidRPr="0008104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97825" w:rsidRPr="00081041">
        <w:rPr>
          <w:rFonts w:ascii="Times New Roman" w:eastAsia="Times New Roman" w:hAnsi="Times New Roman" w:cs="Times New Roman"/>
          <w:sz w:val="24"/>
          <w:szCs w:val="24"/>
        </w:rPr>
        <w:t>zasądzenie alimentów.</w:t>
      </w:r>
    </w:p>
    <w:p w14:paraId="536F57F8" w14:textId="718EA3BA" w:rsidR="00D93542" w:rsidRPr="00081041" w:rsidRDefault="00D93542" w:rsidP="00C21C36">
      <w:pPr>
        <w:rPr>
          <w:rFonts w:ascii="Times New Roman" w:hAnsi="Times New Roman" w:cs="Times New Roman"/>
          <w:sz w:val="24"/>
          <w:szCs w:val="24"/>
        </w:rPr>
      </w:pPr>
    </w:p>
    <w:p w14:paraId="1B222DCA" w14:textId="5813267B" w:rsidR="007B7638" w:rsidRPr="00081041" w:rsidRDefault="00D93542" w:rsidP="00920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</w:t>
      </w:r>
      <w:r w:rsidR="00B32536"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="00B32536"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="00301441"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cena</w:t>
      </w:r>
      <w:r w:rsidR="007B7638"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F78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projektowanej zmiany</w:t>
      </w:r>
      <w:r w:rsidR="00301441"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 </w:t>
      </w:r>
      <w:r w:rsidR="007B7638" w:rsidRPr="000810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stanowisko</w:t>
      </w:r>
    </w:p>
    <w:p w14:paraId="469EDBB4" w14:textId="2E2794A8" w:rsidR="00271F4E" w:rsidRPr="00081041" w:rsidRDefault="004D681C" w:rsidP="000468F9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Zgłoszony projekt zmierza w kierunku usprawnienia post</w:t>
      </w:r>
      <w:r w:rsidR="00733B89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powania sądowego w</w:t>
      </w:r>
      <w:r w:rsidR="00733B89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sprawach </w:t>
      </w:r>
      <w:r w:rsidR="00733B89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zasądzania</w:t>
      </w: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świadczeń alimentacyjnych. </w:t>
      </w:r>
      <w:r w:rsidR="00733B89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Sprzyjać temu ma przede wszystkim uproszczona procedura (urzędowe formularze pozwów, ograniczenie postępowania dowodowego, ustandaryzowana wysokość świadczenia, nakaz zapłaty, określony termin rozpoznania powództwa, natychmiastowa wykonalność)</w:t>
      </w:r>
      <w:r w:rsidR="00324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CC25C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24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do zasady</w:t>
      </w:r>
      <w:r w:rsidR="00CC25C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24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825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kierunek proponowanych zmian </w:t>
      </w:r>
      <w:r w:rsidR="00324E11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ocenić pozytywnie</w:t>
      </w:r>
      <w:r w:rsidR="00733B89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71F4E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2D4F35B" w14:textId="61CB7E2E" w:rsidR="00271F4E" w:rsidRPr="00081041" w:rsidRDefault="00324E11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Jednakże trzeba </w:t>
      </w:r>
      <w:r w:rsidR="00D82007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zwrócić uwagę,</w:t>
      </w:r>
      <w:r w:rsidR="00EC097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przedstawiony projekt </w:t>
      </w:r>
      <w:r w:rsidR="00E371CC" w:rsidRPr="00081041">
        <w:rPr>
          <w:rFonts w:ascii="Times New Roman" w:eastAsia="Times New Roman" w:hAnsi="Times New Roman" w:cs="Times New Roman"/>
          <w:bCs/>
          <w:sz w:val="24"/>
          <w:szCs w:val="24"/>
        </w:rPr>
        <w:t>jest</w:t>
      </w:r>
      <w:r w:rsidR="00271F4E"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 w </w:t>
      </w:r>
      <w:r w:rsidR="00E371CC" w:rsidRPr="00081041">
        <w:rPr>
          <w:rFonts w:ascii="Times New Roman" w:eastAsia="Times New Roman" w:hAnsi="Times New Roman" w:cs="Times New Roman"/>
          <w:bCs/>
          <w:sz w:val="24"/>
          <w:szCs w:val="24"/>
        </w:rPr>
        <w:t>zasadzie skopiowanym</w:t>
      </w:r>
      <w:r w:rsidR="00A7452E"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 projektem opracowanym w Ministerstwie Sprawiedliwości w latach 2016–2019</w:t>
      </w:r>
      <w:r w:rsidR="008331EE" w:rsidRPr="00081041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B12EE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331EE" w:rsidRPr="00081041">
        <w:rPr>
          <w:rFonts w:ascii="Times New Roman" w:eastAsia="Times New Roman" w:hAnsi="Times New Roman" w:cs="Times New Roman"/>
          <w:bCs/>
          <w:sz w:val="24"/>
          <w:szCs w:val="24"/>
        </w:rPr>
        <w:t>w części dotyczącej natychmiastowego świadczenia alimentacyjnego</w:t>
      </w:r>
      <w:r w:rsidR="00CE29A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E371CC"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 Projekt </w:t>
      </w:r>
      <w:r w:rsidR="00A7452E" w:rsidRPr="00081041">
        <w:rPr>
          <w:rFonts w:ascii="Times New Roman" w:eastAsia="Times New Roman" w:hAnsi="Times New Roman" w:cs="Times New Roman"/>
          <w:bCs/>
          <w:sz w:val="24"/>
          <w:szCs w:val="24"/>
        </w:rPr>
        <w:t xml:space="preserve">Ministerstwa Sprawiedliwości </w:t>
      </w:r>
      <w:r w:rsidR="00E371CC" w:rsidRPr="00081041">
        <w:rPr>
          <w:rFonts w:ascii="Times New Roman" w:hAnsi="Times New Roman" w:cs="Times New Roman"/>
          <w:sz w:val="24"/>
          <w:szCs w:val="24"/>
        </w:rPr>
        <w:t>był wpisany</w:t>
      </w:r>
      <w:r w:rsidR="003B2B23" w:rsidRPr="00081041">
        <w:rPr>
          <w:rFonts w:ascii="Times New Roman" w:hAnsi="Times New Roman" w:cs="Times New Roman"/>
          <w:sz w:val="24"/>
          <w:szCs w:val="24"/>
        </w:rPr>
        <w:t xml:space="preserve"> </w:t>
      </w:r>
      <w:r w:rsidR="00E371CC" w:rsidRPr="00081041">
        <w:rPr>
          <w:rFonts w:ascii="Times New Roman" w:hAnsi="Times New Roman" w:cs="Times New Roman"/>
          <w:sz w:val="24"/>
          <w:szCs w:val="24"/>
        </w:rPr>
        <w:t>do wykazu prac</w:t>
      </w:r>
      <w:r w:rsidR="00271F4E" w:rsidRPr="00081041">
        <w:rPr>
          <w:rFonts w:ascii="Times New Roman" w:hAnsi="Times New Roman" w:cs="Times New Roman"/>
          <w:sz w:val="24"/>
          <w:szCs w:val="24"/>
        </w:rPr>
        <w:t xml:space="preserve"> legislacyjnych pod nr UD392 i w 2019 r</w:t>
      </w:r>
      <w:r w:rsidR="000F78DC">
        <w:rPr>
          <w:rFonts w:ascii="Times New Roman" w:hAnsi="Times New Roman" w:cs="Times New Roman"/>
          <w:sz w:val="24"/>
          <w:szCs w:val="24"/>
        </w:rPr>
        <w:t>oku</w:t>
      </w:r>
      <w:r w:rsidR="00B12EE2">
        <w:rPr>
          <w:rFonts w:ascii="Times New Roman" w:hAnsi="Times New Roman" w:cs="Times New Roman"/>
          <w:sz w:val="24"/>
          <w:szCs w:val="24"/>
        </w:rPr>
        <w:t xml:space="preserve"> </w:t>
      </w:r>
      <w:r w:rsidR="00271F4E" w:rsidRPr="00081041">
        <w:rPr>
          <w:rFonts w:ascii="Times New Roman" w:hAnsi="Times New Roman" w:cs="Times New Roman"/>
          <w:sz w:val="24"/>
          <w:szCs w:val="24"/>
        </w:rPr>
        <w:t>trafił pod obrady Sejmu (druk sejmowy nr 3254 i</w:t>
      </w:r>
      <w:r w:rsidR="00B32536" w:rsidRPr="00081041">
        <w:rPr>
          <w:rFonts w:ascii="Times New Roman" w:hAnsi="Times New Roman" w:cs="Times New Roman"/>
          <w:sz w:val="24"/>
          <w:szCs w:val="24"/>
        </w:rPr>
        <w:t> </w:t>
      </w:r>
      <w:r w:rsidR="00271F4E" w:rsidRPr="00081041">
        <w:rPr>
          <w:rFonts w:ascii="Times New Roman" w:hAnsi="Times New Roman" w:cs="Times New Roman"/>
          <w:sz w:val="24"/>
          <w:szCs w:val="24"/>
        </w:rPr>
        <w:t>3254A). Z uwagi na dyskontynuacj</w:t>
      </w:r>
      <w:r w:rsidR="003B2B23" w:rsidRPr="00081041">
        <w:rPr>
          <w:rFonts w:ascii="Times New Roman" w:hAnsi="Times New Roman" w:cs="Times New Roman"/>
          <w:sz w:val="24"/>
          <w:szCs w:val="24"/>
        </w:rPr>
        <w:t>ę</w:t>
      </w:r>
      <w:r w:rsidR="00271F4E" w:rsidRPr="00081041">
        <w:rPr>
          <w:rFonts w:ascii="Times New Roman" w:hAnsi="Times New Roman" w:cs="Times New Roman"/>
          <w:sz w:val="24"/>
          <w:szCs w:val="24"/>
        </w:rPr>
        <w:t xml:space="preserve"> prac ówczesnego parlamentu projekt nie został uchwalony.</w:t>
      </w:r>
      <w:r w:rsidR="00B32536" w:rsidRPr="00081041">
        <w:rPr>
          <w:rFonts w:ascii="Times New Roman" w:hAnsi="Times New Roman" w:cs="Times New Roman"/>
          <w:sz w:val="24"/>
          <w:szCs w:val="24"/>
        </w:rPr>
        <w:t xml:space="preserve"> </w:t>
      </w:r>
      <w:r w:rsidR="00CC25C2">
        <w:rPr>
          <w:rFonts w:ascii="Times New Roman" w:hAnsi="Times New Roman" w:cs="Times New Roman"/>
          <w:sz w:val="24"/>
          <w:szCs w:val="24"/>
        </w:rPr>
        <w:t xml:space="preserve">W </w:t>
      </w:r>
      <w:r w:rsidR="00271F4E" w:rsidRPr="00081041">
        <w:rPr>
          <w:rFonts w:ascii="Times New Roman" w:hAnsi="Times New Roman" w:cs="Times New Roman"/>
          <w:sz w:val="24"/>
          <w:szCs w:val="24"/>
        </w:rPr>
        <w:t>Ministerstwie Sprawiedliwości</w:t>
      </w:r>
      <w:r w:rsidR="00CC25C2">
        <w:rPr>
          <w:rFonts w:ascii="Times New Roman" w:hAnsi="Times New Roman" w:cs="Times New Roman"/>
          <w:sz w:val="24"/>
          <w:szCs w:val="24"/>
        </w:rPr>
        <w:t xml:space="preserve"> były</w:t>
      </w:r>
      <w:r w:rsidR="00CC25C2" w:rsidRPr="00CC25C2">
        <w:rPr>
          <w:rFonts w:ascii="Times New Roman" w:hAnsi="Times New Roman" w:cs="Times New Roman"/>
          <w:sz w:val="24"/>
          <w:szCs w:val="24"/>
        </w:rPr>
        <w:t xml:space="preserve"> </w:t>
      </w:r>
      <w:r w:rsidR="00CC25C2" w:rsidRPr="00081041">
        <w:rPr>
          <w:rFonts w:ascii="Times New Roman" w:hAnsi="Times New Roman" w:cs="Times New Roman"/>
          <w:sz w:val="24"/>
          <w:szCs w:val="24"/>
        </w:rPr>
        <w:t>kontynuowane</w:t>
      </w:r>
      <w:r w:rsidR="00CC25C2">
        <w:rPr>
          <w:rFonts w:ascii="Times New Roman" w:hAnsi="Times New Roman" w:cs="Times New Roman"/>
          <w:sz w:val="24"/>
          <w:szCs w:val="24"/>
        </w:rPr>
        <w:t xml:space="preserve"> p</w:t>
      </w:r>
      <w:r w:rsidR="00CC25C2" w:rsidRPr="00081041">
        <w:rPr>
          <w:rFonts w:ascii="Times New Roman" w:hAnsi="Times New Roman" w:cs="Times New Roman"/>
          <w:sz w:val="24"/>
          <w:szCs w:val="24"/>
        </w:rPr>
        <w:t xml:space="preserve">race </w:t>
      </w:r>
      <w:r w:rsidR="00CC25C2">
        <w:rPr>
          <w:rFonts w:ascii="Times New Roman" w:hAnsi="Times New Roman" w:cs="Times New Roman"/>
          <w:sz w:val="24"/>
          <w:szCs w:val="24"/>
        </w:rPr>
        <w:t>nad tymi regulacjami</w:t>
      </w:r>
      <w:r w:rsidR="00271F4E" w:rsidRPr="00081041">
        <w:rPr>
          <w:rFonts w:ascii="Times New Roman" w:hAnsi="Times New Roman" w:cs="Times New Roman"/>
          <w:sz w:val="24"/>
          <w:szCs w:val="24"/>
        </w:rPr>
        <w:t xml:space="preserve">, a zakres proponowanych nowelizacji poszerzany. Obecnie projekt oczekuje na jego </w:t>
      </w:r>
      <w:r w:rsidR="00A7452E" w:rsidRPr="00081041">
        <w:rPr>
          <w:rFonts w:ascii="Times New Roman" w:hAnsi="Times New Roman" w:cs="Times New Roman"/>
          <w:sz w:val="24"/>
          <w:szCs w:val="24"/>
        </w:rPr>
        <w:t>wpisanie do wykazu prac legislacyjnych</w:t>
      </w:r>
      <w:r w:rsidR="001B65D1" w:rsidRPr="00081041">
        <w:rPr>
          <w:rFonts w:ascii="Times New Roman" w:hAnsi="Times New Roman" w:cs="Times New Roman"/>
          <w:sz w:val="24"/>
          <w:szCs w:val="24"/>
        </w:rPr>
        <w:t xml:space="preserve"> Rady Ministrów.</w:t>
      </w:r>
    </w:p>
    <w:p w14:paraId="7CC99101" w14:textId="5C97403E" w:rsidR="00774FA7" w:rsidRDefault="00324E11" w:rsidP="009B296A">
      <w:pPr>
        <w:keepNext/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Odnosząc się do przedstawionego projektu, negatywnie należy ocenić </w:t>
      </w:r>
      <w:r w:rsidR="00271F4E" w:rsidRPr="00081041">
        <w:rPr>
          <w:rFonts w:ascii="Times New Roman" w:hAnsi="Times New Roman" w:cs="Times New Roman"/>
          <w:sz w:val="24"/>
          <w:szCs w:val="24"/>
        </w:rPr>
        <w:t>nadmiernie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F4E" w:rsidRPr="00081041">
        <w:rPr>
          <w:rFonts w:ascii="Times New Roman" w:hAnsi="Times New Roman" w:cs="Times New Roman"/>
          <w:sz w:val="24"/>
          <w:szCs w:val="24"/>
        </w:rPr>
        <w:t xml:space="preserve">skomplikowany sposób obliczania natychmiastowego świadczenia alimentacyjnego. </w:t>
      </w:r>
      <w:r w:rsidR="00A7452E" w:rsidRPr="00081041">
        <w:rPr>
          <w:rFonts w:ascii="Times New Roman" w:hAnsi="Times New Roman" w:cs="Times New Roman"/>
          <w:sz w:val="24"/>
          <w:szCs w:val="24"/>
        </w:rPr>
        <w:t xml:space="preserve">Obliczenie </w:t>
      </w:r>
      <w:r w:rsidR="00774FA7">
        <w:rPr>
          <w:rFonts w:ascii="Times New Roman" w:hAnsi="Times New Roman" w:cs="Times New Roman"/>
          <w:sz w:val="24"/>
          <w:szCs w:val="24"/>
        </w:rPr>
        <w:t>alimentów</w:t>
      </w:r>
      <w:r w:rsidR="00A7452E" w:rsidRPr="00081041">
        <w:rPr>
          <w:rFonts w:ascii="Times New Roman" w:hAnsi="Times New Roman" w:cs="Times New Roman"/>
          <w:sz w:val="24"/>
          <w:szCs w:val="24"/>
        </w:rPr>
        <w:t>, jak wska</w:t>
      </w:r>
      <w:r w:rsidR="00686EEE" w:rsidRPr="00081041">
        <w:rPr>
          <w:rFonts w:ascii="Times New Roman" w:hAnsi="Times New Roman" w:cs="Times New Roman"/>
          <w:sz w:val="24"/>
          <w:szCs w:val="24"/>
        </w:rPr>
        <w:t>z</w:t>
      </w:r>
      <w:r w:rsidR="00A7452E" w:rsidRPr="00081041">
        <w:rPr>
          <w:rFonts w:ascii="Times New Roman" w:hAnsi="Times New Roman" w:cs="Times New Roman"/>
          <w:sz w:val="24"/>
          <w:szCs w:val="24"/>
        </w:rPr>
        <w:t>ano powyżej, opiera się o złożony algorytm</w:t>
      </w:r>
      <w:r w:rsidR="00774FA7">
        <w:rPr>
          <w:rFonts w:ascii="Times New Roman" w:hAnsi="Times New Roman" w:cs="Times New Roman"/>
          <w:sz w:val="24"/>
          <w:szCs w:val="24"/>
        </w:rPr>
        <w:t xml:space="preserve">. </w:t>
      </w:r>
      <w:r w:rsidR="009B296A">
        <w:rPr>
          <w:rFonts w:ascii="Times New Roman" w:eastAsia="Times New Roman" w:hAnsi="Times New Roman" w:cs="Times New Roman"/>
          <w:sz w:val="24"/>
          <w:szCs w:val="24"/>
        </w:rPr>
        <w:t>Rozwiązanie takie należy ocenić k</w:t>
      </w:r>
      <w:r w:rsidR="009B296A" w:rsidRPr="00081041">
        <w:rPr>
          <w:rFonts w:ascii="Times New Roman" w:eastAsia="Times New Roman" w:hAnsi="Times New Roman" w:cs="Times New Roman"/>
          <w:sz w:val="24"/>
          <w:szCs w:val="24"/>
        </w:rPr>
        <w:t xml:space="preserve">rytycznie, zwłaszcza w kontekście przyświecającej wnioskodawcom idei uproszczenia postępowania. Przyjęta </w:t>
      </w:r>
      <w:r w:rsidR="009B296A">
        <w:rPr>
          <w:rFonts w:ascii="Times New Roman" w:eastAsia="Times New Roman" w:hAnsi="Times New Roman" w:cs="Times New Roman"/>
          <w:sz w:val="24"/>
          <w:szCs w:val="24"/>
        </w:rPr>
        <w:t>w projekcie</w:t>
      </w:r>
      <w:r w:rsidR="009B296A" w:rsidRPr="00081041">
        <w:rPr>
          <w:rFonts w:ascii="Times New Roman" w:eastAsia="Times New Roman" w:hAnsi="Times New Roman" w:cs="Times New Roman"/>
          <w:sz w:val="24"/>
          <w:szCs w:val="24"/>
        </w:rPr>
        <w:t xml:space="preserve"> konstrukcja obliczania świadczenia wydaje się zbyt zawiła, zwłaszcza dla najbardziej zainteresowanych tą instytucją stron postępowania.</w:t>
      </w:r>
      <w:r w:rsidR="009B2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FA7">
        <w:rPr>
          <w:rFonts w:ascii="Times New Roman" w:hAnsi="Times New Roman" w:cs="Times New Roman"/>
          <w:sz w:val="24"/>
          <w:szCs w:val="24"/>
        </w:rPr>
        <w:t>Dod</w:t>
      </w:r>
      <w:r w:rsidR="00404FC1">
        <w:rPr>
          <w:rFonts w:ascii="Times New Roman" w:hAnsi="Times New Roman" w:cs="Times New Roman"/>
          <w:sz w:val="24"/>
          <w:szCs w:val="24"/>
        </w:rPr>
        <w:t>atkowo</w:t>
      </w:r>
      <w:r w:rsidR="00686EEE" w:rsidRPr="00081041">
        <w:rPr>
          <w:rFonts w:ascii="Times New Roman" w:hAnsi="Times New Roman" w:cs="Times New Roman"/>
          <w:sz w:val="24"/>
          <w:szCs w:val="24"/>
        </w:rPr>
        <w:t xml:space="preserve"> ustalona w ten sposób kwota przeliczeniowa </w:t>
      </w:r>
      <w:r w:rsidR="008B16F6" w:rsidRPr="00081041">
        <w:rPr>
          <w:rFonts w:ascii="Times New Roman" w:eastAsia="Times New Roman" w:hAnsi="Times New Roman" w:cs="Times New Roman"/>
          <w:sz w:val="24"/>
          <w:szCs w:val="24"/>
        </w:rPr>
        <w:t>miał</w:t>
      </w:r>
      <w:r w:rsidR="00404FC1">
        <w:rPr>
          <w:rFonts w:ascii="Times New Roman" w:eastAsia="Times New Roman" w:hAnsi="Times New Roman" w:cs="Times New Roman"/>
          <w:sz w:val="24"/>
          <w:szCs w:val="24"/>
        </w:rPr>
        <w:t>a</w:t>
      </w:r>
      <w:r w:rsidR="008B16F6" w:rsidRPr="00081041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686EEE" w:rsidRPr="00081041">
        <w:rPr>
          <w:rFonts w:ascii="Times New Roman" w:eastAsia="Times New Roman" w:hAnsi="Times New Roman" w:cs="Times New Roman"/>
          <w:sz w:val="24"/>
          <w:szCs w:val="24"/>
        </w:rPr>
        <w:t xml:space="preserve">być </w:t>
      </w:r>
      <w:r w:rsidR="008B16F6" w:rsidRPr="00081041">
        <w:rPr>
          <w:rFonts w:ascii="Times New Roman" w:eastAsia="Times New Roman" w:hAnsi="Times New Roman" w:cs="Times New Roman"/>
          <w:sz w:val="24"/>
          <w:szCs w:val="24"/>
        </w:rPr>
        <w:t>ogłasza</w:t>
      </w:r>
      <w:r w:rsidR="002A4250" w:rsidRPr="00081041">
        <w:rPr>
          <w:rFonts w:ascii="Times New Roman" w:eastAsia="Times New Roman" w:hAnsi="Times New Roman" w:cs="Times New Roman"/>
          <w:sz w:val="24"/>
          <w:szCs w:val="24"/>
        </w:rPr>
        <w:t>na</w:t>
      </w:r>
      <w:r w:rsidR="008B16F6" w:rsidRPr="00081041">
        <w:rPr>
          <w:rFonts w:ascii="Times New Roman" w:eastAsia="Times New Roman" w:hAnsi="Times New Roman" w:cs="Times New Roman"/>
          <w:sz w:val="24"/>
          <w:szCs w:val="24"/>
        </w:rPr>
        <w:t xml:space="preserve"> każdego roku w drodze obwieszczenia, w Dzienniku Urzędowym Rzeczypospolitej 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</w:rPr>
        <w:t>P</w:t>
      </w:r>
      <w:r w:rsidR="008B16F6" w:rsidRPr="00081041">
        <w:rPr>
          <w:rFonts w:ascii="Times New Roman" w:eastAsia="Times New Roman" w:hAnsi="Times New Roman" w:cs="Times New Roman"/>
          <w:sz w:val="24"/>
          <w:szCs w:val="24"/>
        </w:rPr>
        <w:t xml:space="preserve">olskiej „Monitor </w:t>
      </w:r>
      <w:r w:rsidR="008B16F6" w:rsidRPr="00081041">
        <w:rPr>
          <w:rFonts w:ascii="Times New Roman" w:eastAsia="Times New Roman" w:hAnsi="Times New Roman" w:cs="Times New Roman"/>
          <w:sz w:val="24"/>
          <w:szCs w:val="24"/>
        </w:rPr>
        <w:lastRenderedPageBreak/>
        <w:t>Polski”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B296A">
        <w:rPr>
          <w:rFonts w:ascii="Times New Roman" w:eastAsia="Times New Roman" w:hAnsi="Times New Roman" w:cs="Times New Roman"/>
          <w:sz w:val="24"/>
          <w:szCs w:val="24"/>
        </w:rPr>
        <w:t xml:space="preserve"> W konsekwencji </w:t>
      </w:r>
      <w:r w:rsidR="00C54BC5" w:rsidRPr="00081041">
        <w:rPr>
          <w:rFonts w:ascii="Times New Roman" w:eastAsia="Times New Roman" w:hAnsi="Times New Roman" w:cs="Times New Roman"/>
          <w:sz w:val="24"/>
          <w:szCs w:val="24"/>
        </w:rPr>
        <w:t>na</w:t>
      </w:r>
      <w:r w:rsidR="00774FA7">
        <w:rPr>
          <w:rFonts w:ascii="Times New Roman" w:eastAsia="Times New Roman" w:hAnsi="Times New Roman" w:cs="Times New Roman"/>
          <w:sz w:val="24"/>
          <w:szCs w:val="24"/>
        </w:rPr>
        <w:t>łożono</w:t>
      </w:r>
      <w:r w:rsidR="00C54BC5" w:rsidRPr="00081041">
        <w:rPr>
          <w:rFonts w:ascii="Times New Roman" w:eastAsia="Times New Roman" w:hAnsi="Times New Roman" w:cs="Times New Roman"/>
          <w:sz w:val="24"/>
          <w:szCs w:val="24"/>
        </w:rPr>
        <w:t xml:space="preserve"> na naczelny organ administracji </w:t>
      </w:r>
      <w:r w:rsidR="00B80ED5" w:rsidRPr="00081041">
        <w:rPr>
          <w:rFonts w:ascii="Times New Roman" w:eastAsia="Times New Roman" w:hAnsi="Times New Roman" w:cs="Times New Roman"/>
          <w:sz w:val="24"/>
          <w:szCs w:val="24"/>
        </w:rPr>
        <w:t>dodatkowe obowiązki</w:t>
      </w:r>
      <w:r w:rsidR="009B29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ED5" w:rsidRPr="00081041">
        <w:rPr>
          <w:rFonts w:ascii="Times New Roman" w:eastAsia="Times New Roman" w:hAnsi="Times New Roman" w:cs="Times New Roman"/>
          <w:sz w:val="24"/>
          <w:szCs w:val="24"/>
        </w:rPr>
        <w:t>w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80ED5" w:rsidRPr="00081041">
        <w:rPr>
          <w:rFonts w:ascii="Times New Roman" w:eastAsia="Times New Roman" w:hAnsi="Times New Roman" w:cs="Times New Roman"/>
          <w:sz w:val="24"/>
          <w:szCs w:val="24"/>
        </w:rPr>
        <w:t xml:space="preserve">postaci corocznego dokonywania obliczeń kwoty przeliczeniowej i jej publikowania. </w:t>
      </w:r>
    </w:p>
    <w:p w14:paraId="29A0F461" w14:textId="2227EF88" w:rsidR="00DE10E8" w:rsidRPr="00081041" w:rsidRDefault="008B16F6" w:rsidP="00920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Ministerstwo Sprawiedliwości</w:t>
      </w:r>
      <w:r w:rsidR="003B2B23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B34DBE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kontynuując</w:t>
      </w:r>
      <w:r w:rsidR="003B2B23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prace nad projektem (dawn</w:t>
      </w:r>
      <w:r w:rsidR="000F78D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3B2B23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UD392)</w:t>
      </w:r>
      <w:r w:rsidR="00404FC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odstąpiło od tak</w:t>
      </w:r>
      <w:r w:rsidR="00965C1D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złożonej</w:t>
      </w: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formuły ustalania </w:t>
      </w:r>
      <w:r w:rsidR="000F78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natychmiastowego świadczenia alimentacyjnego. W </w:t>
      </w:r>
      <w:r w:rsidR="003B2B23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aktualnie 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</w:t>
      </w:r>
      <w:r w:rsidR="00B60F61">
        <w:rPr>
          <w:rFonts w:ascii="Times New Roman" w:eastAsia="Times New Roman" w:hAnsi="Times New Roman" w:cs="Times New Roman"/>
          <w:sz w:val="24"/>
          <w:szCs w:val="24"/>
          <w:lang w:eastAsia="pl-PL"/>
        </w:rPr>
        <w:t>yw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anym projekcie dokonano istotnych modyfikacji upraszczających tę instytucję</w:t>
      </w:r>
      <w:r w:rsidR="003B2B23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odstępując między innymi od </w:t>
      </w:r>
      <w:r w:rsidR="00D32FAA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obliczania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„kwoty przeliczeniowej” i co za tym idzie coroczne</w:t>
      </w:r>
      <w:r w:rsidR="00D32FAA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go ogłaszania jej wysokości w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Monitorze </w:t>
      </w:r>
      <w:r w:rsidR="00DE10E8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994C15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olskim</w:t>
      </w:r>
      <w:r w:rsidR="00D32FAA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B2B23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</w:t>
      </w:r>
      <w:r w:rsidR="007D6ED1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a zmiana</w:t>
      </w:r>
      <w:r w:rsidR="003B2B23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niewątpliwie przyczyni się do </w:t>
      </w:r>
      <w:r w:rsidR="007D6ED1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szybszego i zdecydowanie łatwiejszego ustalenia wysokości świadczenia</w:t>
      </w:r>
      <w:r w:rsidR="00B34DBE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pozwoli stronom na samodzielne obliczenie należn</w:t>
      </w:r>
      <w:r w:rsidR="00774FA7">
        <w:rPr>
          <w:rFonts w:ascii="Times New Roman" w:eastAsia="Times New Roman" w:hAnsi="Times New Roman" w:cs="Times New Roman"/>
          <w:sz w:val="24"/>
          <w:szCs w:val="24"/>
          <w:lang w:eastAsia="pl-PL"/>
        </w:rPr>
        <w:t>ych alimentów</w:t>
      </w:r>
      <w:r w:rsidR="009B29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C138722" w14:textId="1E01631D" w:rsidR="00285620" w:rsidRPr="00081041" w:rsidRDefault="00B34DBE" w:rsidP="00920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Odnośnie </w:t>
      </w:r>
      <w:r w:rsidR="00774F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przedstawionych w projekcie zmian </w:t>
      </w:r>
      <w:r w:rsidR="00774F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Kodeksu postępowania cywilnego </w:t>
      </w:r>
      <w:r w:rsidR="00285620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wskazać należy</w:t>
      </w:r>
      <w:r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>, że</w:t>
      </w:r>
      <w:r w:rsidR="00DE10E8" w:rsidRPr="000810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81041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7143" w:rsidRPr="00081041">
        <w:rPr>
          <w:rFonts w:ascii="Times New Roman" w:eastAsia="Times New Roman" w:hAnsi="Times New Roman" w:cs="Times New Roman"/>
          <w:sz w:val="24"/>
          <w:szCs w:val="24"/>
        </w:rPr>
        <w:t>aproponowan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e</w:t>
      </w:r>
      <w:r w:rsidR="00A67143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umiejscowienie</w:t>
      </w:r>
      <w:r w:rsidR="00A67143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5620" w:rsidRPr="00081041">
        <w:rPr>
          <w:rFonts w:ascii="Times New Roman" w:eastAsia="Times New Roman" w:hAnsi="Times New Roman" w:cs="Times New Roman"/>
          <w:sz w:val="24"/>
          <w:szCs w:val="24"/>
        </w:rPr>
        <w:t xml:space="preserve">nowego działu IX </w:t>
      </w:r>
      <w:r w:rsidR="00B60F61" w:rsidRPr="00B60F6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85620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7143" w:rsidRPr="00081041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>P</w:t>
      </w:r>
      <w:r w:rsidR="00A67143" w:rsidRPr="00081041">
        <w:rPr>
          <w:rFonts w:ascii="Times New Roman" w:eastAsia="Times New Roman" w:hAnsi="Times New Roman" w:cs="Times New Roman"/>
          <w:sz w:val="24"/>
          <w:szCs w:val="24"/>
        </w:rPr>
        <w:t>ost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>ę</w:t>
      </w:r>
      <w:r w:rsidR="00A67143" w:rsidRPr="00081041">
        <w:rPr>
          <w:rFonts w:ascii="Times New Roman" w:eastAsia="Times New Roman" w:hAnsi="Times New Roman" w:cs="Times New Roman"/>
          <w:sz w:val="24"/>
          <w:szCs w:val="24"/>
        </w:rPr>
        <w:t>powani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e</w:t>
      </w:r>
      <w:r w:rsidR="00A67143" w:rsidRPr="00081041">
        <w:rPr>
          <w:rFonts w:ascii="Times New Roman" w:eastAsia="Times New Roman" w:hAnsi="Times New Roman" w:cs="Times New Roman"/>
          <w:sz w:val="24"/>
          <w:szCs w:val="24"/>
        </w:rPr>
        <w:t xml:space="preserve"> nakazowe alimentacyjne”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 xml:space="preserve"> nie wydaje się być właściw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e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Projektowane przepisy miałyby znaleźć się</w:t>
      </w:r>
      <w:r w:rsidR="003B362A">
        <w:rPr>
          <w:rFonts w:ascii="Times New Roman" w:eastAsia="Times New Roman" w:hAnsi="Times New Roman" w:cs="Times New Roman"/>
          <w:sz w:val="24"/>
          <w:szCs w:val="24"/>
        </w:rPr>
        <w:t xml:space="preserve"> na końcu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 xml:space="preserve"> całej księgi pierwszej i bezpośrednio po dziale VIII „Post</w:t>
      </w:r>
      <w:r w:rsidR="00421899" w:rsidRPr="00081041">
        <w:rPr>
          <w:rFonts w:ascii="Times New Roman" w:eastAsia="Times New Roman" w:hAnsi="Times New Roman" w:cs="Times New Roman"/>
          <w:sz w:val="24"/>
          <w:szCs w:val="24"/>
        </w:rPr>
        <w:t>ę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>powani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e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 xml:space="preserve"> elektroniczne”. Tymczasem obecnie postępowanie nakazowe regulowane jest w dziale V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 xml:space="preserve">„Postępowanie nakazowe i upominawcze” 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>i to tam</w:t>
      </w:r>
      <w:r w:rsidR="00774F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 xml:space="preserve"> np. w formie odpowiedniego oddziału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 xml:space="preserve"> winny znaleźć się</w:t>
      </w:r>
      <w:r w:rsidR="00CE29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8458C" w:rsidRPr="00081041">
        <w:rPr>
          <w:rFonts w:ascii="Times New Roman" w:eastAsia="Times New Roman" w:hAnsi="Times New Roman" w:cs="Times New Roman"/>
          <w:sz w:val="24"/>
          <w:szCs w:val="24"/>
        </w:rPr>
        <w:t>regulacje</w:t>
      </w:r>
      <w:r w:rsidR="00285620" w:rsidRPr="00081041">
        <w:rPr>
          <w:rFonts w:ascii="Times New Roman" w:eastAsia="Times New Roman" w:hAnsi="Times New Roman" w:cs="Times New Roman"/>
          <w:sz w:val="24"/>
          <w:szCs w:val="24"/>
        </w:rPr>
        <w:t xml:space="preserve"> dotyczące postępowania nakazowego alimentacyjnego</w:t>
      </w:r>
      <w:r w:rsidR="00EE3BB4" w:rsidRPr="0008104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FA7">
        <w:rPr>
          <w:rFonts w:ascii="Times New Roman" w:eastAsia="Times New Roman" w:hAnsi="Times New Roman" w:cs="Times New Roman"/>
          <w:sz w:val="24"/>
          <w:szCs w:val="24"/>
        </w:rPr>
        <w:t>R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>ozwiązanie</w:t>
      </w:r>
      <w:r w:rsidR="00774FA7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="00CE29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>pozwoliłoby na wykorzystanie części wspólnych przepisów dla postępowania nakazowego</w:t>
      </w:r>
      <w:r w:rsidR="00774FA7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CE29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>ograniczeni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e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objętości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 xml:space="preserve"> regulacji zaproponowanych przedłożonym projektem.</w:t>
      </w:r>
      <w:r w:rsidR="003103E2" w:rsidRPr="00081041">
        <w:rPr>
          <w:rFonts w:ascii="Times New Roman" w:eastAsia="Times New Roman" w:hAnsi="Times New Roman" w:cs="Times New Roman"/>
          <w:sz w:val="24"/>
          <w:szCs w:val="24"/>
        </w:rPr>
        <w:t xml:space="preserve"> Takie rozwiązanie przyjęto w projekcie Ministerstwa Sprawiedliwości.</w:t>
      </w:r>
    </w:p>
    <w:p w14:paraId="115D5636" w14:textId="5FA0A747" w:rsidR="00D220A7" w:rsidRPr="00081041" w:rsidRDefault="00CE29A7" w:rsidP="00920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Kolejna uwaga</w:t>
      </w:r>
      <w:r w:rsidR="00421899" w:rsidRPr="00081041">
        <w:rPr>
          <w:rFonts w:ascii="Times New Roman" w:eastAsia="Times New Roman" w:hAnsi="Times New Roman" w:cs="Times New Roman"/>
          <w:sz w:val="24"/>
          <w:szCs w:val="24"/>
        </w:rPr>
        <w:t xml:space="preserve"> to wskazana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już w pkt I stanowiska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899" w:rsidRPr="00081041">
        <w:rPr>
          <w:rFonts w:ascii="Times New Roman" w:eastAsia="Times New Roman" w:hAnsi="Times New Roman" w:cs="Times New Roman"/>
          <w:sz w:val="24"/>
          <w:szCs w:val="24"/>
        </w:rPr>
        <w:t>błędna informacja zawarta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899" w:rsidRPr="00081041">
        <w:rPr>
          <w:rFonts w:ascii="Times New Roman" w:eastAsia="Times New Roman" w:hAnsi="Times New Roman" w:cs="Times New Roman"/>
          <w:sz w:val="24"/>
          <w:szCs w:val="24"/>
        </w:rPr>
        <w:t>w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>odnośniku do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tytułu ustawy o 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>zmian</w:t>
      </w:r>
      <w:r w:rsidR="00421899" w:rsidRPr="00081041">
        <w:rPr>
          <w:rFonts w:ascii="Times New Roman" w:eastAsia="Times New Roman" w:hAnsi="Times New Roman" w:cs="Times New Roman"/>
          <w:sz w:val="24"/>
          <w:szCs w:val="24"/>
        </w:rPr>
        <w:t>ach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 xml:space="preserve"> dotyczących </w:t>
      </w:r>
      <w:r w:rsidR="004D2F88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ustawy z dnia 6 czerwca 1997 r. – Kodeks karny</w:t>
      </w:r>
      <w:r w:rsidR="004D2F88" w:rsidRPr="000810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0F61">
        <w:rPr>
          <w:rFonts w:ascii="Times New Roman" w:eastAsia="Times New Roman" w:hAnsi="Times New Roman" w:cs="Times New Roman"/>
          <w:sz w:val="24"/>
          <w:szCs w:val="24"/>
        </w:rPr>
        <w:t xml:space="preserve">oraz </w:t>
      </w:r>
      <w:r w:rsidR="004D2F88" w:rsidRPr="008507D6">
        <w:rPr>
          <w:rFonts w:ascii="Times New Roman" w:eastAsia="Times New Roman" w:hAnsi="Times New Roman" w:cs="Times New Roman"/>
          <w:i/>
          <w:iCs/>
          <w:sz w:val="24"/>
          <w:szCs w:val="24"/>
        </w:rPr>
        <w:t>ustawy z dnia 6 czerwca 1997 r. – Kodeks postępowania karnego</w:t>
      </w:r>
      <w:r w:rsidR="000426C2" w:rsidRPr="000810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2E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20A7" w:rsidRPr="00081041">
        <w:rPr>
          <w:rFonts w:ascii="Times New Roman" w:eastAsia="Times New Roman" w:hAnsi="Times New Roman" w:cs="Times New Roman"/>
          <w:sz w:val="24"/>
          <w:szCs w:val="24"/>
        </w:rPr>
        <w:t>bowiem projekt zmian takich nie przewiduje.</w:t>
      </w:r>
    </w:p>
    <w:p w14:paraId="082C0039" w14:textId="011B74E6" w:rsidR="00D93542" w:rsidRPr="00081041" w:rsidRDefault="000426C2" w:rsidP="00B37A41">
      <w:pPr>
        <w:pStyle w:val="ARTartustawynprozporzdzenia"/>
        <w:ind w:firstLine="708"/>
      </w:pPr>
      <w:r w:rsidRPr="00081041">
        <w:rPr>
          <w:rFonts w:ascii="Times New Roman" w:hAnsi="Times New Roman" w:cs="Times New Roman"/>
          <w:b/>
          <w:bCs/>
          <w:szCs w:val="24"/>
        </w:rPr>
        <w:t>W konkluzji stwierdzić należy, że choć kierunek zaproponowanych zmian</w:t>
      </w:r>
      <w:r w:rsidR="00B12EE2">
        <w:rPr>
          <w:rFonts w:ascii="Times New Roman" w:hAnsi="Times New Roman" w:cs="Times New Roman"/>
          <w:b/>
          <w:bCs/>
          <w:szCs w:val="24"/>
        </w:rPr>
        <w:t xml:space="preserve"> </w:t>
      </w:r>
      <w:r w:rsidRPr="00081041">
        <w:rPr>
          <w:rFonts w:ascii="Times New Roman" w:hAnsi="Times New Roman" w:cs="Times New Roman"/>
          <w:b/>
          <w:bCs/>
          <w:szCs w:val="24"/>
        </w:rPr>
        <w:t>jest</w:t>
      </w:r>
      <w:r w:rsidR="00B12EE2">
        <w:rPr>
          <w:rFonts w:ascii="Times New Roman" w:hAnsi="Times New Roman" w:cs="Times New Roman"/>
          <w:b/>
          <w:bCs/>
          <w:szCs w:val="24"/>
        </w:rPr>
        <w:t> </w:t>
      </w:r>
      <w:r w:rsidRPr="00081041">
        <w:rPr>
          <w:rFonts w:ascii="Times New Roman" w:hAnsi="Times New Roman" w:cs="Times New Roman"/>
          <w:b/>
          <w:bCs/>
          <w:szCs w:val="24"/>
        </w:rPr>
        <w:t>uzasadniony</w:t>
      </w:r>
      <w:r w:rsidR="00B60F61">
        <w:rPr>
          <w:rFonts w:ascii="Times New Roman" w:hAnsi="Times New Roman" w:cs="Times New Roman"/>
          <w:b/>
          <w:bCs/>
          <w:szCs w:val="24"/>
        </w:rPr>
        <w:t>,</w:t>
      </w:r>
      <w:r w:rsidRPr="00081041">
        <w:rPr>
          <w:rFonts w:ascii="Times New Roman" w:hAnsi="Times New Roman" w:cs="Times New Roman"/>
          <w:b/>
          <w:bCs/>
          <w:szCs w:val="24"/>
        </w:rPr>
        <w:t xml:space="preserve"> </w:t>
      </w:r>
      <w:r w:rsidR="00D220A7" w:rsidRPr="00081041">
        <w:rPr>
          <w:rFonts w:ascii="Times New Roman" w:hAnsi="Times New Roman" w:cs="Times New Roman"/>
          <w:b/>
          <w:bCs/>
          <w:szCs w:val="24"/>
        </w:rPr>
        <w:t xml:space="preserve">sam projekt stanowi </w:t>
      </w:r>
      <w:r w:rsidR="00B60F61">
        <w:rPr>
          <w:rFonts w:ascii="Times New Roman" w:hAnsi="Times New Roman" w:cs="Times New Roman"/>
          <w:b/>
          <w:bCs/>
          <w:szCs w:val="24"/>
        </w:rPr>
        <w:t xml:space="preserve">jednak </w:t>
      </w:r>
      <w:r w:rsidR="00D220A7" w:rsidRPr="00081041">
        <w:rPr>
          <w:rFonts w:ascii="Times New Roman" w:hAnsi="Times New Roman" w:cs="Times New Roman"/>
          <w:b/>
          <w:bCs/>
          <w:szCs w:val="24"/>
        </w:rPr>
        <w:t>powielenie projekt</w:t>
      </w:r>
      <w:r w:rsidR="00B60F61">
        <w:rPr>
          <w:rFonts w:ascii="Times New Roman" w:hAnsi="Times New Roman" w:cs="Times New Roman"/>
          <w:b/>
          <w:bCs/>
          <w:szCs w:val="24"/>
        </w:rPr>
        <w:t>u</w:t>
      </w:r>
      <w:r w:rsidR="00D220A7" w:rsidRPr="00081041">
        <w:rPr>
          <w:rFonts w:ascii="Times New Roman" w:hAnsi="Times New Roman" w:cs="Times New Roman"/>
          <w:b/>
          <w:bCs/>
          <w:szCs w:val="24"/>
        </w:rPr>
        <w:t xml:space="preserve"> UD392 opracowanego w Ministerstwie Sprawiedliwości i </w:t>
      </w:r>
      <w:r w:rsidRPr="00081041">
        <w:rPr>
          <w:rFonts w:ascii="Times New Roman" w:hAnsi="Times New Roman" w:cs="Times New Roman"/>
          <w:b/>
          <w:bCs/>
          <w:szCs w:val="24"/>
        </w:rPr>
        <w:t xml:space="preserve">wymaga rozważenia uproszczenia przyjętych rozwiązań </w:t>
      </w:r>
      <w:r w:rsidR="00E26445" w:rsidRPr="00081041">
        <w:rPr>
          <w:rFonts w:ascii="Times New Roman" w:hAnsi="Times New Roman" w:cs="Times New Roman"/>
          <w:b/>
          <w:bCs/>
          <w:szCs w:val="24"/>
        </w:rPr>
        <w:t>oraz</w:t>
      </w:r>
      <w:r w:rsidRPr="00081041">
        <w:rPr>
          <w:rFonts w:ascii="Times New Roman" w:hAnsi="Times New Roman" w:cs="Times New Roman"/>
          <w:b/>
          <w:bCs/>
          <w:szCs w:val="24"/>
        </w:rPr>
        <w:t xml:space="preserve"> 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>właściwego usystematyzowania</w:t>
      </w:r>
      <w:r w:rsidRPr="00081041">
        <w:rPr>
          <w:rFonts w:ascii="Times New Roman" w:hAnsi="Times New Roman" w:cs="Times New Roman"/>
          <w:b/>
          <w:bCs/>
          <w:szCs w:val="24"/>
        </w:rPr>
        <w:t xml:space="preserve"> proponowanych regulacji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>.</w:t>
      </w:r>
      <w:r w:rsidR="00B12EE2">
        <w:rPr>
          <w:rFonts w:ascii="Times New Roman" w:hAnsi="Times New Roman" w:cs="Times New Roman"/>
          <w:b/>
          <w:bCs/>
          <w:szCs w:val="24"/>
        </w:rPr>
        <w:t xml:space="preserve"> 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 xml:space="preserve">W </w:t>
      </w:r>
      <w:r w:rsidR="00B60F61">
        <w:rPr>
          <w:rFonts w:ascii="Times New Roman" w:hAnsi="Times New Roman" w:cs="Times New Roman"/>
          <w:b/>
          <w:bCs/>
          <w:szCs w:val="24"/>
        </w:rPr>
        <w:t>związku z</w:t>
      </w:r>
      <w:r w:rsidR="00B12EE2">
        <w:rPr>
          <w:rFonts w:ascii="Times New Roman" w:hAnsi="Times New Roman" w:cs="Times New Roman"/>
          <w:b/>
          <w:bCs/>
          <w:szCs w:val="24"/>
        </w:rPr>
        <w:t> </w:t>
      </w:r>
      <w:r w:rsidR="00B60F61">
        <w:rPr>
          <w:rFonts w:ascii="Times New Roman" w:hAnsi="Times New Roman" w:cs="Times New Roman"/>
          <w:b/>
          <w:bCs/>
          <w:szCs w:val="24"/>
        </w:rPr>
        <w:t>tym oraz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 xml:space="preserve"> w świetle przygotow</w:t>
      </w:r>
      <w:r w:rsidR="00B60F61">
        <w:rPr>
          <w:rFonts w:ascii="Times New Roman" w:hAnsi="Times New Roman" w:cs="Times New Roman"/>
          <w:b/>
          <w:bCs/>
          <w:szCs w:val="24"/>
        </w:rPr>
        <w:t>yw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 xml:space="preserve">anej </w:t>
      </w:r>
      <w:r w:rsidR="00B32536" w:rsidRPr="00081041">
        <w:rPr>
          <w:rFonts w:ascii="Times New Roman" w:hAnsi="Times New Roman" w:cs="Times New Roman"/>
          <w:b/>
          <w:bCs/>
          <w:szCs w:val="24"/>
        </w:rPr>
        <w:t xml:space="preserve">przez </w:t>
      </w:r>
      <w:r w:rsidR="00852326" w:rsidRPr="00081041">
        <w:rPr>
          <w:rFonts w:ascii="Times New Roman" w:hAnsi="Times New Roman" w:cs="Times New Roman"/>
          <w:b/>
          <w:bCs/>
          <w:szCs w:val="24"/>
        </w:rPr>
        <w:t>M</w:t>
      </w:r>
      <w:r w:rsidR="00B32536" w:rsidRPr="00081041">
        <w:rPr>
          <w:rFonts w:ascii="Times New Roman" w:hAnsi="Times New Roman" w:cs="Times New Roman"/>
          <w:b/>
          <w:bCs/>
          <w:szCs w:val="24"/>
        </w:rPr>
        <w:t xml:space="preserve">inisterstwo Sprawiedliwości 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 xml:space="preserve">szerokiej nowelizacji przepisów Kodeksu rodzinnego i opiekuńczego </w:t>
      </w:r>
      <w:r w:rsidR="00B60F61" w:rsidRPr="00B60F61">
        <w:rPr>
          <w:rFonts w:ascii="Times New Roman" w:hAnsi="Times New Roman" w:cs="Times New Roman"/>
          <w:b/>
          <w:bCs/>
          <w:szCs w:val="24"/>
        </w:rPr>
        <w:t>–</w:t>
      </w:r>
      <w:r w:rsidR="00B12EE2">
        <w:rPr>
          <w:rFonts w:ascii="Times New Roman" w:hAnsi="Times New Roman" w:cs="Times New Roman"/>
          <w:b/>
          <w:bCs/>
          <w:szCs w:val="24"/>
        </w:rPr>
        <w:t xml:space="preserve"> 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 xml:space="preserve">zawierających </w:t>
      </w:r>
      <w:r w:rsidR="00E26445" w:rsidRPr="00081041">
        <w:rPr>
          <w:rFonts w:ascii="Times New Roman" w:hAnsi="Times New Roman" w:cs="Times New Roman"/>
          <w:b/>
          <w:bCs/>
          <w:szCs w:val="24"/>
        </w:rPr>
        <w:t xml:space="preserve">znacznie </w:t>
      </w:r>
      <w:r w:rsidR="00B60F61">
        <w:rPr>
          <w:rFonts w:ascii="Times New Roman" w:hAnsi="Times New Roman" w:cs="Times New Roman"/>
          <w:b/>
          <w:bCs/>
          <w:szCs w:val="24"/>
        </w:rPr>
        <w:t xml:space="preserve">bardziej </w:t>
      </w:r>
      <w:r w:rsidR="00E26445" w:rsidRPr="00081041">
        <w:rPr>
          <w:rFonts w:ascii="Times New Roman" w:hAnsi="Times New Roman" w:cs="Times New Roman"/>
          <w:b/>
          <w:bCs/>
          <w:szCs w:val="24"/>
        </w:rPr>
        <w:t xml:space="preserve">przejrzyste </w:t>
      </w:r>
      <w:r w:rsidR="00B32536" w:rsidRPr="00081041">
        <w:rPr>
          <w:rFonts w:ascii="Times New Roman" w:hAnsi="Times New Roman" w:cs="Times New Roman"/>
          <w:b/>
          <w:bCs/>
          <w:szCs w:val="24"/>
        </w:rPr>
        <w:t>rozwiązania dotyczące alimentów natychmiastowych,</w:t>
      </w:r>
      <w:r w:rsidR="001231BB" w:rsidRPr="00081041">
        <w:rPr>
          <w:rFonts w:ascii="Times New Roman" w:hAnsi="Times New Roman" w:cs="Times New Roman"/>
          <w:b/>
          <w:bCs/>
          <w:szCs w:val="24"/>
        </w:rPr>
        <w:t xml:space="preserve"> </w:t>
      </w:r>
      <w:r w:rsidR="001231BB" w:rsidRPr="00081041">
        <w:rPr>
          <w:rFonts w:ascii="Times New Roman" w:eastAsia="Calibri" w:hAnsi="Times New Roman" w:cs="Times New Roman"/>
          <w:b/>
          <w:bCs/>
          <w:szCs w:val="24"/>
          <w:lang w:eastAsia="en-US"/>
        </w:rPr>
        <w:t>Rada Ministrów nie rekomenduje przedmiotowego projektu ustawy do dalszych prac legislacyjnych</w:t>
      </w:r>
      <w:r w:rsidR="007E0490">
        <w:rPr>
          <w:rFonts w:ascii="Times New Roman" w:eastAsia="Calibri" w:hAnsi="Times New Roman" w:cs="Times New Roman"/>
          <w:b/>
          <w:bCs/>
          <w:szCs w:val="24"/>
          <w:lang w:eastAsia="en-US"/>
        </w:rPr>
        <w:t>.</w:t>
      </w:r>
    </w:p>
    <w:sectPr w:rsidR="00D93542" w:rsidRPr="00081041" w:rsidSect="000821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D1447" w14:textId="77777777" w:rsidR="00A72DB1" w:rsidRDefault="00A72DB1" w:rsidP="007E0490">
      <w:pPr>
        <w:spacing w:after="0" w:line="240" w:lineRule="auto"/>
      </w:pPr>
      <w:r>
        <w:separator/>
      </w:r>
    </w:p>
  </w:endnote>
  <w:endnote w:type="continuationSeparator" w:id="0">
    <w:p w14:paraId="776CA488" w14:textId="77777777" w:rsidR="00A72DB1" w:rsidRDefault="00A72DB1" w:rsidP="007E0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62A4A" w14:textId="77777777" w:rsidR="007D59C6" w:rsidRDefault="007D59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9759239"/>
      <w:docPartObj>
        <w:docPartGallery w:val="Page Numbers (Bottom of Page)"/>
        <w:docPartUnique/>
      </w:docPartObj>
    </w:sdtPr>
    <w:sdtEndPr/>
    <w:sdtContent>
      <w:p w14:paraId="634B7896" w14:textId="7822C20A" w:rsidR="00082144" w:rsidRDefault="0008214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194">
          <w:rPr>
            <w:noProof/>
          </w:rPr>
          <w:t>2</w:t>
        </w:r>
        <w:r>
          <w:fldChar w:fldCharType="end"/>
        </w:r>
      </w:p>
    </w:sdtContent>
  </w:sdt>
  <w:p w14:paraId="7981A10D" w14:textId="77777777" w:rsidR="007E0490" w:rsidRDefault="007E04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7A186" w14:textId="77777777" w:rsidR="007D59C6" w:rsidRDefault="007D59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73798" w14:textId="77777777" w:rsidR="00A72DB1" w:rsidRDefault="00A72DB1" w:rsidP="007E0490">
      <w:pPr>
        <w:spacing w:after="0" w:line="240" w:lineRule="auto"/>
      </w:pPr>
      <w:r>
        <w:separator/>
      </w:r>
    </w:p>
  </w:footnote>
  <w:footnote w:type="continuationSeparator" w:id="0">
    <w:p w14:paraId="25852BE2" w14:textId="77777777" w:rsidR="00A72DB1" w:rsidRDefault="00A72DB1" w:rsidP="007E0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87A56" w14:textId="77777777" w:rsidR="007D59C6" w:rsidRDefault="007D59C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4F664" w14:textId="77777777" w:rsidR="007D59C6" w:rsidRDefault="007D59C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A07B4" w14:textId="77777777" w:rsidR="007D59C6" w:rsidRDefault="007D59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C490B"/>
    <w:multiLevelType w:val="hybridMultilevel"/>
    <w:tmpl w:val="70143C00"/>
    <w:lvl w:ilvl="0" w:tplc="1A28E0E6">
      <w:start w:val="1"/>
      <w:numFmt w:val="decimal"/>
      <w:lvlText w:val="%1."/>
      <w:lvlJc w:val="left"/>
      <w:pPr>
        <w:ind w:left="108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F91C7E"/>
    <w:multiLevelType w:val="hybridMultilevel"/>
    <w:tmpl w:val="34809A4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36"/>
    <w:rsid w:val="000426C2"/>
    <w:rsid w:val="000468F9"/>
    <w:rsid w:val="00081041"/>
    <w:rsid w:val="00082144"/>
    <w:rsid w:val="000A2D07"/>
    <w:rsid w:val="000F78DC"/>
    <w:rsid w:val="001231BB"/>
    <w:rsid w:val="00184901"/>
    <w:rsid w:val="00186AE6"/>
    <w:rsid w:val="001A3439"/>
    <w:rsid w:val="001B1313"/>
    <w:rsid w:val="001B1BB2"/>
    <w:rsid w:val="001B65D1"/>
    <w:rsid w:val="00207C4D"/>
    <w:rsid w:val="00236B64"/>
    <w:rsid w:val="00265E3A"/>
    <w:rsid w:val="00271F4E"/>
    <w:rsid w:val="00285620"/>
    <w:rsid w:val="002A4250"/>
    <w:rsid w:val="00301441"/>
    <w:rsid w:val="003103E2"/>
    <w:rsid w:val="00324E11"/>
    <w:rsid w:val="00335402"/>
    <w:rsid w:val="0039584F"/>
    <w:rsid w:val="003B2B23"/>
    <w:rsid w:val="003B362A"/>
    <w:rsid w:val="00404FC1"/>
    <w:rsid w:val="00421899"/>
    <w:rsid w:val="004675F0"/>
    <w:rsid w:val="004B15BA"/>
    <w:rsid w:val="004C6B1C"/>
    <w:rsid w:val="004D2F88"/>
    <w:rsid w:val="004D681C"/>
    <w:rsid w:val="00606C21"/>
    <w:rsid w:val="00624219"/>
    <w:rsid w:val="0066607F"/>
    <w:rsid w:val="00686EEE"/>
    <w:rsid w:val="00696ED4"/>
    <w:rsid w:val="00706F97"/>
    <w:rsid w:val="00733B89"/>
    <w:rsid w:val="0073528B"/>
    <w:rsid w:val="00737058"/>
    <w:rsid w:val="00745819"/>
    <w:rsid w:val="00774FA7"/>
    <w:rsid w:val="007863F0"/>
    <w:rsid w:val="007B7638"/>
    <w:rsid w:val="007D59C6"/>
    <w:rsid w:val="007D6ED1"/>
    <w:rsid w:val="007E0490"/>
    <w:rsid w:val="008331EE"/>
    <w:rsid w:val="008507D6"/>
    <w:rsid w:val="00852326"/>
    <w:rsid w:val="008653D1"/>
    <w:rsid w:val="008B16F6"/>
    <w:rsid w:val="008B2538"/>
    <w:rsid w:val="008F76B2"/>
    <w:rsid w:val="00912CDD"/>
    <w:rsid w:val="00912CFF"/>
    <w:rsid w:val="00920B35"/>
    <w:rsid w:val="009436EB"/>
    <w:rsid w:val="00961F96"/>
    <w:rsid w:val="00965C1D"/>
    <w:rsid w:val="00994C15"/>
    <w:rsid w:val="009A0BA9"/>
    <w:rsid w:val="009B0F78"/>
    <w:rsid w:val="009B296A"/>
    <w:rsid w:val="00A17D8C"/>
    <w:rsid w:val="00A265A2"/>
    <w:rsid w:val="00A67143"/>
    <w:rsid w:val="00A72DB1"/>
    <w:rsid w:val="00A7452E"/>
    <w:rsid w:val="00AC6878"/>
    <w:rsid w:val="00AF17A5"/>
    <w:rsid w:val="00B12EE2"/>
    <w:rsid w:val="00B32536"/>
    <w:rsid w:val="00B34DBE"/>
    <w:rsid w:val="00B37A41"/>
    <w:rsid w:val="00B60F61"/>
    <w:rsid w:val="00B77B87"/>
    <w:rsid w:val="00B80ED5"/>
    <w:rsid w:val="00B82561"/>
    <w:rsid w:val="00B87FEC"/>
    <w:rsid w:val="00BA5E87"/>
    <w:rsid w:val="00BB3C72"/>
    <w:rsid w:val="00BC4333"/>
    <w:rsid w:val="00C21C36"/>
    <w:rsid w:val="00C30E70"/>
    <w:rsid w:val="00C332E4"/>
    <w:rsid w:val="00C54BC5"/>
    <w:rsid w:val="00CA4706"/>
    <w:rsid w:val="00CA519F"/>
    <w:rsid w:val="00CB6CE3"/>
    <w:rsid w:val="00CC25C2"/>
    <w:rsid w:val="00CE29A7"/>
    <w:rsid w:val="00CF3548"/>
    <w:rsid w:val="00D220A7"/>
    <w:rsid w:val="00D32FAA"/>
    <w:rsid w:val="00D82007"/>
    <w:rsid w:val="00D93542"/>
    <w:rsid w:val="00DB7FA0"/>
    <w:rsid w:val="00DE10E8"/>
    <w:rsid w:val="00DF113D"/>
    <w:rsid w:val="00E26445"/>
    <w:rsid w:val="00E371CC"/>
    <w:rsid w:val="00E73194"/>
    <w:rsid w:val="00E97825"/>
    <w:rsid w:val="00EC0975"/>
    <w:rsid w:val="00EE3BB4"/>
    <w:rsid w:val="00EE3CBB"/>
    <w:rsid w:val="00F1377A"/>
    <w:rsid w:val="00F8458C"/>
    <w:rsid w:val="00FE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13EDD"/>
  <w15:chartTrackingRefBased/>
  <w15:docId w15:val="{ACD2A7E4-E029-47F8-91A0-02A55504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C43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C43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EC0975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E371C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E371CC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6B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6B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6B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6B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6B1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7A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E0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490"/>
  </w:style>
  <w:style w:type="paragraph" w:styleId="Stopka">
    <w:name w:val="footer"/>
    <w:basedOn w:val="Normalny"/>
    <w:link w:val="StopkaZnak"/>
    <w:uiPriority w:val="99"/>
    <w:unhideWhenUsed/>
    <w:rsid w:val="007E0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5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3926D-3F02-4A2B-99F7-E257C5245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1744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Cieślik Dariusz  (DPE)</dc:creator>
  <cp:keywords/>
  <dc:description/>
  <cp:lastModifiedBy>Sabiniewicz Marcin</cp:lastModifiedBy>
  <cp:revision>13</cp:revision>
  <dcterms:created xsi:type="dcterms:W3CDTF">2021-07-13T08:02:00Z</dcterms:created>
  <dcterms:modified xsi:type="dcterms:W3CDTF">2021-07-13T09:13:00Z</dcterms:modified>
</cp:coreProperties>
</file>