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21A422" w14:textId="77777777" w:rsidR="00682095" w:rsidRPr="004D2D22" w:rsidRDefault="00682095" w:rsidP="00682095">
      <w:pPr>
        <w:jc w:val="right"/>
        <w:rPr>
          <w:rFonts w:ascii="Tahoma" w:hAnsi="Tahoma" w:cs="Tahoma"/>
          <w:sz w:val="24"/>
          <w:szCs w:val="24"/>
        </w:rPr>
      </w:pPr>
      <w:r w:rsidRPr="004D2D22">
        <w:rPr>
          <w:rFonts w:ascii="Tahoma" w:hAnsi="Tahoma" w:cs="Tahoma"/>
          <w:sz w:val="24"/>
          <w:szCs w:val="24"/>
        </w:rPr>
        <w:t xml:space="preserve">Projekt </w:t>
      </w:r>
    </w:p>
    <w:p w14:paraId="72A28716" w14:textId="77777777" w:rsidR="00682095" w:rsidRPr="004D2D22" w:rsidRDefault="00682095" w:rsidP="00682095">
      <w:pPr>
        <w:jc w:val="center"/>
        <w:rPr>
          <w:rFonts w:ascii="Tahoma" w:hAnsi="Tahoma" w:cs="Tahoma"/>
          <w:b/>
          <w:sz w:val="24"/>
          <w:szCs w:val="24"/>
        </w:rPr>
      </w:pPr>
      <w:r w:rsidRPr="004D2D22">
        <w:rPr>
          <w:rFonts w:ascii="Tahoma" w:hAnsi="Tahoma" w:cs="Tahoma"/>
          <w:b/>
          <w:sz w:val="24"/>
          <w:szCs w:val="24"/>
        </w:rPr>
        <w:t>Ustawa</w:t>
      </w:r>
    </w:p>
    <w:p w14:paraId="602555EB" w14:textId="77777777" w:rsidR="00682095" w:rsidRPr="004D2D22" w:rsidRDefault="00682095" w:rsidP="00682095">
      <w:pPr>
        <w:jc w:val="center"/>
        <w:rPr>
          <w:rFonts w:ascii="Tahoma" w:hAnsi="Tahoma" w:cs="Tahoma"/>
          <w:b/>
          <w:sz w:val="24"/>
          <w:szCs w:val="24"/>
        </w:rPr>
      </w:pPr>
      <w:r w:rsidRPr="004D2D22">
        <w:rPr>
          <w:rFonts w:ascii="Tahoma" w:hAnsi="Tahoma" w:cs="Tahoma"/>
          <w:b/>
          <w:sz w:val="24"/>
          <w:szCs w:val="24"/>
        </w:rPr>
        <w:t xml:space="preserve">z dnia ……… 2021 r. </w:t>
      </w:r>
    </w:p>
    <w:p w14:paraId="135E0D30" w14:textId="77777777" w:rsidR="00682095" w:rsidRPr="004D2D22" w:rsidRDefault="00682095" w:rsidP="00682095">
      <w:pPr>
        <w:jc w:val="center"/>
        <w:rPr>
          <w:rFonts w:ascii="Tahoma" w:hAnsi="Tahoma" w:cs="Tahoma"/>
          <w:b/>
          <w:sz w:val="24"/>
          <w:szCs w:val="24"/>
        </w:rPr>
      </w:pPr>
      <w:r w:rsidRPr="004D2D22">
        <w:rPr>
          <w:rFonts w:ascii="Tahoma" w:hAnsi="Tahoma" w:cs="Tahoma"/>
          <w:b/>
          <w:sz w:val="24"/>
          <w:szCs w:val="24"/>
        </w:rPr>
        <w:t>o zmianie ustawy o szczególnych rozwiązaniach związanych z zapobieganiem, przeciwdziałaniem i zwalczaniem COVID-19, innych chorób zakaźnych oraz wywołanych nimi sytuacji kryzysowych</w:t>
      </w:r>
    </w:p>
    <w:p w14:paraId="1A2CA4BC" w14:textId="77777777" w:rsidR="00682095" w:rsidRPr="004D2D22" w:rsidRDefault="00682095" w:rsidP="00682095">
      <w:pPr>
        <w:jc w:val="both"/>
        <w:rPr>
          <w:rFonts w:ascii="Tahoma" w:hAnsi="Tahoma" w:cs="Tahoma"/>
          <w:sz w:val="24"/>
          <w:szCs w:val="24"/>
        </w:rPr>
      </w:pPr>
    </w:p>
    <w:p w14:paraId="3DB87FE9" w14:textId="77777777" w:rsidR="00682095" w:rsidRPr="004D2D22" w:rsidRDefault="00682095" w:rsidP="00682095">
      <w:pPr>
        <w:jc w:val="both"/>
        <w:rPr>
          <w:rFonts w:ascii="Tahoma" w:hAnsi="Tahoma" w:cs="Tahoma"/>
          <w:sz w:val="24"/>
          <w:szCs w:val="24"/>
        </w:rPr>
      </w:pPr>
    </w:p>
    <w:p w14:paraId="6A0FEFA6" w14:textId="77777777" w:rsidR="00682095" w:rsidRPr="004D2D22" w:rsidRDefault="00682095" w:rsidP="005C4297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4D2D22">
        <w:rPr>
          <w:rFonts w:ascii="Tahoma" w:hAnsi="Tahoma" w:cs="Tahoma"/>
          <w:b/>
          <w:sz w:val="24"/>
          <w:szCs w:val="24"/>
        </w:rPr>
        <w:t>Art. 1.</w:t>
      </w:r>
      <w:r w:rsidRPr="004D2D22">
        <w:rPr>
          <w:rFonts w:ascii="Tahoma" w:hAnsi="Tahoma" w:cs="Tahoma"/>
          <w:sz w:val="24"/>
          <w:szCs w:val="24"/>
        </w:rPr>
        <w:t xml:space="preserve"> W ustawie z dnia 2 marca 2020 r. o szczególnych rozwiązaniach związanych z zapobieganiem, przeciwdziałaniem i zwalczaniem COVID-19, innych chorób zakaźnych oraz wywołanych n</w:t>
      </w:r>
      <w:r w:rsidR="00144CFA" w:rsidRPr="004D2D22">
        <w:rPr>
          <w:rFonts w:ascii="Tahoma" w:hAnsi="Tahoma" w:cs="Tahoma"/>
          <w:sz w:val="24"/>
          <w:szCs w:val="24"/>
        </w:rPr>
        <w:t>imi sytuacji kryzysowych (Dz. U. z</w:t>
      </w:r>
      <w:r w:rsidR="008239DA" w:rsidRPr="004D2D22">
        <w:rPr>
          <w:rFonts w:ascii="Tahoma" w:hAnsi="Tahoma" w:cs="Tahoma"/>
          <w:sz w:val="24"/>
          <w:szCs w:val="24"/>
        </w:rPr>
        <w:t xml:space="preserve"> 2020r. poz. 1842, z późn.zm.</w:t>
      </w:r>
      <w:r w:rsidR="008239DA" w:rsidRPr="004D2D22">
        <w:rPr>
          <w:rStyle w:val="Odwoanieprzypisudolnego"/>
          <w:rFonts w:ascii="Tahoma" w:hAnsi="Tahoma" w:cs="Tahoma"/>
          <w:sz w:val="24"/>
          <w:szCs w:val="24"/>
        </w:rPr>
        <w:footnoteReference w:id="1"/>
      </w:r>
      <w:r w:rsidR="008239DA" w:rsidRPr="004D2D22">
        <w:rPr>
          <w:rFonts w:ascii="Tahoma" w:hAnsi="Tahoma" w:cs="Tahoma"/>
          <w:sz w:val="24"/>
          <w:szCs w:val="24"/>
          <w:vertAlign w:val="superscript"/>
        </w:rPr>
        <w:t>)</w:t>
      </w:r>
      <w:r w:rsidRPr="004D2D22">
        <w:rPr>
          <w:rFonts w:ascii="Tahoma" w:hAnsi="Tahoma" w:cs="Tahoma"/>
          <w:sz w:val="24"/>
          <w:szCs w:val="24"/>
        </w:rPr>
        <w:t>) w art. 15ze</w:t>
      </w:r>
      <w:r w:rsidR="005C4297" w:rsidRPr="004D2D22">
        <w:rPr>
          <w:rFonts w:ascii="Tahoma" w:hAnsi="Tahoma" w:cs="Tahoma"/>
          <w:sz w:val="24"/>
          <w:szCs w:val="24"/>
        </w:rPr>
        <w:t xml:space="preserve"> po ust. 2</w:t>
      </w:r>
      <w:r w:rsidRPr="004D2D22">
        <w:rPr>
          <w:rFonts w:ascii="Tahoma" w:hAnsi="Tahoma" w:cs="Tahoma"/>
          <w:sz w:val="24"/>
          <w:szCs w:val="24"/>
        </w:rPr>
        <w:t xml:space="preserve"> dodaje się ust. 2a </w:t>
      </w:r>
      <w:r w:rsidR="005C4297" w:rsidRPr="004D2D22">
        <w:rPr>
          <w:rFonts w:ascii="Tahoma" w:hAnsi="Tahoma" w:cs="Tahoma"/>
          <w:sz w:val="24"/>
          <w:szCs w:val="24"/>
        </w:rPr>
        <w:t>w brzmieniu</w:t>
      </w:r>
      <w:r w:rsidRPr="004D2D22">
        <w:rPr>
          <w:rFonts w:ascii="Tahoma" w:hAnsi="Tahoma" w:cs="Tahoma"/>
          <w:sz w:val="24"/>
          <w:szCs w:val="24"/>
        </w:rPr>
        <w:t xml:space="preserve">: </w:t>
      </w:r>
    </w:p>
    <w:p w14:paraId="0069A3A0" w14:textId="77777777" w:rsidR="00682095" w:rsidRPr="004D2D22" w:rsidRDefault="00682095" w:rsidP="00682095">
      <w:pPr>
        <w:ind w:left="708" w:firstLine="708"/>
        <w:jc w:val="both"/>
        <w:rPr>
          <w:rFonts w:ascii="Tahoma" w:hAnsi="Tahoma" w:cs="Tahoma"/>
          <w:sz w:val="24"/>
          <w:szCs w:val="24"/>
        </w:rPr>
      </w:pPr>
      <w:r w:rsidRPr="004D2D22">
        <w:rPr>
          <w:rFonts w:ascii="Tahoma" w:hAnsi="Tahoma" w:cs="Tahoma"/>
          <w:sz w:val="24"/>
          <w:szCs w:val="24"/>
        </w:rPr>
        <w:t>„2a. W przypadku, gdy w czasie trwania stanu epidemii bądź stanu zagrożenia epidemicznego zostanie wprowadzone drugi bądź kolejny zakaz prowadzenia działalności w obiektach handlowych o powierzchni sprzedaży powyżej 2000 m2, złożona przez uprawnionego wiążąca oferta woli, o której mowa w ust. 2 obejmuje przedłużenie obowiązywania umowy na dotychczasowych warunkach o okres obowiązywania zakazu.”.</w:t>
      </w:r>
    </w:p>
    <w:p w14:paraId="6FB6EF50" w14:textId="77777777" w:rsidR="0053043C" w:rsidRPr="004D2D22" w:rsidRDefault="0053043C" w:rsidP="004D2D22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4D2D22">
        <w:rPr>
          <w:rFonts w:ascii="Tahoma" w:hAnsi="Tahoma" w:cs="Tahoma"/>
          <w:b/>
          <w:sz w:val="24"/>
          <w:szCs w:val="24"/>
        </w:rPr>
        <w:t>Art. 2.</w:t>
      </w:r>
      <w:r w:rsidRPr="004D2D22">
        <w:rPr>
          <w:rFonts w:ascii="Tahoma" w:hAnsi="Tahoma" w:cs="Tahoma"/>
          <w:sz w:val="24"/>
          <w:szCs w:val="24"/>
        </w:rPr>
        <w:t xml:space="preserve"> Uprawniony </w:t>
      </w:r>
      <w:r w:rsidR="00457AAF" w:rsidRPr="004D2D22">
        <w:rPr>
          <w:rFonts w:ascii="Tahoma" w:hAnsi="Tahoma" w:cs="Tahoma"/>
          <w:sz w:val="24"/>
          <w:szCs w:val="24"/>
          <w:shd w:val="clear" w:color="auto" w:fill="FFFFFF"/>
        </w:rPr>
        <w:t>do używania powierzchni handlowej</w:t>
      </w:r>
      <w:r w:rsidR="004D2D22" w:rsidRPr="004D2D22">
        <w:rPr>
          <w:rFonts w:ascii="Tahoma" w:hAnsi="Tahoma" w:cs="Tahoma"/>
          <w:sz w:val="24"/>
          <w:szCs w:val="24"/>
          <w:shd w:val="clear" w:color="auto" w:fill="FFFFFF"/>
        </w:rPr>
        <w:t>,</w:t>
      </w:r>
      <w:r w:rsidR="00457AAF" w:rsidRPr="004D2D22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4D2D22">
        <w:rPr>
          <w:rFonts w:ascii="Tahoma" w:hAnsi="Tahoma" w:cs="Tahoma"/>
          <w:sz w:val="24"/>
          <w:szCs w:val="24"/>
        </w:rPr>
        <w:t xml:space="preserve">który złożył </w:t>
      </w:r>
      <w:r w:rsidR="00457AAF" w:rsidRPr="004D2D22">
        <w:rPr>
          <w:rFonts w:ascii="Tahoma" w:hAnsi="Tahoma" w:cs="Tahoma"/>
          <w:sz w:val="24"/>
          <w:szCs w:val="24"/>
          <w:shd w:val="clear" w:color="auto" w:fill="FFFFFF"/>
        </w:rPr>
        <w:t>udostępniającemu bezwarunkową i wiążącą ofertę woli przedłużenia obowiązywania umowy</w:t>
      </w:r>
      <w:r w:rsidR="00457AAF" w:rsidRPr="004D2D22">
        <w:rPr>
          <w:rFonts w:ascii="Tahoma" w:hAnsi="Tahoma" w:cs="Tahoma"/>
          <w:sz w:val="24"/>
          <w:szCs w:val="24"/>
        </w:rPr>
        <w:t xml:space="preserve"> </w:t>
      </w:r>
      <w:r w:rsidR="004D2D22" w:rsidRPr="004D2D22">
        <w:rPr>
          <w:rFonts w:ascii="Tahoma" w:hAnsi="Tahoma" w:cs="Tahoma"/>
          <w:sz w:val="24"/>
          <w:szCs w:val="24"/>
        </w:rPr>
        <w:t xml:space="preserve">na podstawie </w:t>
      </w:r>
      <w:r w:rsidR="00457AAF" w:rsidRPr="004D2D22">
        <w:rPr>
          <w:rFonts w:ascii="Tahoma" w:hAnsi="Tahoma" w:cs="Tahoma"/>
          <w:sz w:val="24"/>
          <w:szCs w:val="24"/>
        </w:rPr>
        <w:t>art. 15ze ustawy zmienianej w art. 1</w:t>
      </w:r>
      <w:r w:rsidR="004D2D22">
        <w:rPr>
          <w:rFonts w:ascii="Tahoma" w:hAnsi="Tahoma" w:cs="Tahoma"/>
          <w:sz w:val="24"/>
          <w:szCs w:val="24"/>
        </w:rPr>
        <w:t xml:space="preserve"> w brzmieniu dotychczasowym</w:t>
      </w:r>
      <w:r w:rsidR="00457AAF" w:rsidRPr="004D2D22">
        <w:rPr>
          <w:rFonts w:ascii="Tahoma" w:hAnsi="Tahoma" w:cs="Tahoma"/>
          <w:sz w:val="24"/>
          <w:szCs w:val="24"/>
        </w:rPr>
        <w:t>,</w:t>
      </w:r>
      <w:r w:rsidR="00457AAF" w:rsidRPr="004D2D22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Pr="004D2D22">
        <w:rPr>
          <w:rFonts w:ascii="Tahoma" w:hAnsi="Tahoma" w:cs="Tahoma"/>
          <w:sz w:val="24"/>
          <w:szCs w:val="24"/>
        </w:rPr>
        <w:t xml:space="preserve">w terminie 3 miesięcy od dnia wejścia w życie niniejszej ustawy, może złożyć udostępniającemu powierzchnię handlową </w:t>
      </w:r>
      <w:r w:rsidR="004D2D22" w:rsidRPr="004D2D22">
        <w:rPr>
          <w:rFonts w:ascii="Tahoma" w:hAnsi="Tahoma" w:cs="Tahoma"/>
          <w:sz w:val="24"/>
          <w:szCs w:val="24"/>
        </w:rPr>
        <w:t xml:space="preserve">kolejną </w:t>
      </w:r>
      <w:r w:rsidRPr="004D2D22">
        <w:rPr>
          <w:rFonts w:ascii="Tahoma" w:hAnsi="Tahoma" w:cs="Tahoma"/>
          <w:sz w:val="24"/>
          <w:szCs w:val="24"/>
        </w:rPr>
        <w:t xml:space="preserve">wiążącą ofertę woli </w:t>
      </w:r>
      <w:r w:rsidRPr="004D2D22">
        <w:rPr>
          <w:rFonts w:ascii="Tahoma" w:hAnsi="Tahoma" w:cs="Tahoma"/>
          <w:sz w:val="24"/>
          <w:szCs w:val="24"/>
          <w:shd w:val="clear" w:color="auto" w:fill="FFFFFF"/>
        </w:rPr>
        <w:t xml:space="preserve">przedłużenia obowiązywania umowy </w:t>
      </w:r>
      <w:r w:rsidRPr="004D2D22">
        <w:rPr>
          <w:rFonts w:ascii="Tahoma" w:hAnsi="Tahoma" w:cs="Tahoma"/>
          <w:sz w:val="24"/>
          <w:szCs w:val="24"/>
        </w:rPr>
        <w:t xml:space="preserve">na zasadach określonych w art. 15ze ust. 2a ustawy zmienianej w art. 1 w brzmieniu nadanym niniejszą ustawą. </w:t>
      </w:r>
    </w:p>
    <w:p w14:paraId="5807C720" w14:textId="77777777" w:rsidR="00682095" w:rsidRPr="004D2D22" w:rsidRDefault="00682095" w:rsidP="004D2D22">
      <w:pPr>
        <w:jc w:val="both"/>
        <w:rPr>
          <w:rFonts w:ascii="Tahoma" w:hAnsi="Tahoma" w:cs="Tahoma"/>
          <w:sz w:val="24"/>
          <w:szCs w:val="24"/>
        </w:rPr>
      </w:pPr>
    </w:p>
    <w:p w14:paraId="3D6EF09D" w14:textId="77777777" w:rsidR="00682095" w:rsidRPr="004D2D22" w:rsidRDefault="00682095" w:rsidP="00682095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4D2D22">
        <w:rPr>
          <w:rFonts w:ascii="Tahoma" w:hAnsi="Tahoma" w:cs="Tahoma"/>
          <w:b/>
          <w:sz w:val="24"/>
          <w:szCs w:val="24"/>
        </w:rPr>
        <w:t>Art. 3.</w:t>
      </w:r>
      <w:r w:rsidRPr="004D2D22">
        <w:rPr>
          <w:rFonts w:ascii="Tahoma" w:hAnsi="Tahoma" w:cs="Tahoma"/>
          <w:sz w:val="24"/>
          <w:szCs w:val="24"/>
        </w:rPr>
        <w:t xml:space="preserve"> Ustawa wchodzi w życie z dniem ogłoszenia z mocą obowiązującą od 2 listopada 2020 roku.</w:t>
      </w:r>
    </w:p>
    <w:p w14:paraId="641196A4" w14:textId="77777777" w:rsidR="0081764A" w:rsidRPr="004D2D22" w:rsidRDefault="0081764A" w:rsidP="0081764A">
      <w:pPr>
        <w:shd w:val="clear" w:color="auto" w:fill="FFFFFF"/>
        <w:spacing w:after="0" w:line="240" w:lineRule="auto"/>
        <w:ind w:firstLine="708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11CD0918" w14:textId="77777777" w:rsidR="0081764A" w:rsidRPr="004D2D22" w:rsidRDefault="0081764A" w:rsidP="0081764A">
      <w:pPr>
        <w:shd w:val="clear" w:color="auto" w:fill="FFFFFF"/>
        <w:spacing w:after="0" w:line="240" w:lineRule="auto"/>
        <w:ind w:firstLine="708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01E28656" w14:textId="77777777" w:rsidR="0081764A" w:rsidRPr="004D2D22" w:rsidRDefault="0081764A" w:rsidP="0081764A">
      <w:pPr>
        <w:shd w:val="clear" w:color="auto" w:fill="FFFFFF"/>
        <w:spacing w:after="0" w:line="240" w:lineRule="auto"/>
        <w:ind w:firstLine="708"/>
        <w:rPr>
          <w:rFonts w:ascii="Tahoma" w:eastAsia="Times New Roman" w:hAnsi="Tahoma" w:cs="Tahoma"/>
          <w:sz w:val="24"/>
          <w:szCs w:val="24"/>
          <w:lang w:eastAsia="pl-PL"/>
        </w:rPr>
      </w:pPr>
      <w:bookmarkStart w:id="0" w:name="_GoBack"/>
      <w:bookmarkEnd w:id="0"/>
    </w:p>
    <w:sectPr w:rsidR="0081764A" w:rsidRPr="004D2D22" w:rsidSect="00D05E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1D25A5" w14:textId="77777777" w:rsidR="001C0F0F" w:rsidRDefault="001C0F0F" w:rsidP="008239DA">
      <w:pPr>
        <w:spacing w:after="0" w:line="240" w:lineRule="auto"/>
      </w:pPr>
      <w:r>
        <w:separator/>
      </w:r>
    </w:p>
  </w:endnote>
  <w:endnote w:type="continuationSeparator" w:id="0">
    <w:p w14:paraId="2501B369" w14:textId="77777777" w:rsidR="001C0F0F" w:rsidRDefault="001C0F0F" w:rsidP="00823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66B9EC" w14:textId="77777777" w:rsidR="001C0F0F" w:rsidRDefault="001C0F0F" w:rsidP="008239DA">
      <w:pPr>
        <w:spacing w:after="0" w:line="240" w:lineRule="auto"/>
      </w:pPr>
      <w:r>
        <w:separator/>
      </w:r>
    </w:p>
  </w:footnote>
  <w:footnote w:type="continuationSeparator" w:id="0">
    <w:p w14:paraId="7EE1747B" w14:textId="77777777" w:rsidR="001C0F0F" w:rsidRDefault="001C0F0F" w:rsidP="008239DA">
      <w:pPr>
        <w:spacing w:after="0" w:line="240" w:lineRule="auto"/>
      </w:pPr>
      <w:r>
        <w:continuationSeparator/>
      </w:r>
    </w:p>
  </w:footnote>
  <w:footnote w:id="1">
    <w:p w14:paraId="34C491F5" w14:textId="77777777" w:rsidR="008239DA" w:rsidRPr="008239DA" w:rsidRDefault="008239DA">
      <w:pPr>
        <w:pStyle w:val="Tekstprzypisudolnego"/>
        <w:rPr>
          <w:vertAlign w:val="superscript"/>
        </w:rPr>
      </w:pPr>
      <w:r>
        <w:rPr>
          <w:rStyle w:val="Odwoanieprzypisudolnego"/>
        </w:rPr>
        <w:footnoteRef/>
      </w:r>
      <w:r>
        <w:rPr>
          <w:vertAlign w:val="superscript"/>
        </w:rPr>
        <w:t xml:space="preserve">) </w:t>
      </w:r>
      <w:r>
        <w:t>Zmiany tekstu jednolitego wymienionej ustawy ogłoszone zostały w Dz. U. z 2020 r. poz. 2112, 2123, 2157, 2255, 2275, 2320, 2327, 2338, 2361 i 2401 oraz z 2021 r. poz. 11, 159 i 180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095"/>
    <w:rsid w:val="00144CFA"/>
    <w:rsid w:val="001C0F0F"/>
    <w:rsid w:val="002216B5"/>
    <w:rsid w:val="0032384A"/>
    <w:rsid w:val="003D315F"/>
    <w:rsid w:val="00457AAF"/>
    <w:rsid w:val="004D2D22"/>
    <w:rsid w:val="0053043C"/>
    <w:rsid w:val="005539A1"/>
    <w:rsid w:val="005C4297"/>
    <w:rsid w:val="005E2C52"/>
    <w:rsid w:val="005F40A5"/>
    <w:rsid w:val="00682095"/>
    <w:rsid w:val="00695880"/>
    <w:rsid w:val="008142F4"/>
    <w:rsid w:val="0081764A"/>
    <w:rsid w:val="008239DA"/>
    <w:rsid w:val="0087204F"/>
    <w:rsid w:val="00905D55"/>
    <w:rsid w:val="00955BB0"/>
    <w:rsid w:val="00C65522"/>
    <w:rsid w:val="00D05EBE"/>
    <w:rsid w:val="00D81A8A"/>
    <w:rsid w:val="00E7441D"/>
    <w:rsid w:val="00E845E8"/>
    <w:rsid w:val="00EB44CB"/>
    <w:rsid w:val="00ED3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E1BC4"/>
  <w15:docId w15:val="{198FFDC7-CDFF-480D-A5AF-DDE3792BD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5E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39D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39D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239DA"/>
    <w:rPr>
      <w:vertAlign w:val="superscript"/>
    </w:rPr>
  </w:style>
  <w:style w:type="character" w:customStyle="1" w:styleId="alb">
    <w:name w:val="a_lb"/>
    <w:basedOn w:val="Domylnaczcionkaakapitu"/>
    <w:rsid w:val="0081764A"/>
  </w:style>
  <w:style w:type="character" w:customStyle="1" w:styleId="alb-s">
    <w:name w:val="a_lb-s"/>
    <w:basedOn w:val="Domylnaczcionkaakapitu"/>
    <w:rsid w:val="0081764A"/>
  </w:style>
  <w:style w:type="character" w:styleId="Hipercze">
    <w:name w:val="Hyperlink"/>
    <w:basedOn w:val="Domylnaczcionkaakapitu"/>
    <w:uiPriority w:val="99"/>
    <w:semiHidden/>
    <w:unhideWhenUsed/>
    <w:rsid w:val="008176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08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1616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90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514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6071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401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4</cp:revision>
  <cp:lastPrinted>2021-03-17T14:55:00Z</cp:lastPrinted>
  <dcterms:created xsi:type="dcterms:W3CDTF">2021-03-17T12:13:00Z</dcterms:created>
  <dcterms:modified xsi:type="dcterms:W3CDTF">2021-04-14T11:15:00Z</dcterms:modified>
</cp:coreProperties>
</file>