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A323E" w14:textId="3C08F47B" w:rsidR="007F4A1F" w:rsidRPr="00442D31" w:rsidRDefault="007F4A1F" w:rsidP="00136A54">
      <w:pPr>
        <w:spacing w:before="120" w:after="120" w:line="276" w:lineRule="auto"/>
        <w:jc w:val="center"/>
        <w:rPr>
          <w:b/>
          <w:sz w:val="26"/>
          <w:szCs w:val="26"/>
        </w:rPr>
      </w:pPr>
      <w:r w:rsidRPr="00442D31">
        <w:rPr>
          <w:b/>
          <w:sz w:val="26"/>
          <w:szCs w:val="26"/>
        </w:rPr>
        <w:t>Stanowisko Rządu</w:t>
      </w:r>
    </w:p>
    <w:p w14:paraId="55C63CAE" w14:textId="106F29C7" w:rsidR="007F4A1F" w:rsidRPr="00442D31" w:rsidRDefault="007F4A1F" w:rsidP="00136A54">
      <w:pPr>
        <w:spacing w:before="120" w:after="120" w:line="276" w:lineRule="auto"/>
        <w:jc w:val="center"/>
        <w:rPr>
          <w:b/>
          <w:iCs/>
          <w:sz w:val="26"/>
          <w:szCs w:val="26"/>
        </w:rPr>
      </w:pPr>
      <w:r w:rsidRPr="00442D31">
        <w:rPr>
          <w:b/>
          <w:sz w:val="26"/>
          <w:szCs w:val="26"/>
        </w:rPr>
        <w:t>wobec poselskiego projektu ustawy o zmianie ustawy – Pra</w:t>
      </w:r>
      <w:r w:rsidR="00B5386A" w:rsidRPr="00442D31">
        <w:rPr>
          <w:b/>
          <w:sz w:val="26"/>
          <w:szCs w:val="26"/>
        </w:rPr>
        <w:t>wo farmaceutyczne oraz</w:t>
      </w:r>
      <w:r w:rsidR="00442D31" w:rsidRPr="00442D31">
        <w:rPr>
          <w:b/>
          <w:sz w:val="26"/>
          <w:szCs w:val="26"/>
        </w:rPr>
        <w:t> </w:t>
      </w:r>
      <w:r w:rsidR="00B5386A" w:rsidRPr="00442D31">
        <w:rPr>
          <w:b/>
          <w:sz w:val="26"/>
          <w:szCs w:val="26"/>
        </w:rPr>
        <w:t>ustawy o </w:t>
      </w:r>
      <w:r w:rsidRPr="00442D31">
        <w:rPr>
          <w:b/>
          <w:sz w:val="26"/>
          <w:szCs w:val="26"/>
        </w:rPr>
        <w:t>systemie informacji w ochronie zdrowia</w:t>
      </w:r>
      <w:r w:rsidR="00F03961" w:rsidRPr="00442D31">
        <w:rPr>
          <w:b/>
          <w:iCs/>
          <w:sz w:val="26"/>
          <w:szCs w:val="26"/>
        </w:rPr>
        <w:t xml:space="preserve"> (druk nr 111)</w:t>
      </w:r>
    </w:p>
    <w:p w14:paraId="3112B5FB" w14:textId="77777777" w:rsidR="007F4A1F" w:rsidRDefault="007F4A1F" w:rsidP="00726A6F">
      <w:pPr>
        <w:spacing w:before="120" w:after="120" w:line="360" w:lineRule="auto"/>
        <w:jc w:val="both"/>
        <w:rPr>
          <w:i/>
        </w:rPr>
      </w:pPr>
    </w:p>
    <w:p w14:paraId="35DC1EB3" w14:textId="77777777" w:rsidR="007F4A1F" w:rsidRDefault="007F4A1F" w:rsidP="00726A6F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b/>
        </w:rPr>
      </w:pPr>
      <w:r w:rsidRPr="007F4A1F">
        <w:rPr>
          <w:b/>
        </w:rPr>
        <w:t>Obowiązujący stan prawny</w:t>
      </w:r>
    </w:p>
    <w:p w14:paraId="2D181778" w14:textId="238045F8" w:rsidR="000F1E63" w:rsidRPr="007F4A1F" w:rsidRDefault="00726A6F" w:rsidP="00274F22">
      <w:pPr>
        <w:spacing w:before="120" w:after="120" w:line="360" w:lineRule="auto"/>
        <w:jc w:val="both"/>
      </w:pPr>
      <w:r>
        <w:t>Zgodnie z art. 95b ust. 1 ustawy z dnia 6 września 2001 r. – Prawo farmaceutyczne</w:t>
      </w:r>
      <w:r w:rsidR="00F03961">
        <w:t xml:space="preserve"> (Dz.</w:t>
      </w:r>
      <w:r w:rsidR="00CF3A3A">
        <w:t> </w:t>
      </w:r>
      <w:r w:rsidR="00F03961">
        <w:t>U.</w:t>
      </w:r>
      <w:r w:rsidR="00CF3A3A">
        <w:t> </w:t>
      </w:r>
      <w:r w:rsidR="00F03961">
        <w:t>z</w:t>
      </w:r>
      <w:r w:rsidR="006B0425">
        <w:t> </w:t>
      </w:r>
      <w:r w:rsidR="007E2CDD">
        <w:t>2020 r. poz. 944 i 1493</w:t>
      </w:r>
      <w:r w:rsidR="00F03961">
        <w:t>)</w:t>
      </w:r>
      <w:r w:rsidR="00E22866">
        <w:t>, zwanej</w:t>
      </w:r>
      <w:r w:rsidR="00336BD5">
        <w:t xml:space="preserve"> </w:t>
      </w:r>
      <w:r>
        <w:t>dalej „</w:t>
      </w:r>
      <w:proofErr w:type="spellStart"/>
      <w:r w:rsidRPr="004E27FE">
        <w:rPr>
          <w:b/>
        </w:rPr>
        <w:t>u.p.f</w:t>
      </w:r>
      <w:proofErr w:type="spellEnd"/>
      <w:r w:rsidRPr="004E27FE">
        <w:rPr>
          <w:b/>
        </w:rPr>
        <w:t>.</w:t>
      </w:r>
      <w:r>
        <w:t>”, recept</w:t>
      </w:r>
      <w:r w:rsidR="00EA5510">
        <w:t>a jest wystawiana w </w:t>
      </w:r>
      <w:r>
        <w:t xml:space="preserve">postaci papierowej </w:t>
      </w:r>
      <w:r w:rsidR="00274F22">
        <w:t xml:space="preserve">albo </w:t>
      </w:r>
      <w:r>
        <w:t xml:space="preserve">elektronicznej. Zgodnie natomiast z ust. 2 przytoczonego art. 95b </w:t>
      </w:r>
      <w:proofErr w:type="spellStart"/>
      <w:r>
        <w:t>u.p.f</w:t>
      </w:r>
      <w:proofErr w:type="spellEnd"/>
      <w:r>
        <w:t>., recepta jest wystawiana w postaci papierowej wyłącznie w przypadku braku dostępu do</w:t>
      </w:r>
      <w:r w:rsidR="00CF3A3A">
        <w:t> </w:t>
      </w:r>
      <w:r>
        <w:t>Elektronicznej Platformy Gromadzenia, Analizy i Udostępniania Zasobów Cyfr</w:t>
      </w:r>
      <w:r w:rsidR="00EA5510">
        <w:t>owych o </w:t>
      </w:r>
      <w:r>
        <w:t>Zdarzeniach Medycznych</w:t>
      </w:r>
      <w:r w:rsidR="00336BD5">
        <w:t xml:space="preserve">, zwanej </w:t>
      </w:r>
      <w:r w:rsidR="004E27FE">
        <w:t>dalej „</w:t>
      </w:r>
      <w:r w:rsidR="004E27FE" w:rsidRPr="004E27FE">
        <w:rPr>
          <w:b/>
        </w:rPr>
        <w:t>Platform</w:t>
      </w:r>
      <w:r w:rsidR="00336BD5">
        <w:rPr>
          <w:b/>
        </w:rPr>
        <w:t>ą</w:t>
      </w:r>
      <w:r w:rsidR="004E27FE" w:rsidRPr="004E27FE">
        <w:rPr>
          <w:b/>
        </w:rPr>
        <w:t xml:space="preserve"> P1</w:t>
      </w:r>
      <w:r w:rsidR="004E27FE">
        <w:t>”</w:t>
      </w:r>
      <w:r w:rsidR="00336BD5">
        <w:t>,</w:t>
      </w:r>
      <w:r>
        <w:t xml:space="preserve"> oraz w przypadku recept transgranicznych</w:t>
      </w:r>
      <w:r w:rsidR="00274F22">
        <w:t xml:space="preserve"> (</w:t>
      </w:r>
      <w:r w:rsidR="004D0F0F">
        <w:t>przy</w:t>
      </w:r>
      <w:r w:rsidR="00CF3A3A">
        <w:t> </w:t>
      </w:r>
      <w:r w:rsidR="004D0F0F">
        <w:t>czym</w:t>
      </w:r>
      <w:r w:rsidR="00274F22">
        <w:t xml:space="preserve"> </w:t>
      </w:r>
      <w:r w:rsidR="004D0F0F">
        <w:t>od 1 stycznia 2021 r.</w:t>
      </w:r>
      <w:r w:rsidR="00C936B9">
        <w:t xml:space="preserve"> recepta </w:t>
      </w:r>
      <w:r w:rsidR="004D0F0F">
        <w:t>transgraniczna jest wystawiana w</w:t>
      </w:r>
      <w:r w:rsidR="00CF3A3A">
        <w:t> </w:t>
      </w:r>
      <w:r w:rsidR="004D0F0F">
        <w:t>postaci papierowej</w:t>
      </w:r>
      <w:r w:rsidR="00274F22">
        <w:t xml:space="preserve"> </w:t>
      </w:r>
      <w:r w:rsidR="000D2C6C">
        <w:t xml:space="preserve">tylko </w:t>
      </w:r>
      <w:r w:rsidR="00274F22">
        <w:t>jeżeli państwo realizacji nie realizuje recept transgranicznych w</w:t>
      </w:r>
      <w:r w:rsidR="00CF3A3A">
        <w:t> </w:t>
      </w:r>
      <w:r w:rsidR="00274F22">
        <w:t>postaci elektronicznej lub recepta transgraniczna przeznaczona jest dla osoby małoletniej)</w:t>
      </w:r>
      <w:r>
        <w:t>, recept dla osoby o</w:t>
      </w:r>
      <w:r w:rsidR="00CF3A3A">
        <w:t> </w:t>
      </w:r>
      <w:r>
        <w:t>nieustalonej tożsamości, recept wystawionych przez lekarzy lub pielęgniarki czasowo i</w:t>
      </w:r>
      <w:r w:rsidR="00CF3A3A">
        <w:t> </w:t>
      </w:r>
      <w:r>
        <w:t xml:space="preserve">okazjonalnie wykonujących swój zawód na terenie Rzeczpospolitej Polskiej. Ponadto, zgodnie z art. 95b ust. 3 </w:t>
      </w:r>
      <w:proofErr w:type="spellStart"/>
      <w:r>
        <w:t>u.p.f</w:t>
      </w:r>
      <w:proofErr w:type="spellEnd"/>
      <w:r>
        <w:t xml:space="preserve">., recepty </w:t>
      </w:r>
      <w:r w:rsidRPr="000D2C6C">
        <w:rPr>
          <w:i/>
        </w:rPr>
        <w:t xml:space="preserve">pro </w:t>
      </w:r>
      <w:proofErr w:type="spellStart"/>
      <w:r w:rsidRPr="000D2C6C">
        <w:rPr>
          <w:i/>
        </w:rPr>
        <w:t>auctore</w:t>
      </w:r>
      <w:proofErr w:type="spellEnd"/>
      <w:r>
        <w:t xml:space="preserve"> (dla wystawiającego) oraz </w:t>
      </w:r>
      <w:r w:rsidRPr="000D2C6C">
        <w:rPr>
          <w:i/>
        </w:rPr>
        <w:t xml:space="preserve">pro </w:t>
      </w:r>
      <w:proofErr w:type="spellStart"/>
      <w:r w:rsidRPr="000D2C6C">
        <w:rPr>
          <w:i/>
        </w:rPr>
        <w:t>familiae</w:t>
      </w:r>
      <w:proofErr w:type="spellEnd"/>
      <w:r>
        <w:t xml:space="preserve"> (dla członka jego rodziny) mogą być wystawione w postaci papierowej </w:t>
      </w:r>
      <w:r w:rsidR="00B77C8B">
        <w:t>albo</w:t>
      </w:r>
      <w:r w:rsidR="00CF3A3A">
        <w:t> </w:t>
      </w:r>
      <w:r>
        <w:t>elektronicznej</w:t>
      </w:r>
      <w:r w:rsidR="00E22866">
        <w:t xml:space="preserve"> (zgodnie z</w:t>
      </w:r>
      <w:r w:rsidR="00B77C8B">
        <w:t xml:space="preserve"> wyborem osoby wystawiającej receptę)</w:t>
      </w:r>
      <w:r>
        <w:t xml:space="preserve">. </w:t>
      </w:r>
      <w:r w:rsidR="00EA5510">
        <w:t xml:space="preserve">Przedstawiony powyżej stan prawny obowiązuje od </w:t>
      </w:r>
      <w:r w:rsidR="00317B33">
        <w:t xml:space="preserve">dnia </w:t>
      </w:r>
      <w:r w:rsidR="00EA5510">
        <w:t>8 stycznia 2020 r., co wynika z przepisu art. 56 ust. 2 ustawy z dnia 28 kwietnia 2011 r. o systemie informacji w</w:t>
      </w:r>
      <w:r w:rsidR="006B0425">
        <w:t> </w:t>
      </w:r>
      <w:r w:rsidR="00EA5510">
        <w:t>ochronie zdrowia</w:t>
      </w:r>
      <w:r w:rsidR="00336BD5">
        <w:t xml:space="preserve"> (Dz. U. z </w:t>
      </w:r>
      <w:r w:rsidR="007E2CDD">
        <w:t>2020</w:t>
      </w:r>
      <w:r w:rsidR="00CF3A3A">
        <w:t> </w:t>
      </w:r>
      <w:r w:rsidR="007E2CDD">
        <w:t>r. poz. 702 i 1493</w:t>
      </w:r>
      <w:r w:rsidR="00336BD5">
        <w:t>), zwan</w:t>
      </w:r>
      <w:r w:rsidR="000D2C6C">
        <w:t>ej</w:t>
      </w:r>
      <w:r w:rsidR="00EA5510">
        <w:t xml:space="preserve"> dalej „</w:t>
      </w:r>
      <w:r w:rsidR="00EA5510">
        <w:rPr>
          <w:b/>
        </w:rPr>
        <w:t>ustaw</w:t>
      </w:r>
      <w:r w:rsidR="00336BD5">
        <w:rPr>
          <w:b/>
        </w:rPr>
        <w:t>ą</w:t>
      </w:r>
      <w:r w:rsidR="00EA5510">
        <w:rPr>
          <w:b/>
        </w:rPr>
        <w:t xml:space="preserve"> o </w:t>
      </w:r>
      <w:r w:rsidR="00EA5510" w:rsidRPr="00EA5510">
        <w:rPr>
          <w:b/>
        </w:rPr>
        <w:t>SIOZ</w:t>
      </w:r>
      <w:r w:rsidR="00EA5510">
        <w:t>”, zgodnie z którym recepty mog</w:t>
      </w:r>
      <w:r w:rsidR="00274F22">
        <w:t>ły</w:t>
      </w:r>
      <w:r w:rsidR="00EA5510">
        <w:t xml:space="preserve"> być</w:t>
      </w:r>
      <w:r w:rsidR="00CF3A3A">
        <w:t> </w:t>
      </w:r>
      <w:r w:rsidR="00EA5510">
        <w:t>wystawiane</w:t>
      </w:r>
      <w:r w:rsidR="00E31F5D">
        <w:t xml:space="preserve"> w postaci papierowej do dnia 7 </w:t>
      </w:r>
      <w:r w:rsidR="00EA5510">
        <w:t>stycznia 2020</w:t>
      </w:r>
      <w:r w:rsidR="006B0425">
        <w:t> </w:t>
      </w:r>
      <w:r w:rsidR="00EA5510">
        <w:t xml:space="preserve">r. </w:t>
      </w:r>
      <w:r w:rsidR="00317B33">
        <w:t>Przepis a</w:t>
      </w:r>
      <w:r w:rsidR="00A46F42">
        <w:t>rt. 56 ust. 2 ustawy o</w:t>
      </w:r>
      <w:r w:rsidR="00CF3A3A">
        <w:t> </w:t>
      </w:r>
      <w:r w:rsidR="00A46F42">
        <w:t xml:space="preserve">SIOZ (jak również późniejsze jego zmiany) </w:t>
      </w:r>
      <w:r w:rsidR="000D2C6C">
        <w:t>stanowi</w:t>
      </w:r>
      <w:r w:rsidR="00A46F42">
        <w:t xml:space="preserve"> </w:t>
      </w:r>
      <w:r w:rsidR="00A46F42" w:rsidRPr="000D2C6C">
        <w:rPr>
          <w:i/>
        </w:rPr>
        <w:t xml:space="preserve">lex </w:t>
      </w:r>
      <w:proofErr w:type="spellStart"/>
      <w:r w:rsidR="00A46F42" w:rsidRPr="000D2C6C">
        <w:rPr>
          <w:i/>
        </w:rPr>
        <w:t>specialis</w:t>
      </w:r>
      <w:proofErr w:type="spellEnd"/>
      <w:r w:rsidR="00A46F42">
        <w:t xml:space="preserve"> wobec regulacji ogólnej zawartej w art. 95b </w:t>
      </w:r>
      <w:proofErr w:type="spellStart"/>
      <w:r w:rsidR="00A46F42">
        <w:t>u.p.f</w:t>
      </w:r>
      <w:proofErr w:type="spellEnd"/>
      <w:r w:rsidR="00A46F42">
        <w:t xml:space="preserve">., czego konsekwencją </w:t>
      </w:r>
      <w:r w:rsidR="000D2C6C">
        <w:t>było</w:t>
      </w:r>
      <w:r w:rsidR="00EA5510">
        <w:t xml:space="preserve"> umożliwienie wystawiania recept w postaci papierowej</w:t>
      </w:r>
      <w:r w:rsidR="00A46F42">
        <w:t xml:space="preserve"> do wskazanej w przepisie ustawy o SIOZ daty. Natomiast </w:t>
      </w:r>
      <w:r w:rsidR="00E22866">
        <w:t>po jej upływie</w:t>
      </w:r>
      <w:r w:rsidR="00A46F42">
        <w:t xml:space="preserve"> zastosowanie znalazły regulacje ogólne, które określają katalog sytuacji, w których dopuszczalne jest wystawienie recepty w</w:t>
      </w:r>
      <w:r w:rsidR="000F1E63">
        <w:t> </w:t>
      </w:r>
      <w:r w:rsidR="00A46F42">
        <w:t>postaci papierowej.</w:t>
      </w:r>
      <w:r w:rsidR="003D73C9">
        <w:t xml:space="preserve"> W obecnym stanie prawnym zasadą jest więc, że recepta wystawiana jest w postaci elektronicznej, wyjątki od tej zas</w:t>
      </w:r>
      <w:r w:rsidR="00E31F5D">
        <w:t>ady przewidziane są natomiast w </w:t>
      </w:r>
      <w:r w:rsidR="003D73C9">
        <w:t xml:space="preserve">art. 95b </w:t>
      </w:r>
      <w:proofErr w:type="spellStart"/>
      <w:r w:rsidR="00336BD5">
        <w:t>u.p.f</w:t>
      </w:r>
      <w:proofErr w:type="spellEnd"/>
      <w:r w:rsidR="003D73C9">
        <w:t>.</w:t>
      </w:r>
      <w:bookmarkStart w:id="0" w:name="_GoBack"/>
      <w:bookmarkEnd w:id="0"/>
    </w:p>
    <w:p w14:paraId="069B288B" w14:textId="77777777" w:rsidR="007F4A1F" w:rsidRDefault="007F4A1F" w:rsidP="00726A6F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b/>
        </w:rPr>
      </w:pPr>
      <w:r w:rsidRPr="007F4A1F">
        <w:rPr>
          <w:b/>
        </w:rPr>
        <w:t>Założenia projektu</w:t>
      </w:r>
    </w:p>
    <w:p w14:paraId="096F1F30" w14:textId="17AEDE31" w:rsidR="007F4A1F" w:rsidRDefault="00EA5510" w:rsidP="00F83993">
      <w:pPr>
        <w:spacing w:before="120" w:after="120" w:line="360" w:lineRule="auto"/>
        <w:jc w:val="both"/>
      </w:pPr>
      <w:r>
        <w:t>Zasadniczym założeniem poselskiego projektu ustawy o zmi</w:t>
      </w:r>
      <w:r w:rsidR="00336BD5">
        <w:t>a</w:t>
      </w:r>
      <w:r>
        <w:t>ni</w:t>
      </w:r>
      <w:r w:rsidR="00336BD5">
        <w:t>e</w:t>
      </w:r>
      <w:r>
        <w:t xml:space="preserve"> ustawy – Prawo farmaceutyczne oraz ustawy o systemie informacji w ochronie zdrowia</w:t>
      </w:r>
      <w:r w:rsidR="00F03961">
        <w:t xml:space="preserve"> (druk nr 111)</w:t>
      </w:r>
      <w:r w:rsidR="00336BD5">
        <w:t>, zwanego</w:t>
      </w:r>
      <w:r>
        <w:t xml:space="preserve"> </w:t>
      </w:r>
      <w:r>
        <w:lastRenderedPageBreak/>
        <w:t>dalej „</w:t>
      </w:r>
      <w:r w:rsidRPr="00EA5510">
        <w:rPr>
          <w:b/>
        </w:rPr>
        <w:t>Projekt</w:t>
      </w:r>
      <w:r w:rsidR="00336BD5">
        <w:rPr>
          <w:b/>
        </w:rPr>
        <w:t>em</w:t>
      </w:r>
      <w:r w:rsidRPr="00EA5510">
        <w:rPr>
          <w:b/>
        </w:rPr>
        <w:t>”</w:t>
      </w:r>
      <w:r w:rsidR="00E22866">
        <w:rPr>
          <w:b/>
        </w:rPr>
        <w:t>,</w:t>
      </w:r>
      <w:r>
        <w:t xml:space="preserve"> jest </w:t>
      </w:r>
      <w:r w:rsidR="003D73C9">
        <w:t xml:space="preserve">poszerzenie katalogu sytuacji, w których dopuszczalne jest </w:t>
      </w:r>
      <w:r w:rsidR="000370B2">
        <w:t>wystawienie recepty w postaci papierowej. Projekt przewiduje, że lekarz, który przeszedł na</w:t>
      </w:r>
      <w:r w:rsidR="000F1E63">
        <w:t> </w:t>
      </w:r>
      <w:r w:rsidR="000370B2">
        <w:t>emeryturę lub</w:t>
      </w:r>
      <w:r w:rsidR="00CF3A3A">
        <w:t> </w:t>
      </w:r>
      <w:r w:rsidR="000370B2">
        <w:t>osiągnął wiek uprawniający do przejścia na emeryturę, zgodnie z ust</w:t>
      </w:r>
      <w:r w:rsidR="00E31F5D">
        <w:t>awą z</w:t>
      </w:r>
      <w:r w:rsidR="000F1E63">
        <w:t> </w:t>
      </w:r>
      <w:r w:rsidR="00E31F5D">
        <w:t>dnia 17 grudnia 1998</w:t>
      </w:r>
      <w:r w:rsidR="00CF3A3A">
        <w:t> </w:t>
      </w:r>
      <w:r w:rsidR="00E31F5D">
        <w:t>r. o </w:t>
      </w:r>
      <w:r w:rsidR="000370B2">
        <w:t>emeryturach i rentach z Funduszu Ubezpieczeń Społecznych</w:t>
      </w:r>
      <w:r w:rsidR="00F03961">
        <w:t xml:space="preserve"> (Dz.</w:t>
      </w:r>
      <w:r w:rsidR="000F1E63">
        <w:t> </w:t>
      </w:r>
      <w:r w:rsidR="00F03961">
        <w:t>U. z 2020 r. poz. 53</w:t>
      </w:r>
      <w:r w:rsidR="007E2CDD">
        <w:t xml:space="preserve">, z </w:t>
      </w:r>
      <w:proofErr w:type="spellStart"/>
      <w:r w:rsidR="007E2CDD">
        <w:t>późn</w:t>
      </w:r>
      <w:proofErr w:type="spellEnd"/>
      <w:r w:rsidR="007E2CDD">
        <w:t>. zm.</w:t>
      </w:r>
      <w:r w:rsidR="00F03961">
        <w:t>)</w:t>
      </w:r>
      <w:r w:rsidR="003426D3">
        <w:t>,</w:t>
      </w:r>
      <w:r w:rsidR="000370B2">
        <w:t xml:space="preserve"> i</w:t>
      </w:r>
      <w:r w:rsidR="006B0425">
        <w:t> </w:t>
      </w:r>
      <w:r w:rsidR="000370B2">
        <w:t xml:space="preserve">który nie </w:t>
      </w:r>
      <w:r w:rsidR="000370B2" w:rsidRPr="000370B2">
        <w:t>zgłosił jednostce podległej ministr</w:t>
      </w:r>
      <w:r w:rsidR="003426D3">
        <w:t>owi właściwemu do spraw zdrowia</w:t>
      </w:r>
      <w:r w:rsidR="000370B2" w:rsidRPr="000370B2">
        <w:t xml:space="preserve"> właściwej w</w:t>
      </w:r>
      <w:r w:rsidR="006B0425">
        <w:t> </w:t>
      </w:r>
      <w:r w:rsidR="000370B2" w:rsidRPr="000370B2">
        <w:t>zakresie systemów</w:t>
      </w:r>
      <w:r w:rsidR="003426D3">
        <w:t xml:space="preserve"> informacyjnych ochrony zdrowia</w:t>
      </w:r>
      <w:r w:rsidR="000370B2" w:rsidRPr="000370B2">
        <w:t xml:space="preserve"> gotowości podłączenia się do</w:t>
      </w:r>
      <w:r w:rsidR="000370B2">
        <w:t xml:space="preserve"> Platformy P1, uzyska uprawnienie do wystawiania wszystkich recept w</w:t>
      </w:r>
      <w:r w:rsidR="00CF3A3A">
        <w:t> </w:t>
      </w:r>
      <w:r w:rsidR="000370B2">
        <w:t>postaci papierowej. Projektodawcy postulują wprowadzenie tego rozwiązania przez dodanie takiej regulacji w</w:t>
      </w:r>
      <w:r w:rsidR="006B0425">
        <w:t> </w:t>
      </w:r>
      <w:r w:rsidR="000370B2">
        <w:t xml:space="preserve">przepisach art. 95b ust. 2 </w:t>
      </w:r>
      <w:proofErr w:type="spellStart"/>
      <w:r w:rsidR="000370B2">
        <w:t>u.p.f</w:t>
      </w:r>
      <w:proofErr w:type="spellEnd"/>
      <w:r w:rsidR="000370B2">
        <w:t>. (dodanie pkt 5a), jak również zmianę wynikową polegającą na nadaniu nowego brzmienia ust. 2 i 5 oraz dodanie ust. 2a w art. 56 ustawy o SIOZ.</w:t>
      </w:r>
    </w:p>
    <w:p w14:paraId="070C1AE1" w14:textId="38FE2B5A" w:rsidR="00F83993" w:rsidRPr="007F4A1F" w:rsidRDefault="00F83993" w:rsidP="00F83993">
      <w:pPr>
        <w:spacing w:before="120" w:after="120" w:line="360" w:lineRule="auto"/>
        <w:jc w:val="both"/>
      </w:pPr>
      <w:r>
        <w:t>W uzasadnieniu Projektu wskazuje się, że „</w:t>
      </w:r>
      <w:r w:rsidRPr="00F83993">
        <w:rPr>
          <w:i/>
        </w:rPr>
        <w:t>starsi lekarze w wieku emerytalnym powszechnie wyrażają negatywne opinie na temat bezwzględnego obowiązku stosowania e-recept</w:t>
      </w:r>
      <w:r>
        <w:t>”. Podniesiono również argument, zgodnie z którym zmuszanie tych lekarzy do ordynacji leków za pośrednictwem systemu komputerowego jest „</w:t>
      </w:r>
      <w:r w:rsidRPr="00B5386A">
        <w:rPr>
          <w:i/>
        </w:rPr>
        <w:t>nie do zaakceptowania</w:t>
      </w:r>
      <w:r>
        <w:t>”. Zdaniem projektodawców wprowadzenie zasady wystawiania rec</w:t>
      </w:r>
      <w:r w:rsidR="00E31F5D">
        <w:t>ept w postaci elektronicznej (z </w:t>
      </w:r>
      <w:r>
        <w:t>wyjątkami przewidzianymi w ustawie) może doprowadzić do odejścia z systemu opieki zdrowotnej tysięcy lekarz</w:t>
      </w:r>
      <w:r w:rsidR="003426D3">
        <w:t>y</w:t>
      </w:r>
      <w:r>
        <w:t>, co pogłębi jego kryzys. Projektodawcy wskazują również, że</w:t>
      </w:r>
      <w:r w:rsidR="00CF3A3A">
        <w:t> </w:t>
      </w:r>
      <w:r>
        <w:t>wprowadzenie obowiązku wystawiania recept w postaci elektronicznej powinno być odłożone w czasie o około 10 lat, co ma pozwolić na zastąpienie obecnej kadry przez „nowych absolwentów” akademii medycznych. Przytoczony został również przykład Szwecji, w której dopuszczono wystawianie recept w postaci papierowej lub elektronicznej, w zależności od</w:t>
      </w:r>
      <w:r w:rsidR="00CF3A3A">
        <w:t> </w:t>
      </w:r>
      <w:r>
        <w:t xml:space="preserve">wyboru lekarza. </w:t>
      </w:r>
    </w:p>
    <w:p w14:paraId="766FE42E" w14:textId="77777777" w:rsidR="00B5386A" w:rsidRDefault="007F4A1F" w:rsidP="00B5386A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b/>
        </w:rPr>
      </w:pPr>
      <w:r w:rsidRPr="007F4A1F">
        <w:rPr>
          <w:b/>
        </w:rPr>
        <w:t>Stanowisko Rządu</w:t>
      </w:r>
    </w:p>
    <w:p w14:paraId="44235288" w14:textId="3590BBEB" w:rsidR="00127643" w:rsidRPr="00127643" w:rsidRDefault="00632201" w:rsidP="00B4377F">
      <w:pPr>
        <w:spacing w:after="120" w:line="360" w:lineRule="auto"/>
        <w:jc w:val="both"/>
        <w:rPr>
          <w:rFonts w:eastAsia="Times New Roman"/>
        </w:rPr>
      </w:pPr>
      <w:r>
        <w:t xml:space="preserve">Brak jest podstaw do uznania, że przewidziane w Projekcie rozwiązania </w:t>
      </w:r>
      <w:r w:rsidR="00FE4B89">
        <w:t>przyniosą deklarowany skutek, tj. zapobiegną negatywnym następstwom dla systemu ochrony zdrowia i pacjentów</w:t>
      </w:r>
      <w:r w:rsidR="00E31F5D">
        <w:t xml:space="preserve"> oraz</w:t>
      </w:r>
      <w:r w:rsidR="000F1E63">
        <w:t> </w:t>
      </w:r>
      <w:r w:rsidR="00E31F5D">
        <w:t>zapobiegną pogłębieniu się kryzysu tego systemu</w:t>
      </w:r>
      <w:r w:rsidR="00FE4B89">
        <w:t>.</w:t>
      </w:r>
      <w:r w:rsidR="00B77C8B">
        <w:t xml:space="preserve"> </w:t>
      </w:r>
      <w:r w:rsidRPr="00127643">
        <w:t>W pierwszej kolejności należy poddać w</w:t>
      </w:r>
      <w:r w:rsidR="006B0425">
        <w:t> </w:t>
      </w:r>
      <w:r w:rsidRPr="00127643">
        <w:t>wątpliwość przedstawione w uzasadnieniu stanowisko, zgodnie z którym wprowadzenie wymogu wystawiania recepty w postaci elektronicz</w:t>
      </w:r>
      <w:r w:rsidR="006D69DE" w:rsidRPr="00127643">
        <w:t>nej spowod</w:t>
      </w:r>
      <w:r w:rsidR="00E75FBC">
        <w:t>owało</w:t>
      </w:r>
      <w:r w:rsidR="006D69DE" w:rsidRPr="00127643">
        <w:t xml:space="preserve"> gwałtowny odpływ</w:t>
      </w:r>
      <w:r w:rsidRPr="00127643">
        <w:t xml:space="preserve"> lekarzy w wieku emerytalnym z systemu ochrony zdrowia. </w:t>
      </w:r>
      <w:r w:rsidR="00CF5F55" w:rsidRPr="00127643">
        <w:t>Przedmiotowe twierdzenie nie</w:t>
      </w:r>
      <w:r w:rsidR="00CF3A3A">
        <w:t> </w:t>
      </w:r>
      <w:r w:rsidR="00CF5F55" w:rsidRPr="00127643">
        <w:t>zostało poparte dającymi się zweryfikować danymi, chociażby w postaci ankiety przeprowadzonej w</w:t>
      </w:r>
      <w:r w:rsidR="006B0425">
        <w:t> </w:t>
      </w:r>
      <w:r w:rsidR="00CF5F55" w:rsidRPr="00127643">
        <w:t>tej grupie lekarzy.</w:t>
      </w:r>
      <w:r w:rsidR="00E31F5D" w:rsidRPr="00127643">
        <w:t xml:space="preserve"> Jak się wydaje, zostały one oparte o deklaracje składane w mediach m.in. przez przedstawiciel</w:t>
      </w:r>
      <w:r w:rsidR="00C60A52" w:rsidRPr="00127643">
        <w:t>i</w:t>
      </w:r>
      <w:r w:rsidR="00E31F5D" w:rsidRPr="00127643">
        <w:t xml:space="preserve"> środowiska lekarskiego.</w:t>
      </w:r>
      <w:r w:rsidR="001A7AB6" w:rsidRPr="00127643">
        <w:t xml:space="preserve"> </w:t>
      </w:r>
      <w:r w:rsidR="001A7AB6" w:rsidRPr="00127643">
        <w:rPr>
          <w:rFonts w:cs="Times New Roman"/>
        </w:rPr>
        <w:t xml:space="preserve">Analogiczny zarzut należy </w:t>
      </w:r>
      <w:r w:rsidR="001A7AB6" w:rsidRPr="00127643">
        <w:rPr>
          <w:rFonts w:cs="Times New Roman"/>
        </w:rPr>
        <w:lastRenderedPageBreak/>
        <w:t>postawić wobec przytoczonego w uzasadnieniu</w:t>
      </w:r>
      <w:r w:rsidR="00CF5F55" w:rsidRPr="00127643">
        <w:rPr>
          <w:rFonts w:cs="Times New Roman"/>
        </w:rPr>
        <w:t xml:space="preserve"> argument</w:t>
      </w:r>
      <w:r w:rsidR="001A7AB6" w:rsidRPr="00127643">
        <w:rPr>
          <w:rFonts w:cs="Times New Roman"/>
        </w:rPr>
        <w:t>u</w:t>
      </w:r>
      <w:r w:rsidR="00CF5F55" w:rsidRPr="00127643">
        <w:rPr>
          <w:rFonts w:cs="Times New Roman"/>
        </w:rPr>
        <w:t xml:space="preserve"> o niekorzystaniu przez tych leka</w:t>
      </w:r>
      <w:r w:rsidR="00E31F5D" w:rsidRPr="00127643">
        <w:rPr>
          <w:rFonts w:cs="Times New Roman"/>
        </w:rPr>
        <w:t>rz</w:t>
      </w:r>
      <w:r w:rsidR="003426D3" w:rsidRPr="00127643">
        <w:rPr>
          <w:rFonts w:cs="Times New Roman"/>
        </w:rPr>
        <w:t>y</w:t>
      </w:r>
      <w:r w:rsidR="00E31F5D" w:rsidRPr="00127643">
        <w:rPr>
          <w:rFonts w:cs="Times New Roman"/>
        </w:rPr>
        <w:t xml:space="preserve"> z </w:t>
      </w:r>
      <w:r w:rsidR="00CF5F55" w:rsidRPr="00127643">
        <w:rPr>
          <w:rFonts w:cs="Times New Roman"/>
        </w:rPr>
        <w:t>komput</w:t>
      </w:r>
      <w:r w:rsidR="001A7AB6" w:rsidRPr="00127643">
        <w:rPr>
          <w:rFonts w:cs="Times New Roman"/>
        </w:rPr>
        <w:t>erów</w:t>
      </w:r>
      <w:r w:rsidR="00CF5F55" w:rsidRPr="00127643">
        <w:rPr>
          <w:rFonts w:cs="Times New Roman"/>
        </w:rPr>
        <w:t>.</w:t>
      </w:r>
      <w:r w:rsidR="00E31F5D" w:rsidRPr="00127643">
        <w:rPr>
          <w:rFonts w:cs="Times New Roman"/>
        </w:rPr>
        <w:t xml:space="preserve"> Uzasadnienie </w:t>
      </w:r>
      <w:r w:rsidR="0060011B">
        <w:rPr>
          <w:rFonts w:cs="Times New Roman"/>
        </w:rPr>
        <w:t>P</w:t>
      </w:r>
      <w:r w:rsidR="00E31F5D" w:rsidRPr="00127643">
        <w:rPr>
          <w:rFonts w:cs="Times New Roman"/>
        </w:rPr>
        <w:t>rojektu nie wskazuje żadnych szacunków co do liczby lekarzy, którzy uzyskali uprawnienia emerytalne i nie korzystają z narzędzi informatycznych przy</w:t>
      </w:r>
      <w:r w:rsidR="00B96105">
        <w:rPr>
          <w:rFonts w:cs="Times New Roman"/>
        </w:rPr>
        <w:t> </w:t>
      </w:r>
      <w:r w:rsidR="00E31F5D" w:rsidRPr="00127643">
        <w:rPr>
          <w:rFonts w:cs="Times New Roman"/>
        </w:rPr>
        <w:t xml:space="preserve">wykonywaniu zawodu. Projektodawcy </w:t>
      </w:r>
      <w:r w:rsidR="00CD58BE" w:rsidRPr="00127643">
        <w:rPr>
          <w:rFonts w:cs="Times New Roman"/>
        </w:rPr>
        <w:t>ograniczyli się do stwierdzenia, że „</w:t>
      </w:r>
      <w:r w:rsidR="00CD58BE" w:rsidRPr="00127643">
        <w:rPr>
          <w:rFonts w:cs="Times New Roman"/>
          <w:i/>
        </w:rPr>
        <w:t>duża część tej</w:t>
      </w:r>
      <w:r w:rsidR="00B96105">
        <w:rPr>
          <w:rFonts w:cs="Times New Roman"/>
          <w:i/>
        </w:rPr>
        <w:t> </w:t>
      </w:r>
      <w:r w:rsidR="00CD58BE" w:rsidRPr="00127643">
        <w:rPr>
          <w:rFonts w:cs="Times New Roman"/>
          <w:i/>
        </w:rPr>
        <w:t>grupy lekarzy nie korzysta i nie korzystała powszechnie z komputerów</w:t>
      </w:r>
      <w:r w:rsidR="00CD58BE" w:rsidRPr="00127643">
        <w:rPr>
          <w:rFonts w:cs="Times New Roman"/>
        </w:rPr>
        <w:t xml:space="preserve">”. </w:t>
      </w:r>
      <w:r w:rsidR="00127643" w:rsidRPr="00127643">
        <w:rPr>
          <w:rFonts w:cs="Times New Roman"/>
        </w:rPr>
        <w:t xml:space="preserve">Centrum Systemów Informacyjnych Ochrony Zdrowia </w:t>
      </w:r>
      <w:r w:rsidR="00ED5AD2">
        <w:rPr>
          <w:rFonts w:cs="Times New Roman"/>
        </w:rPr>
        <w:t xml:space="preserve">(obecnie Centrum e-Zdrowia) </w:t>
      </w:r>
      <w:r w:rsidR="00127643" w:rsidRPr="00127643">
        <w:rPr>
          <w:rFonts w:cs="Times New Roman"/>
        </w:rPr>
        <w:t>przygotowało i</w:t>
      </w:r>
      <w:r w:rsidR="00CF3A3A">
        <w:rPr>
          <w:rFonts w:cs="Times New Roman"/>
        </w:rPr>
        <w:t> </w:t>
      </w:r>
      <w:r w:rsidR="00127643" w:rsidRPr="00127643">
        <w:rPr>
          <w:rFonts w:cs="Times New Roman"/>
        </w:rPr>
        <w:t>przeprowadziło czterokrotnie badanie podmiotów wykonujących działalność leczniczą, których celem było pozyskanie wiedzy na temat stopnia przygotowania tych podmiotów do</w:t>
      </w:r>
      <w:r w:rsidR="00CF3A3A">
        <w:rPr>
          <w:rFonts w:cs="Times New Roman"/>
        </w:rPr>
        <w:t> </w:t>
      </w:r>
      <w:r w:rsidR="00127643" w:rsidRPr="00127643">
        <w:rPr>
          <w:rFonts w:cs="Times New Roman"/>
        </w:rPr>
        <w:t xml:space="preserve">realizacji obowiązków wynikających </w:t>
      </w:r>
      <w:r w:rsidR="00127643">
        <w:rPr>
          <w:rFonts w:cs="Times New Roman"/>
        </w:rPr>
        <w:t>z</w:t>
      </w:r>
      <w:r w:rsidR="006B0425">
        <w:rPr>
          <w:rFonts w:cs="Times New Roman"/>
        </w:rPr>
        <w:t> </w:t>
      </w:r>
      <w:r w:rsidR="00127643">
        <w:rPr>
          <w:rFonts w:cs="Times New Roman"/>
        </w:rPr>
        <w:t>u</w:t>
      </w:r>
      <w:r w:rsidR="00127643" w:rsidRPr="00127643">
        <w:rPr>
          <w:rFonts w:cs="Times New Roman"/>
        </w:rPr>
        <w:t>stawy</w:t>
      </w:r>
      <w:r w:rsidR="00B77C8B">
        <w:rPr>
          <w:rFonts w:cs="Times New Roman"/>
        </w:rPr>
        <w:t xml:space="preserve"> o SIOZ</w:t>
      </w:r>
      <w:r w:rsidR="00127643" w:rsidRPr="00127643">
        <w:rPr>
          <w:rFonts w:cs="Times New Roman"/>
        </w:rPr>
        <w:t>. Zgodnie z danymi wynikającymi z</w:t>
      </w:r>
      <w:r w:rsidR="00CF3A3A">
        <w:rPr>
          <w:rFonts w:cs="Times New Roman"/>
        </w:rPr>
        <w:t> </w:t>
      </w:r>
      <w:r w:rsidR="00127643" w:rsidRPr="00127643">
        <w:rPr>
          <w:rFonts w:cs="Times New Roman"/>
        </w:rPr>
        <w:t>analizy IV edycji z października 2019 r.</w:t>
      </w:r>
      <w:r w:rsidR="00B77C8B">
        <w:rPr>
          <w:rFonts w:cs="Times New Roman"/>
        </w:rPr>
        <w:t>,</w:t>
      </w:r>
      <w:r w:rsidR="00C54FA1">
        <w:rPr>
          <w:rFonts w:cs="Times New Roman"/>
        </w:rPr>
        <w:t xml:space="preserve"> czyli rok </w:t>
      </w:r>
      <w:r w:rsidR="00DF7C11">
        <w:rPr>
          <w:rFonts w:cs="Times New Roman"/>
        </w:rPr>
        <w:t xml:space="preserve">wcześniej </w:t>
      </w:r>
      <w:r w:rsidR="00317B33">
        <w:rPr>
          <w:rFonts w:cs="Times New Roman"/>
        </w:rPr>
        <w:t xml:space="preserve">w stosunku do </w:t>
      </w:r>
      <w:r w:rsidR="00DF7C11">
        <w:rPr>
          <w:rFonts w:cs="Times New Roman"/>
        </w:rPr>
        <w:t>przedstawienia niniejszego stanowiska</w:t>
      </w:r>
      <w:r w:rsidR="00C54FA1">
        <w:rPr>
          <w:rFonts w:cs="Times New Roman"/>
        </w:rPr>
        <w:t>,</w:t>
      </w:r>
      <w:r w:rsidR="00127643" w:rsidRPr="00127643">
        <w:rPr>
          <w:rFonts w:cs="Times New Roman"/>
        </w:rPr>
        <w:t xml:space="preserve"> ponad 75% wszystkich ankietowanych podmiotów, niezależnie od</w:t>
      </w:r>
      <w:r w:rsidR="00CF3A3A">
        <w:rPr>
          <w:rFonts w:cs="Times New Roman"/>
        </w:rPr>
        <w:t> </w:t>
      </w:r>
      <w:r w:rsidR="00127643" w:rsidRPr="00127643">
        <w:rPr>
          <w:rFonts w:cs="Times New Roman"/>
        </w:rPr>
        <w:t xml:space="preserve">prowadzonej działalności, oświadczyło, że posiada wystarczającą liczbę stanowisk komputerowych do wdrożenia </w:t>
      </w:r>
      <w:r w:rsidR="00127643">
        <w:rPr>
          <w:rFonts w:cs="Times New Roman"/>
        </w:rPr>
        <w:t>elektronicznej dokumentacji medycznej</w:t>
      </w:r>
      <w:r w:rsidR="00127643" w:rsidRPr="00127643">
        <w:rPr>
          <w:rFonts w:cs="Times New Roman"/>
        </w:rPr>
        <w:t>. Wyniki ankiety pokazały, że:</w:t>
      </w:r>
    </w:p>
    <w:p w14:paraId="1A220E04" w14:textId="77777777" w:rsidR="00127643" w:rsidRPr="00127643" w:rsidRDefault="00127643" w:rsidP="00B4377F">
      <w:pPr>
        <w:pStyle w:val="pismamz"/>
        <w:numPr>
          <w:ilvl w:val="0"/>
          <w:numId w:val="3"/>
        </w:numPr>
        <w:rPr>
          <w:rFonts w:ascii="Times New Roman" w:hAnsi="Times New Roman" w:cs="Times New Roman"/>
        </w:rPr>
      </w:pPr>
      <w:r w:rsidRPr="00127643">
        <w:rPr>
          <w:rFonts w:ascii="Times New Roman" w:hAnsi="Times New Roman" w:cs="Times New Roman"/>
        </w:rPr>
        <w:t>blisko 82% ankietowanych szpitali,</w:t>
      </w:r>
    </w:p>
    <w:p w14:paraId="2780646E" w14:textId="77777777" w:rsidR="00127643" w:rsidRPr="00127643" w:rsidRDefault="00127643" w:rsidP="00B4377F">
      <w:pPr>
        <w:pStyle w:val="pismamz"/>
        <w:numPr>
          <w:ilvl w:val="0"/>
          <w:numId w:val="3"/>
        </w:numPr>
        <w:rPr>
          <w:rFonts w:ascii="Times New Roman" w:hAnsi="Times New Roman" w:cs="Times New Roman"/>
        </w:rPr>
      </w:pPr>
      <w:r w:rsidRPr="00127643">
        <w:rPr>
          <w:rFonts w:ascii="Times New Roman" w:hAnsi="Times New Roman" w:cs="Times New Roman"/>
        </w:rPr>
        <w:t>ponad 53% jednostek innych niż szpitalne oferujących stacjonarne i całodobowe świadczenia zdrowotne,</w:t>
      </w:r>
    </w:p>
    <w:p w14:paraId="0399938D" w14:textId="77777777" w:rsidR="00127643" w:rsidRPr="00127643" w:rsidRDefault="00127643" w:rsidP="00B4377F">
      <w:pPr>
        <w:pStyle w:val="pismamz"/>
        <w:numPr>
          <w:ilvl w:val="0"/>
          <w:numId w:val="3"/>
        </w:numPr>
        <w:spacing w:before="1120"/>
        <w:rPr>
          <w:rFonts w:ascii="Times New Roman" w:hAnsi="Times New Roman" w:cs="Times New Roman"/>
        </w:rPr>
      </w:pPr>
      <w:r w:rsidRPr="00127643">
        <w:rPr>
          <w:rFonts w:ascii="Times New Roman" w:hAnsi="Times New Roman" w:cs="Times New Roman"/>
        </w:rPr>
        <w:t>50% zakładów opieki długoterminowej,</w:t>
      </w:r>
    </w:p>
    <w:p w14:paraId="35BE358E" w14:textId="77777777" w:rsidR="00127643" w:rsidRPr="00127643" w:rsidRDefault="00127643" w:rsidP="00B4377F">
      <w:pPr>
        <w:pStyle w:val="pismamz"/>
        <w:numPr>
          <w:ilvl w:val="0"/>
          <w:numId w:val="3"/>
        </w:numPr>
        <w:spacing w:before="1120"/>
        <w:rPr>
          <w:rFonts w:ascii="Times New Roman" w:hAnsi="Times New Roman" w:cs="Times New Roman"/>
        </w:rPr>
      </w:pPr>
      <w:r w:rsidRPr="00127643">
        <w:rPr>
          <w:rFonts w:ascii="Times New Roman" w:hAnsi="Times New Roman" w:cs="Times New Roman"/>
        </w:rPr>
        <w:t>około 73% zakładów lecznictwa uzdrowiskowego,</w:t>
      </w:r>
    </w:p>
    <w:p w14:paraId="5D195E4D" w14:textId="74992E8B" w:rsidR="00127643" w:rsidRPr="00127643" w:rsidRDefault="00127643" w:rsidP="00B4377F">
      <w:pPr>
        <w:pStyle w:val="pismamz"/>
        <w:numPr>
          <w:ilvl w:val="0"/>
          <w:numId w:val="3"/>
        </w:numPr>
        <w:spacing w:before="1120"/>
        <w:rPr>
          <w:rFonts w:ascii="Times New Roman" w:hAnsi="Times New Roman" w:cs="Times New Roman"/>
        </w:rPr>
      </w:pPr>
      <w:r w:rsidRPr="00127643">
        <w:rPr>
          <w:rFonts w:ascii="Times New Roman" w:hAnsi="Times New Roman" w:cs="Times New Roman"/>
        </w:rPr>
        <w:t>około 64% AŚZ POZ (ambulatoryjne świadczenia zdrowotne w podstawowej opiece zdrowotnej), AŚZ AOS (ambulatoryjna</w:t>
      </w:r>
      <w:r w:rsidR="0010721E">
        <w:rPr>
          <w:rFonts w:ascii="Times New Roman" w:hAnsi="Times New Roman" w:cs="Times New Roman"/>
        </w:rPr>
        <w:t xml:space="preserve"> opieka specjalistyczna) i AŚZ </w:t>
      </w:r>
      <w:r w:rsidRPr="00127643">
        <w:rPr>
          <w:rFonts w:ascii="Times New Roman" w:hAnsi="Times New Roman" w:cs="Times New Roman"/>
        </w:rPr>
        <w:t>(ambulatoryjne świadczenia zdrowotne) – rehabilitacja lecznicza</w:t>
      </w:r>
    </w:p>
    <w:p w14:paraId="3143A862" w14:textId="1F1DAE6F" w:rsidR="00127643" w:rsidRPr="00127643" w:rsidRDefault="007E060C" w:rsidP="00127643">
      <w:pPr>
        <w:pStyle w:val="pismamz"/>
        <w:spacing w:before="1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B77C8B">
        <w:rPr>
          <w:rFonts w:ascii="Times New Roman" w:hAnsi="Times New Roman" w:cs="Times New Roman"/>
        </w:rPr>
        <w:t xml:space="preserve"> </w:t>
      </w:r>
      <w:r w:rsidR="00127643" w:rsidRPr="00127643">
        <w:rPr>
          <w:rFonts w:ascii="Times New Roman" w:hAnsi="Times New Roman" w:cs="Times New Roman"/>
        </w:rPr>
        <w:t xml:space="preserve">posiadają rozwiązania informatyczne umożliwiające prowadzenie dokumentacji medycznej w postaci elektronicznej. </w:t>
      </w:r>
    </w:p>
    <w:p w14:paraId="56489A08" w14:textId="7BEBC42D" w:rsidR="00127643" w:rsidRPr="00127643" w:rsidRDefault="00127643" w:rsidP="00257465">
      <w:pPr>
        <w:pStyle w:val="pismamz"/>
        <w:spacing w:before="1120"/>
        <w:rPr>
          <w:rFonts w:ascii="Times New Roman" w:eastAsia="Times New Roman" w:hAnsi="Times New Roman" w:cs="Times New Roman"/>
        </w:rPr>
      </w:pPr>
      <w:r w:rsidRPr="00127643">
        <w:rPr>
          <w:rFonts w:ascii="Times New Roman" w:hAnsi="Times New Roman" w:cs="Times New Roman"/>
        </w:rPr>
        <w:t>Należy zauważyć, że porównując dane z 2018 r</w:t>
      </w:r>
      <w:r w:rsidR="0060011B">
        <w:rPr>
          <w:rFonts w:ascii="Times New Roman" w:hAnsi="Times New Roman" w:cs="Times New Roman"/>
        </w:rPr>
        <w:t>.</w:t>
      </w:r>
      <w:r w:rsidRPr="00127643">
        <w:rPr>
          <w:rFonts w:ascii="Times New Roman" w:hAnsi="Times New Roman" w:cs="Times New Roman"/>
        </w:rPr>
        <w:t>, o 16 % wzrosła liczba szpitali, które posiadają rozwiązania informatyczne umożliwiające prowadzenie dokumentacji medycznej w</w:t>
      </w:r>
      <w:r w:rsidR="006B0425">
        <w:rPr>
          <w:rFonts w:ascii="Times New Roman" w:hAnsi="Times New Roman" w:cs="Times New Roman"/>
        </w:rPr>
        <w:t> </w:t>
      </w:r>
      <w:r w:rsidRPr="00127643">
        <w:rPr>
          <w:rFonts w:ascii="Times New Roman" w:hAnsi="Times New Roman" w:cs="Times New Roman"/>
        </w:rPr>
        <w:t xml:space="preserve">postaci elektronicznej, o 3 % wzrosła liczba świadczeniodawców innych niż szpitale, a o 6% zwiększyła się liczba </w:t>
      </w:r>
      <w:r w:rsidR="00055CD8">
        <w:rPr>
          <w:rFonts w:ascii="Times New Roman" w:hAnsi="Times New Roman" w:cs="Times New Roman"/>
        </w:rPr>
        <w:t>podmiotów udzielających świadczeń z zakresu podstawowej opieki zdrowotnej</w:t>
      </w:r>
      <w:r w:rsidRPr="00127643">
        <w:rPr>
          <w:rFonts w:ascii="Times New Roman" w:hAnsi="Times New Roman" w:cs="Times New Roman"/>
        </w:rPr>
        <w:t>.</w:t>
      </w:r>
    </w:p>
    <w:p w14:paraId="18984FF7" w14:textId="636EB20F" w:rsidR="00CF5F55" w:rsidRDefault="00E76296" w:rsidP="00632201">
      <w:pPr>
        <w:spacing w:before="120" w:after="120" w:line="360" w:lineRule="auto"/>
        <w:jc w:val="both"/>
      </w:pPr>
      <w:r>
        <w:t>Z</w:t>
      </w:r>
      <w:r w:rsidR="00CF5F55">
        <w:t xml:space="preserve"> obserwacji sytuacji po upływie terminu, o którym mowa w art. 56 ust. 2 ustawy o SIOZ</w:t>
      </w:r>
      <w:r w:rsidR="00081D8C">
        <w:t>, tj.</w:t>
      </w:r>
      <w:r w:rsidR="00CF3A3A">
        <w:t> </w:t>
      </w:r>
      <w:r w:rsidR="00081D8C">
        <w:t>od</w:t>
      </w:r>
      <w:r w:rsidR="00CF3A3A">
        <w:t> </w:t>
      </w:r>
      <w:r w:rsidR="00081D8C">
        <w:t>zaktualizowania się obowiązku wystawiania recept w postaci elektronicznej,</w:t>
      </w:r>
      <w:r w:rsidR="00CF5F55">
        <w:t xml:space="preserve"> nie wynika, że pacjenci mają problem z uzyskaniem</w:t>
      </w:r>
      <w:r w:rsidR="00081D8C">
        <w:t xml:space="preserve"> takich recept</w:t>
      </w:r>
      <w:r w:rsidR="00CF5F55">
        <w:t xml:space="preserve">. Nawet jeżeli </w:t>
      </w:r>
      <w:r>
        <w:t xml:space="preserve">w mediach </w:t>
      </w:r>
      <w:r w:rsidR="0060011B">
        <w:t xml:space="preserve">są </w:t>
      </w:r>
      <w:r>
        <w:t xml:space="preserve">prezentowane opinie, że </w:t>
      </w:r>
      <w:r w:rsidR="00CF5F55">
        <w:t>cz</w:t>
      </w:r>
      <w:r w:rsidR="00C60A52">
        <w:t>ę</w:t>
      </w:r>
      <w:r w:rsidR="00CF5F55">
        <w:t>ść lekarzy</w:t>
      </w:r>
      <w:r w:rsidR="004276EC">
        <w:t xml:space="preserve"> </w:t>
      </w:r>
      <w:r w:rsidR="00CF5F55">
        <w:t xml:space="preserve">zaprzestała wystawiania recept przez wzgląd na konieczność </w:t>
      </w:r>
      <w:r w:rsidR="00CF5F55">
        <w:lastRenderedPageBreak/>
        <w:t>wystawienia ich w postaci elektronicznej</w:t>
      </w:r>
      <w:r w:rsidR="00121D83">
        <w:t>,</w:t>
      </w:r>
      <w:r w:rsidR="001D119E">
        <w:t xml:space="preserve"> </w:t>
      </w:r>
      <w:r w:rsidR="00CF5F55">
        <w:t xml:space="preserve">brak jest przesłanek aby uznać, że </w:t>
      </w:r>
      <w:r>
        <w:t xml:space="preserve">faktycznie zjawisko takie wystąpiło, a co więcej, że </w:t>
      </w:r>
      <w:r w:rsidR="00CF5F55">
        <w:t>odbiło się to negatywnie na dostępie pacjentów do</w:t>
      </w:r>
      <w:r w:rsidR="007C2076">
        <w:t> </w:t>
      </w:r>
      <w:r w:rsidR="00CF5F55">
        <w:t xml:space="preserve">ordynacji lekarskiej. </w:t>
      </w:r>
      <w:r w:rsidR="00127643">
        <w:t xml:space="preserve">Podkreślić przy tym należy, że </w:t>
      </w:r>
      <w:r w:rsidR="00B77C8B">
        <w:t>– jak wynika z analizy danych w</w:t>
      </w:r>
      <w:r w:rsidR="007C2076">
        <w:t> </w:t>
      </w:r>
      <w:r w:rsidR="00B77C8B">
        <w:t xml:space="preserve">Platformie P1 – </w:t>
      </w:r>
      <w:r w:rsidR="0042279A">
        <w:t xml:space="preserve">ponad </w:t>
      </w:r>
      <w:r w:rsidR="00B77C8B">
        <w:t>20% recept w postaci elektronicznej wystawianych jest przez lekarzy powyżej 60</w:t>
      </w:r>
      <w:r w:rsidR="00121D83">
        <w:t>.</w:t>
      </w:r>
      <w:r w:rsidR="007C2076">
        <w:t> </w:t>
      </w:r>
      <w:r w:rsidR="00B77C8B">
        <w:t xml:space="preserve">roku życia, co pokrywa się z danymi na temat struktury wiekowej </w:t>
      </w:r>
      <w:r w:rsidR="0042279A">
        <w:t xml:space="preserve">wszystkich </w:t>
      </w:r>
      <w:r w:rsidR="00B77C8B">
        <w:t xml:space="preserve">lekarzy w </w:t>
      </w:r>
      <w:r w:rsidR="0060011B">
        <w:t>naszym kraju</w:t>
      </w:r>
      <w:r w:rsidR="00B77C8B">
        <w:t xml:space="preserve">. Trudno zatem uznać, </w:t>
      </w:r>
      <w:r w:rsidR="0042279A">
        <w:t>że starsze osoby mają szczególny problem z</w:t>
      </w:r>
      <w:r w:rsidR="007C2076">
        <w:t> </w:t>
      </w:r>
      <w:r w:rsidR="0042279A">
        <w:t xml:space="preserve">używaniem nowoczesnych rozwiązań. </w:t>
      </w:r>
      <w:r w:rsidR="00E31F5D">
        <w:t>W </w:t>
      </w:r>
      <w:r w:rsidR="001A7AB6">
        <w:t>konsekwencji</w:t>
      </w:r>
      <w:r>
        <w:t xml:space="preserve"> stwierdzić należy, że</w:t>
      </w:r>
      <w:r w:rsidR="001A7AB6">
        <w:t xml:space="preserve"> problem, któremu ma</w:t>
      </w:r>
      <w:r w:rsidR="00CF3A3A">
        <w:t> </w:t>
      </w:r>
      <w:r w:rsidR="001A7AB6">
        <w:t xml:space="preserve">przeciwdziałać </w:t>
      </w:r>
      <w:r w:rsidR="0060011B">
        <w:t>P</w:t>
      </w:r>
      <w:r w:rsidR="001A7AB6">
        <w:t>rojekt</w:t>
      </w:r>
      <w:r w:rsidR="00121D83">
        <w:t>,</w:t>
      </w:r>
      <w:r w:rsidR="00127643">
        <w:t xml:space="preserve"> nie został </w:t>
      </w:r>
      <w:r>
        <w:t xml:space="preserve">poprawnie </w:t>
      </w:r>
      <w:r w:rsidR="00127643">
        <w:t>zdiagnozowany</w:t>
      </w:r>
      <w:r w:rsidR="001A7AB6">
        <w:t>.</w:t>
      </w:r>
    </w:p>
    <w:p w14:paraId="26408867" w14:textId="02737999" w:rsidR="001A7AB6" w:rsidRDefault="00CF5F55" w:rsidP="00632201">
      <w:pPr>
        <w:spacing w:before="120" w:after="120" w:line="360" w:lineRule="auto"/>
        <w:jc w:val="both"/>
      </w:pPr>
      <w:r>
        <w:t xml:space="preserve">Niezrozumiały jest również argument o </w:t>
      </w:r>
      <w:r w:rsidR="001A7AB6">
        <w:t>konieczności</w:t>
      </w:r>
      <w:r>
        <w:t xml:space="preserve"> odsunięcia wprowadzenia powszechnego wymogu wystawiania recepty w postaci elektronicznej do czasu „</w:t>
      </w:r>
      <w:r w:rsidRPr="000B5E7A">
        <w:rPr>
          <w:i/>
        </w:rPr>
        <w:t>zastąpienia obecnej kadry przez nowych absolwentów</w:t>
      </w:r>
      <w:r>
        <w:t>”</w:t>
      </w:r>
      <w:r w:rsidR="000B5E7A">
        <w:t>.</w:t>
      </w:r>
      <w:r w:rsidR="001A7AB6">
        <w:t xml:space="preserve"> W pierwszej kolejności należy bowiem wskazać, że rozwiązania</w:t>
      </w:r>
      <w:r w:rsidR="000B5E7A">
        <w:t xml:space="preserve"> pro</w:t>
      </w:r>
      <w:r w:rsidR="001A7AB6">
        <w:t xml:space="preserve">ponowane w </w:t>
      </w:r>
      <w:r w:rsidR="0060011B">
        <w:t>P</w:t>
      </w:r>
      <w:r w:rsidR="001A7AB6">
        <w:t>rojekcie nie dotyczą</w:t>
      </w:r>
      <w:r w:rsidR="00BA690C">
        <w:t xml:space="preserve"> wyłącznie</w:t>
      </w:r>
      <w:r w:rsidR="001A7AB6">
        <w:t xml:space="preserve"> </w:t>
      </w:r>
      <w:r w:rsidR="000B5E7A">
        <w:t>lekarzy, którzy osiągnęli wiek emerytalny przed dniem ewentualnego wejścia w życie projektowanych rozwiązań, ale również lekarzy, którzy osiągną taki wiek w trakcie ich obowiąz</w:t>
      </w:r>
      <w:r w:rsidR="001A7AB6">
        <w:t>ywania. Projekt zakłada</w:t>
      </w:r>
      <w:r w:rsidR="000B5E7A">
        <w:t xml:space="preserve"> więc stały dualizm w</w:t>
      </w:r>
      <w:r w:rsidR="00E43478">
        <w:t> </w:t>
      </w:r>
      <w:r w:rsidR="000B5E7A">
        <w:t>systemie wystawiania recept, uzależniając uprawnienie do wyboru postaci recepty od wi</w:t>
      </w:r>
      <w:r w:rsidR="001A7AB6">
        <w:t xml:space="preserve">eku osoby uprawnionej do jej wystawienia. </w:t>
      </w:r>
      <w:r w:rsidR="003611A0">
        <w:t>Jeżeli intencją projektodawców było wyłącz</w:t>
      </w:r>
      <w:r w:rsidR="00C60A52">
        <w:t>e</w:t>
      </w:r>
      <w:r w:rsidR="003611A0">
        <w:t>nie spod obowiązku wystawiania recepty w postaci elektronicznej wyłącznie lekarzy, którzy uzyskali uprawnienia emerytalne przed wejściem w życie ustawy, wymagać to będzie zmiany brzmienia projektowanych przepisów. Wątpliwości budzi również wskazany w uzasadnieniu okres 10</w:t>
      </w:r>
      <w:r w:rsidR="002E08D0">
        <w:t>.</w:t>
      </w:r>
      <w:r w:rsidR="007C2076">
        <w:t> </w:t>
      </w:r>
      <w:r w:rsidR="003611A0">
        <w:t>lat, w którym miałoby dojść do wymiany kadr w stopniu pozwalającym na wprowadzenie ogólnej zasady wystawiania recept w postaci elektronicznej. Wskazać należy bowiem, że nie znalazł on odzwierciedlenia w treści normatywnej Projektu – przewidziane w nim regulacj</w:t>
      </w:r>
      <w:r w:rsidR="001D119E">
        <w:t>e</w:t>
      </w:r>
      <w:r w:rsidR="003611A0">
        <w:t xml:space="preserve"> zostały wprowadzone bezterminowo. Ponadto, wobec nieskorelowania tego okresu z jakimkolwiek czynnikiem wpływającym na przedmiotowe kwestie, należy go uznać za oszacowany arbitralnie. Projektodawcy nie wskazali żadnych okoliczności, które wskazywałyby na to, że</w:t>
      </w:r>
      <w:r w:rsidR="00CF3A3A">
        <w:t> </w:t>
      </w:r>
      <w:r w:rsidR="003611A0">
        <w:t>w</w:t>
      </w:r>
      <w:r w:rsidR="00E31F5D">
        <w:t> </w:t>
      </w:r>
      <w:r w:rsidR="003611A0">
        <w:t>przeciągu 10</w:t>
      </w:r>
      <w:r w:rsidR="002E08D0">
        <w:t>.</w:t>
      </w:r>
      <w:r w:rsidR="003611A0">
        <w:t xml:space="preserve"> lat wprowadzenie obowiązku wystawiania recepty w postaci elektronicznej będzie uzasadnione w stopniu więk</w:t>
      </w:r>
      <w:r w:rsidR="000F00DE">
        <w:t>szym</w:t>
      </w:r>
      <w:r w:rsidR="003426D3">
        <w:t>,</w:t>
      </w:r>
      <w:r w:rsidR="000F00DE">
        <w:t xml:space="preserve"> niż ma to miejsce obecnie. </w:t>
      </w:r>
    </w:p>
    <w:p w14:paraId="75076B2E" w14:textId="1200FB7A" w:rsidR="0062062E" w:rsidRDefault="002A6D58" w:rsidP="00632201">
      <w:pPr>
        <w:spacing w:before="120" w:after="120" w:line="360" w:lineRule="auto"/>
        <w:jc w:val="both"/>
      </w:pPr>
      <w:r>
        <w:t>Abstrahując od powyższego, należy stwierdzić, że pozos</w:t>
      </w:r>
      <w:r w:rsidR="00E31F5D">
        <w:t>tawienie systemowego dualizmu w </w:t>
      </w:r>
      <w:r>
        <w:t>wystawianiu recept jest sytuacją wysoce niepożądaną</w:t>
      </w:r>
      <w:r w:rsidR="000F00DE">
        <w:t>, w szczególności z punktu widzenia interesu pacjentów. Stosowanie recepty elektronicznej wprowadza szereg uł</w:t>
      </w:r>
      <w:r w:rsidR="000919AC">
        <w:t>atwień właśnie dla</w:t>
      </w:r>
      <w:r w:rsidR="00CF3A3A">
        <w:t> </w:t>
      </w:r>
      <w:r w:rsidR="000919AC">
        <w:t>pacjentów, a w</w:t>
      </w:r>
      <w:r w:rsidR="000F00DE">
        <w:t>prowadzenie rozwiązań przewidzianych w Projekcie doprowadziłoby do</w:t>
      </w:r>
      <w:r w:rsidR="00CF3A3A">
        <w:t> </w:t>
      </w:r>
      <w:r w:rsidR="000F00DE">
        <w:t xml:space="preserve">sytuacji, w której możliwość </w:t>
      </w:r>
      <w:r w:rsidR="000919AC">
        <w:t>uzyskania przez nich</w:t>
      </w:r>
      <w:r w:rsidR="00690000">
        <w:t xml:space="preserve"> recept</w:t>
      </w:r>
      <w:r w:rsidR="002E08D0">
        <w:t>y w postaci elektronicznej mogła</w:t>
      </w:r>
      <w:r w:rsidR="00690000">
        <w:t xml:space="preserve">by zostać uzależnione od wieku lekarza ją wypisującego. </w:t>
      </w:r>
      <w:r w:rsidR="000919AC">
        <w:t>Nale</w:t>
      </w:r>
      <w:r w:rsidR="00E31F5D">
        <w:t xml:space="preserve">ży w tym miejscu podkreślić, </w:t>
      </w:r>
      <w:r w:rsidR="00E31F5D">
        <w:lastRenderedPageBreak/>
        <w:t>że </w:t>
      </w:r>
      <w:r w:rsidR="000919AC">
        <w:t xml:space="preserve">obowiązek prowadzenia indywidualnej dokumentacji medycznej, w tym </w:t>
      </w:r>
      <w:r w:rsidR="001D119E">
        <w:t xml:space="preserve">wystawiania </w:t>
      </w:r>
      <w:r w:rsidR="000919AC">
        <w:t>recept, nałożony jest na każdego lekarza wykonującego zawód – zgodnie z art. 41 ust. 1 ustawy z dnia 5 grudnia 1996 r. o zawodach lekarza i lekarza dentysty</w:t>
      </w:r>
      <w:r w:rsidR="00C60A52">
        <w:t xml:space="preserve"> (Dz. U. z </w:t>
      </w:r>
      <w:r w:rsidR="00ED5AD2">
        <w:t>2020 r. poz. 514</w:t>
      </w:r>
      <w:r w:rsidR="00C60A52">
        <w:t xml:space="preserve">, z </w:t>
      </w:r>
      <w:proofErr w:type="spellStart"/>
      <w:r w:rsidR="00C60A52">
        <w:t>późn</w:t>
      </w:r>
      <w:proofErr w:type="spellEnd"/>
      <w:r w:rsidR="00C60A52">
        <w:t>.</w:t>
      </w:r>
      <w:r w:rsidR="00CF3A3A">
        <w:t> </w:t>
      </w:r>
      <w:r w:rsidR="00C60A52">
        <w:t>zm.)</w:t>
      </w:r>
      <w:r w:rsidR="00336BD5">
        <w:t xml:space="preserve">, zwanej </w:t>
      </w:r>
      <w:r w:rsidR="000919AC">
        <w:t>dalej „</w:t>
      </w:r>
      <w:proofErr w:type="spellStart"/>
      <w:r w:rsidR="000919AC" w:rsidRPr="000919AC">
        <w:rPr>
          <w:b/>
        </w:rPr>
        <w:t>u.z.l</w:t>
      </w:r>
      <w:proofErr w:type="spellEnd"/>
      <w:r w:rsidR="000919AC" w:rsidRPr="000919AC">
        <w:rPr>
          <w:b/>
        </w:rPr>
        <w:t>.</w:t>
      </w:r>
      <w:r w:rsidR="000919AC">
        <w:t xml:space="preserve">”. </w:t>
      </w:r>
      <w:r w:rsidR="00C15D0F">
        <w:t>Obowiązek prowadzenia elektronicznej dokumentacji medycznej, w</w:t>
      </w:r>
      <w:r w:rsidR="00CF3A3A">
        <w:t> </w:t>
      </w:r>
      <w:r w:rsidR="00C15D0F">
        <w:t xml:space="preserve">zakresie w jakim została ona określona w przepisach wydanych na podstawie art. 13a ustawy o SIOZ, istnieje natomiast od </w:t>
      </w:r>
      <w:r w:rsidR="00317B33">
        <w:t xml:space="preserve">dnia </w:t>
      </w:r>
      <w:r w:rsidR="00C15D0F">
        <w:t xml:space="preserve">1 stycznia 2019 r. (art. 56 ust. 1 ustawy o SIOZ). Wprowadzenie obowiązku wystawiania recept w postaci elektronicznej </w:t>
      </w:r>
      <w:r w:rsidR="0060011B">
        <w:t xml:space="preserve">stanowiło </w:t>
      </w:r>
      <w:r w:rsidR="00C15D0F">
        <w:t>więc jedynie kontynuację postępującego procesu cyfryzacji dokumentacji medycznej i brak jest uzasadnienia dla poczynienia wyjątku wyłącznie w zakresie jednego rodzaju dokumentacji, w szczególności w sytuacji, gdy może to przynieść negatywne konsekwencje dla pacjentów. Należy ponadto zauważyć, że</w:t>
      </w:r>
      <w:r w:rsidR="0017538E">
        <w:t xml:space="preserve"> zgodnie z art. 41a ust. 1 </w:t>
      </w:r>
      <w:proofErr w:type="spellStart"/>
      <w:r w:rsidR="0017538E">
        <w:t>u.z.l</w:t>
      </w:r>
      <w:proofErr w:type="spellEnd"/>
      <w:r w:rsidR="0017538E">
        <w:t>.,</w:t>
      </w:r>
      <w:r w:rsidR="00C15D0F">
        <w:t xml:space="preserve"> wystawianie recept w postaci elektronicznej może być przedmiotem upoważnienia dla osoby wykonującej zawód medyczny lub czynności pomocnicze (np. asystenta </w:t>
      </w:r>
      <w:r w:rsidR="0017538E">
        <w:t xml:space="preserve">medycznego). </w:t>
      </w:r>
    </w:p>
    <w:p w14:paraId="4222C077" w14:textId="5F6E7B02" w:rsidR="00127643" w:rsidRDefault="00BA7830" w:rsidP="00127643">
      <w:pPr>
        <w:spacing w:line="360" w:lineRule="auto"/>
        <w:jc w:val="both"/>
      </w:pPr>
      <w:r>
        <w:t xml:space="preserve">Wymaga również podniesienia, że w drodze </w:t>
      </w:r>
      <w:r w:rsidR="007E060C">
        <w:t xml:space="preserve">ustawy z dnia 19 lipca 2019 r. o </w:t>
      </w:r>
      <w:r w:rsidR="007E060C" w:rsidRPr="007E060C">
        <w:t>zmianie niektórych ustaw w związku z wdrażaniem rozwiązań w obszarze e-zdrowia</w:t>
      </w:r>
      <w:r>
        <w:t xml:space="preserve"> (Dz.</w:t>
      </w:r>
      <w:r w:rsidR="007E060C">
        <w:t xml:space="preserve"> </w:t>
      </w:r>
      <w:r>
        <w:t>U. poz. 1590), odnoszącej się do obszaru e-zdrowia, którą zmieniono szereg ustaw, m.in. właśnie w</w:t>
      </w:r>
      <w:r w:rsidR="0062062E" w:rsidRPr="0062062E">
        <w:t xml:space="preserve">ychodząc naprzeciw postulatom lekarzy </w:t>
      </w:r>
      <w:r>
        <w:t>dokonano</w:t>
      </w:r>
      <w:r w:rsidR="0062062E" w:rsidRPr="0062062E">
        <w:t xml:space="preserve"> </w:t>
      </w:r>
      <w:r>
        <w:t xml:space="preserve">zmiany </w:t>
      </w:r>
      <w:r w:rsidR="0062062E" w:rsidRPr="0062062E">
        <w:t xml:space="preserve">dotychczasowej regulacji w zakresie postaci recept „pro </w:t>
      </w:r>
      <w:proofErr w:type="spellStart"/>
      <w:r w:rsidR="0062062E" w:rsidRPr="0062062E">
        <w:t>auctore</w:t>
      </w:r>
      <w:proofErr w:type="spellEnd"/>
      <w:r w:rsidR="0062062E" w:rsidRPr="0062062E">
        <w:t xml:space="preserve">” oraz „pro </w:t>
      </w:r>
      <w:proofErr w:type="spellStart"/>
      <w:r w:rsidR="0062062E" w:rsidRPr="0062062E">
        <w:t>familiae</w:t>
      </w:r>
      <w:proofErr w:type="spellEnd"/>
      <w:r w:rsidR="0062062E" w:rsidRPr="0062062E">
        <w:t xml:space="preserve">”. </w:t>
      </w:r>
      <w:r>
        <w:t>Dotychczas o</w:t>
      </w:r>
      <w:r w:rsidR="0062062E" w:rsidRPr="0062062E">
        <w:t>bowiązujące przepisy przewid</w:t>
      </w:r>
      <w:r>
        <w:t>ywały</w:t>
      </w:r>
      <w:r w:rsidR="0062062E" w:rsidRPr="0062062E">
        <w:t>, że</w:t>
      </w:r>
      <w:r w:rsidR="00CF3A3A">
        <w:t> </w:t>
      </w:r>
      <w:r w:rsidR="0062062E" w:rsidRPr="0062062E">
        <w:t xml:space="preserve">recepty te do dnia 31 grudnia 2025 r. </w:t>
      </w:r>
      <w:r w:rsidR="001D119E">
        <w:t xml:space="preserve">będą </w:t>
      </w:r>
      <w:r w:rsidR="0062062E" w:rsidRPr="0062062E">
        <w:t>m</w:t>
      </w:r>
      <w:r w:rsidR="001D119E">
        <w:t>iały</w:t>
      </w:r>
      <w:r w:rsidR="0062062E" w:rsidRPr="0062062E">
        <w:t xml:space="preserve"> postać wyłącznie papierową, natomiast po</w:t>
      </w:r>
      <w:r w:rsidR="00CF3A3A">
        <w:t> </w:t>
      </w:r>
      <w:r w:rsidR="0062062E" w:rsidRPr="0062062E">
        <w:t xml:space="preserve">dniu 31 grudnia 2025 r. postać tylko elektroniczną. </w:t>
      </w:r>
      <w:r>
        <w:t>Zdecydowano</w:t>
      </w:r>
      <w:r w:rsidR="0010721E">
        <w:t xml:space="preserve"> jednak</w:t>
      </w:r>
      <w:r>
        <w:t xml:space="preserve"> o </w:t>
      </w:r>
      <w:r w:rsidR="0062062E" w:rsidRPr="0062062E">
        <w:t>pozostawieni</w:t>
      </w:r>
      <w:r>
        <w:t xml:space="preserve">u </w:t>
      </w:r>
      <w:r w:rsidR="0062062E" w:rsidRPr="0062062E">
        <w:t xml:space="preserve">obu postaci dla recept „pro </w:t>
      </w:r>
      <w:proofErr w:type="spellStart"/>
      <w:r w:rsidR="0062062E" w:rsidRPr="0062062E">
        <w:t>auctore</w:t>
      </w:r>
      <w:proofErr w:type="spellEnd"/>
      <w:r w:rsidR="0062062E" w:rsidRPr="0062062E">
        <w:t xml:space="preserve">” oraz „pro </w:t>
      </w:r>
      <w:proofErr w:type="spellStart"/>
      <w:r w:rsidR="0062062E" w:rsidRPr="0062062E">
        <w:t>familiae</w:t>
      </w:r>
      <w:proofErr w:type="spellEnd"/>
      <w:r w:rsidR="0062062E" w:rsidRPr="0062062E">
        <w:t>”. Możliwość swobodnej decyzji w tym zakresie będzie miała istotne znaczenie zarówno dla lekarzy, którzy już dziś wystawiają recepty w postaci elektronicznej (i chcieliby nie czekać na wystawianie tych recept aż do 2025 r.), jak</w:t>
      </w:r>
      <w:r w:rsidR="00CF3A3A">
        <w:t> </w:t>
      </w:r>
      <w:r w:rsidR="0062062E" w:rsidRPr="0062062E">
        <w:t xml:space="preserve">też dla </w:t>
      </w:r>
      <w:r w:rsidR="004D0F0F">
        <w:t xml:space="preserve">tej grupy </w:t>
      </w:r>
      <w:r w:rsidR="0062062E" w:rsidRPr="0062062E">
        <w:t xml:space="preserve">lekarzy, którzy zaprzestali wykonywać zawód (i chcieliby mieć możliwość wystawiania recept w postaci papierowej również po dniu 31 grudnia 2025 r.). </w:t>
      </w:r>
      <w:r w:rsidR="001D119E">
        <w:t xml:space="preserve">Tymczasem proponowane zmiany uniemożliwiałyby lekarzom, którzy przeszli na emeryturę lub osiągnęli wiek uprawniający do przejścia na emeryturę i już </w:t>
      </w:r>
      <w:r w:rsidR="004777D3">
        <w:t xml:space="preserve">w chwili obecnej </w:t>
      </w:r>
      <w:r w:rsidR="001D119E">
        <w:t>wystawiają recepty w</w:t>
      </w:r>
      <w:r w:rsidR="006B0425">
        <w:t> </w:t>
      </w:r>
      <w:r w:rsidR="001D119E">
        <w:t>postaci elektronicznej</w:t>
      </w:r>
      <w:r w:rsidR="004777D3">
        <w:t xml:space="preserve">, kontynuowanie ordynacji elektronicznej. </w:t>
      </w:r>
      <w:r w:rsidR="00127643">
        <w:t>Należy przy tym podkreślić, że lekarze w wieku powyżej 65</w:t>
      </w:r>
      <w:r w:rsidR="009074A9">
        <w:t>.</w:t>
      </w:r>
      <w:r w:rsidR="00127643">
        <w:t xml:space="preserve"> lat na dzień 13 stycznia 2020 r. wystawili 10 mln recept z</w:t>
      </w:r>
      <w:r w:rsidR="007C2076">
        <w:t> </w:t>
      </w:r>
      <w:r w:rsidR="00127643">
        <w:t>73</w:t>
      </w:r>
      <w:r w:rsidR="007C2076">
        <w:t> </w:t>
      </w:r>
      <w:r w:rsidR="00127643">
        <w:t>mln ogółem. Daje to udział na poziomie 14%.</w:t>
      </w:r>
    </w:p>
    <w:p w14:paraId="226C8EB4" w14:textId="0522EB91" w:rsidR="00DF7C11" w:rsidRDefault="00DF7C11" w:rsidP="00127643">
      <w:pPr>
        <w:spacing w:line="360" w:lineRule="auto"/>
        <w:jc w:val="both"/>
      </w:pPr>
      <w:r>
        <w:t>Nadto zwraca się uwagę, że projekt w zakresie swojego art. 3 określającego moment wejścia w</w:t>
      </w:r>
      <w:r w:rsidR="00CF3A3A">
        <w:t> </w:t>
      </w:r>
      <w:r>
        <w:t xml:space="preserve">życie projektowanej ustawy na 6 stycznia 2020 r., czyli dzień przed dniem, do którego istniał (a z punktu widzenia momentu przekazania projektu nr 111 do procedowania – miał zaistnieć), </w:t>
      </w:r>
      <w:r>
        <w:lastRenderedPageBreak/>
        <w:t>obowiązek wystawiania recept w postaci elektronicznej, który inicjatorzy projektu pragnęli zmienić, uległ zdezaktualizowaniu.</w:t>
      </w:r>
    </w:p>
    <w:p w14:paraId="4D4D0234" w14:textId="38FA5350" w:rsidR="00DF7C11" w:rsidRDefault="0029056F" w:rsidP="00127643">
      <w:pPr>
        <w:spacing w:line="360" w:lineRule="auto"/>
        <w:jc w:val="both"/>
      </w:pPr>
      <w:r>
        <w:t xml:space="preserve">Od </w:t>
      </w:r>
      <w:r w:rsidR="0060011B">
        <w:t xml:space="preserve">dnia </w:t>
      </w:r>
      <w:r w:rsidR="00DF7C11">
        <w:t xml:space="preserve">6 stycznia 2020 r. </w:t>
      </w:r>
      <w:r>
        <w:t xml:space="preserve">minęło </w:t>
      </w:r>
      <w:r w:rsidR="00317B33">
        <w:t xml:space="preserve">ponad </w:t>
      </w:r>
      <w:r w:rsidR="0060011B">
        <w:t xml:space="preserve">10 </w:t>
      </w:r>
      <w:r>
        <w:t xml:space="preserve">miesięcy. </w:t>
      </w:r>
      <w:r w:rsidR="00DF7C11">
        <w:t xml:space="preserve">W związku z powyższym cały art. 2 projektu stał się bezprzedmiotowy. W kontekście zawartych w tym artykule propozycji przepisów wskazuje się nadto, że aby od dnia 7 </w:t>
      </w:r>
      <w:r w:rsidR="003C598F">
        <w:t xml:space="preserve">stycznia </w:t>
      </w:r>
      <w:r w:rsidR="00DF7C11">
        <w:t xml:space="preserve">2020 r. </w:t>
      </w:r>
      <w:r w:rsidR="009B5FDF">
        <w:t>lekarze emeryci mogli być</w:t>
      </w:r>
      <w:r w:rsidR="00CF3A3A">
        <w:t> </w:t>
      </w:r>
      <w:r w:rsidR="009B5FDF">
        <w:t>zwolnieni z obowiązku wystawiania recept w postaci – co do zasady elektronicznej – projektodawca przewidział, że również oni, a nie tylko usługodawcy będący aptekami – jak obecnie stanowi przepi</w:t>
      </w:r>
      <w:r w:rsidR="0010721E">
        <w:t xml:space="preserve">s art. 56 ust. 5 ustawy o SIOZ </w:t>
      </w:r>
      <w:r w:rsidR="009B5FDF">
        <w:t>– zostaną wyłączeni z obowiązku</w:t>
      </w:r>
      <w:r w:rsidR="009B5FDF" w:rsidRPr="009B5FDF">
        <w:t xml:space="preserve"> zgłoszenia jednostce podległej ministrowi właściwemu do spraw zdrowia, właściwej w zakresie systemów informacyjnych ochrony zdrowia</w:t>
      </w:r>
      <w:r w:rsidR="009B5FDF">
        <w:t xml:space="preserve"> (Centrum e-Zdrowia)</w:t>
      </w:r>
      <w:r w:rsidR="009B5FDF" w:rsidRPr="009B5FDF">
        <w:t xml:space="preserve">, gotowości podłączenia </w:t>
      </w:r>
      <w:r w:rsidR="009B5FDF">
        <w:t>swojej infrastruktury</w:t>
      </w:r>
      <w:r w:rsidR="009B5FDF" w:rsidRPr="009B5FDF">
        <w:t xml:space="preserve"> do </w:t>
      </w:r>
      <w:r w:rsidR="009B5FDF">
        <w:t xml:space="preserve">stosownego </w:t>
      </w:r>
      <w:r w:rsidR="009B5FDF" w:rsidRPr="009B5FDF">
        <w:t>system</w:t>
      </w:r>
      <w:r w:rsidR="009B5FDF">
        <w:t>u najpóźniej do dnia 31 grudnia 2019 r.</w:t>
      </w:r>
      <w:r w:rsidR="00DF7C11">
        <w:t xml:space="preserve"> </w:t>
      </w:r>
      <w:r w:rsidR="009B5FDF">
        <w:t>Z legalnego punktu widzenia</w:t>
      </w:r>
      <w:r w:rsidR="003C598F">
        <w:t>,</w:t>
      </w:r>
      <w:r w:rsidR="009B5FDF">
        <w:t xml:space="preserve"> według stanu na dzień sformułowania niniejszego stanowiska, nie ma prawa już istnieć przypadek lekarza, którego autorzy analizowanego projektu chcieli objąć ww.</w:t>
      </w:r>
      <w:r w:rsidR="00CF3A3A">
        <w:t> </w:t>
      </w:r>
      <w:r w:rsidR="009B5FDF">
        <w:t>wyłączeniem</w:t>
      </w:r>
      <w:r w:rsidR="009074A9">
        <w:t>,</w:t>
      </w:r>
      <w:r w:rsidR="003B4FC6">
        <w:t xml:space="preserve"> działając zapewne w przekonaniu, że zaproponowana przez nich ustawa wejdzie w życie przed dniem 7 stycznia 2020 r., co wszak nie nastąpiło.</w:t>
      </w:r>
      <w:r w:rsidR="009B5FDF">
        <w:t xml:space="preserve"> </w:t>
      </w:r>
      <w:r w:rsidR="003B4FC6">
        <w:t>M</w:t>
      </w:r>
      <w:r w:rsidR="009B5FDF">
        <w:t xml:space="preserve">inęło przeszło </w:t>
      </w:r>
      <w:r w:rsidR="0060011B">
        <w:t>10</w:t>
      </w:r>
      <w:r w:rsidR="00CF3A3A">
        <w:t> </w:t>
      </w:r>
      <w:r w:rsidR="009B5FDF">
        <w:t>miesięcy od momentu</w:t>
      </w:r>
      <w:r w:rsidR="0060011B">
        <w:t xml:space="preserve">, </w:t>
      </w:r>
      <w:r w:rsidR="003B4FC6">
        <w:t>w którym obowiązek wystawiania recept w postaci elektronicznej ziścił się w odniesieniu do wszystkich lekarzy. Dlatego też przepis nie tylko w obecnej postaci jest bezprzedmiotowy, ale bezprzedmiotowe byłyby również wszelkie ewentualne jego modyfikacje w zakresie zmiany zakreślonego w nim pierwotnie terminu. Niezgodne z</w:t>
      </w:r>
      <w:r w:rsidR="00CF3A3A">
        <w:t> </w:t>
      </w:r>
      <w:r w:rsidR="003B4FC6">
        <w:t xml:space="preserve">fundamentalnymi zasadami równości podmiotów tej samej kategorii wobec prawa byłoby tym bardziej retroaktywne zwolnienie lekarzy emerytów z ww. obowiązków. </w:t>
      </w:r>
    </w:p>
    <w:p w14:paraId="14BDB0CF" w14:textId="57066D2B" w:rsidR="000919AC" w:rsidRDefault="000722B6" w:rsidP="00632201">
      <w:pPr>
        <w:spacing w:before="120" w:after="120" w:line="360" w:lineRule="auto"/>
        <w:jc w:val="both"/>
      </w:pPr>
      <w:r>
        <w:t>Mając na uwadze powyższe fakty, podniesione w uzasadnieniu argumenty o pozytywnych skutkach przyjęcia projektu dla pacjentów oraz o niekorzystaniu przez</w:t>
      </w:r>
      <w:r w:rsidR="009074A9">
        <w:t xml:space="preserve"> lekarzy w wieku emerytalnym</w:t>
      </w:r>
      <w:r w:rsidR="00E31F5D">
        <w:t xml:space="preserve"> z </w:t>
      </w:r>
      <w:r>
        <w:t xml:space="preserve">urządzeń informatycznych należy uznać za niezasługujące na uwzględnienie. </w:t>
      </w:r>
    </w:p>
    <w:p w14:paraId="3F73EDF1" w14:textId="732F2684" w:rsidR="003B4FC6" w:rsidRDefault="003B4FC6" w:rsidP="00632201">
      <w:pPr>
        <w:spacing w:before="120" w:after="120" w:line="360" w:lineRule="auto"/>
        <w:jc w:val="both"/>
      </w:pPr>
      <w:r>
        <w:t>Ponadto</w:t>
      </w:r>
      <w:r w:rsidR="000F1E63">
        <w:t xml:space="preserve"> zakreślonych w projekcie celów</w:t>
      </w:r>
      <w:r>
        <w:t xml:space="preserve"> nie da się już skutecznie osiągnąć, ze względu na</w:t>
      </w:r>
      <w:r w:rsidR="00CF3A3A">
        <w:t> </w:t>
      </w:r>
      <w:r>
        <w:t>wejście określonych, wyżej opisanych obowiązków w życie</w:t>
      </w:r>
      <w:r w:rsidR="00E03E96">
        <w:t>.</w:t>
      </w:r>
    </w:p>
    <w:p w14:paraId="3DF5C73B" w14:textId="624DC2AA" w:rsidR="00127643" w:rsidRPr="00632201" w:rsidRDefault="00CF3A3A" w:rsidP="00632201">
      <w:pPr>
        <w:spacing w:before="120" w:after="120" w:line="360" w:lineRule="auto"/>
        <w:jc w:val="both"/>
      </w:pPr>
      <w:r>
        <w:t>Wobec powyższego</w:t>
      </w:r>
      <w:r w:rsidR="006F2587">
        <w:t xml:space="preserve"> Rząd opiniuje negatywnie poselski projekt </w:t>
      </w:r>
      <w:r w:rsidR="006F2587" w:rsidRPr="006F2587">
        <w:rPr>
          <w:i/>
        </w:rPr>
        <w:t>ustawy o zmianie ustawy – Prawo farmaceutyczne oraz ustawy o systemie informacji w ochronie zdrowia</w:t>
      </w:r>
      <w:r w:rsidR="006F2587">
        <w:t xml:space="preserve"> (druk nr 111). </w:t>
      </w:r>
    </w:p>
    <w:sectPr w:rsidR="00127643" w:rsidRPr="00632201" w:rsidSect="00442D3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1F5CF" w14:textId="77777777" w:rsidR="00363EA7" w:rsidRDefault="00363EA7" w:rsidP="003B4FC6">
      <w:pPr>
        <w:spacing w:after="0" w:line="240" w:lineRule="auto"/>
      </w:pPr>
      <w:r>
        <w:separator/>
      </w:r>
    </w:p>
  </w:endnote>
  <w:endnote w:type="continuationSeparator" w:id="0">
    <w:p w14:paraId="2E34BDC7" w14:textId="77777777" w:rsidR="00363EA7" w:rsidRDefault="00363EA7" w:rsidP="003B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144406"/>
      <w:docPartObj>
        <w:docPartGallery w:val="Page Numbers (Bottom of Page)"/>
        <w:docPartUnique/>
      </w:docPartObj>
    </w:sdtPr>
    <w:sdtEndPr/>
    <w:sdtContent>
      <w:p w14:paraId="6F874356" w14:textId="1F31009E" w:rsidR="00442D31" w:rsidRDefault="00442D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DAE">
          <w:rPr>
            <w:noProof/>
          </w:rPr>
          <w:t>5</w:t>
        </w:r>
        <w:r>
          <w:fldChar w:fldCharType="end"/>
        </w:r>
      </w:p>
    </w:sdtContent>
  </w:sdt>
  <w:p w14:paraId="2BB5ABE3" w14:textId="77777777" w:rsidR="00442D31" w:rsidRDefault="00442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B05A4" w14:textId="77777777" w:rsidR="00363EA7" w:rsidRDefault="00363EA7" w:rsidP="003B4FC6">
      <w:pPr>
        <w:spacing w:after="0" w:line="240" w:lineRule="auto"/>
      </w:pPr>
      <w:r>
        <w:separator/>
      </w:r>
    </w:p>
  </w:footnote>
  <w:footnote w:type="continuationSeparator" w:id="0">
    <w:p w14:paraId="0578044C" w14:textId="77777777" w:rsidR="00363EA7" w:rsidRDefault="00363EA7" w:rsidP="003B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50A2"/>
    <w:multiLevelType w:val="hybridMultilevel"/>
    <w:tmpl w:val="034CB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F1B62"/>
    <w:multiLevelType w:val="hybridMultilevel"/>
    <w:tmpl w:val="449C8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A71A8"/>
    <w:multiLevelType w:val="hybridMultilevel"/>
    <w:tmpl w:val="0A6C1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1F"/>
    <w:rsid w:val="00003323"/>
    <w:rsid w:val="000370B2"/>
    <w:rsid w:val="00055CD8"/>
    <w:rsid w:val="000722B6"/>
    <w:rsid w:val="00081D8C"/>
    <w:rsid w:val="000919AC"/>
    <w:rsid w:val="000B5E7A"/>
    <w:rsid w:val="000D2C6C"/>
    <w:rsid w:val="000F00DE"/>
    <w:rsid w:val="000F1E63"/>
    <w:rsid w:val="00103473"/>
    <w:rsid w:val="0010721E"/>
    <w:rsid w:val="00121D83"/>
    <w:rsid w:val="00127643"/>
    <w:rsid w:val="00136A54"/>
    <w:rsid w:val="0017538E"/>
    <w:rsid w:val="0018175E"/>
    <w:rsid w:val="00186EF1"/>
    <w:rsid w:val="001A7AB6"/>
    <w:rsid w:val="001B6DBD"/>
    <w:rsid w:val="001D119E"/>
    <w:rsid w:val="00253451"/>
    <w:rsid w:val="00257465"/>
    <w:rsid w:val="00274F22"/>
    <w:rsid w:val="0029056F"/>
    <w:rsid w:val="002A6D58"/>
    <w:rsid w:val="002E08D0"/>
    <w:rsid w:val="00317B33"/>
    <w:rsid w:val="003245D2"/>
    <w:rsid w:val="00336BD5"/>
    <w:rsid w:val="003426D3"/>
    <w:rsid w:val="003611A0"/>
    <w:rsid w:val="00363EA7"/>
    <w:rsid w:val="003B4FC6"/>
    <w:rsid w:val="003C598F"/>
    <w:rsid w:val="003D73C9"/>
    <w:rsid w:val="0042279A"/>
    <w:rsid w:val="004276EC"/>
    <w:rsid w:val="00442D31"/>
    <w:rsid w:val="004471EC"/>
    <w:rsid w:val="0045047B"/>
    <w:rsid w:val="00460D6D"/>
    <w:rsid w:val="004777D3"/>
    <w:rsid w:val="0048117E"/>
    <w:rsid w:val="004D0F0F"/>
    <w:rsid w:val="004E27FE"/>
    <w:rsid w:val="005348D6"/>
    <w:rsid w:val="005769D7"/>
    <w:rsid w:val="005A1BA4"/>
    <w:rsid w:val="005A3F20"/>
    <w:rsid w:val="005C26F3"/>
    <w:rsid w:val="0060011B"/>
    <w:rsid w:val="0062062E"/>
    <w:rsid w:val="00632201"/>
    <w:rsid w:val="00673659"/>
    <w:rsid w:val="00690000"/>
    <w:rsid w:val="006B0425"/>
    <w:rsid w:val="006D69DE"/>
    <w:rsid w:val="006F1681"/>
    <w:rsid w:val="006F2587"/>
    <w:rsid w:val="006F73FB"/>
    <w:rsid w:val="00726A6F"/>
    <w:rsid w:val="00764DAE"/>
    <w:rsid w:val="007C2076"/>
    <w:rsid w:val="007E060C"/>
    <w:rsid w:val="007E2202"/>
    <w:rsid w:val="007E2CDD"/>
    <w:rsid w:val="007F4A1F"/>
    <w:rsid w:val="00805742"/>
    <w:rsid w:val="00807757"/>
    <w:rsid w:val="00845CA6"/>
    <w:rsid w:val="008504BB"/>
    <w:rsid w:val="00857F23"/>
    <w:rsid w:val="009074A9"/>
    <w:rsid w:val="0094534E"/>
    <w:rsid w:val="009B5FDF"/>
    <w:rsid w:val="00A36349"/>
    <w:rsid w:val="00A46F42"/>
    <w:rsid w:val="00AA7590"/>
    <w:rsid w:val="00B00B98"/>
    <w:rsid w:val="00B3223E"/>
    <w:rsid w:val="00B4377F"/>
    <w:rsid w:val="00B5386A"/>
    <w:rsid w:val="00B77C8B"/>
    <w:rsid w:val="00B96105"/>
    <w:rsid w:val="00BA690C"/>
    <w:rsid w:val="00BA7830"/>
    <w:rsid w:val="00BE7C9D"/>
    <w:rsid w:val="00C15D0F"/>
    <w:rsid w:val="00C52D32"/>
    <w:rsid w:val="00C54FA1"/>
    <w:rsid w:val="00C60A52"/>
    <w:rsid w:val="00C936B9"/>
    <w:rsid w:val="00CD58BE"/>
    <w:rsid w:val="00CF3A3A"/>
    <w:rsid w:val="00CF5F55"/>
    <w:rsid w:val="00D46D7D"/>
    <w:rsid w:val="00D87836"/>
    <w:rsid w:val="00DF7C11"/>
    <w:rsid w:val="00E03E96"/>
    <w:rsid w:val="00E22866"/>
    <w:rsid w:val="00E31F5D"/>
    <w:rsid w:val="00E43478"/>
    <w:rsid w:val="00E6366E"/>
    <w:rsid w:val="00E70D1A"/>
    <w:rsid w:val="00E75FBC"/>
    <w:rsid w:val="00E76296"/>
    <w:rsid w:val="00EA5510"/>
    <w:rsid w:val="00ED5AD2"/>
    <w:rsid w:val="00F03961"/>
    <w:rsid w:val="00F83993"/>
    <w:rsid w:val="00FA65F9"/>
    <w:rsid w:val="00FC7858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60AD"/>
  <w15:chartTrackingRefBased/>
  <w15:docId w15:val="{63FCBDA7-6F56-44E9-8A0B-6EFC0C11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A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961"/>
    <w:rPr>
      <w:rFonts w:ascii="Segoe UI" w:hAnsi="Segoe UI" w:cs="Segoe UI"/>
      <w:sz w:val="18"/>
      <w:szCs w:val="18"/>
    </w:rPr>
  </w:style>
  <w:style w:type="character" w:customStyle="1" w:styleId="pismamzZnak">
    <w:name w:val="pisma_mz Znak"/>
    <w:basedOn w:val="Domylnaczcionkaakapitu"/>
    <w:link w:val="pismamz"/>
    <w:locked/>
    <w:rsid w:val="00127643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rsid w:val="00127643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F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F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4FC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D31"/>
  </w:style>
  <w:style w:type="paragraph" w:styleId="Stopka">
    <w:name w:val="footer"/>
    <w:basedOn w:val="Normalny"/>
    <w:link w:val="StopkaZnak"/>
    <w:uiPriority w:val="99"/>
    <w:unhideWhenUsed/>
    <w:rsid w:val="0044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2232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Lisiewski Tomasz</dc:creator>
  <cp:keywords/>
  <dc:description/>
  <cp:lastModifiedBy>Sabiniewicz Marcin</cp:lastModifiedBy>
  <cp:revision>13</cp:revision>
  <dcterms:created xsi:type="dcterms:W3CDTF">2020-11-13T13:59:00Z</dcterms:created>
  <dcterms:modified xsi:type="dcterms:W3CDTF">2020-11-13T15:07:00Z</dcterms:modified>
</cp:coreProperties>
</file>