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B36DF" w14:textId="54D7E2E7" w:rsidR="00441977" w:rsidRPr="007D13BE" w:rsidRDefault="00441977" w:rsidP="000B55E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9F806E" w14:textId="77777777" w:rsidR="008248FC" w:rsidRDefault="008248FC" w:rsidP="000B55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E8AC7" w14:textId="273E8C77" w:rsidR="00441977" w:rsidRPr="00156B42" w:rsidRDefault="00441977" w:rsidP="000B55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B42">
        <w:rPr>
          <w:rFonts w:ascii="Times New Roman" w:hAnsi="Times New Roman" w:cs="Times New Roman"/>
          <w:b/>
          <w:bCs/>
          <w:sz w:val="24"/>
          <w:szCs w:val="24"/>
        </w:rPr>
        <w:t xml:space="preserve">Stanowisko Rządu </w:t>
      </w:r>
    </w:p>
    <w:p w14:paraId="00369CBE" w14:textId="1DC076E9" w:rsidR="00A72A61" w:rsidRPr="00156B42" w:rsidRDefault="00441977" w:rsidP="000B55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B42">
        <w:rPr>
          <w:rFonts w:ascii="Times New Roman" w:hAnsi="Times New Roman" w:cs="Times New Roman"/>
          <w:b/>
          <w:bCs/>
          <w:sz w:val="24"/>
          <w:szCs w:val="24"/>
        </w:rPr>
        <w:t>wobec poselskiego projektu ustawy</w:t>
      </w:r>
    </w:p>
    <w:p w14:paraId="1863B7B1" w14:textId="1357F79B" w:rsidR="00441977" w:rsidRDefault="00441977" w:rsidP="000B55E9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56B4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 zmianie ustawy o szczególnych rozwiązaniach związanych z zapobieganiem, przeciwdziałaniem i zwalczaniem COVID-19, innych chorób zakaźnych oraz</w:t>
      </w:r>
      <w:r w:rsidR="00A10A44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156B42">
        <w:rPr>
          <w:rFonts w:ascii="Times New Roman" w:hAnsi="Times New Roman" w:cs="Times New Roman"/>
          <w:b/>
          <w:bCs/>
          <w:iCs/>
          <w:sz w:val="24"/>
          <w:szCs w:val="24"/>
        </w:rPr>
        <w:t>wywołanych nimi sytuacji kryzysowych (druk sejmowy nr 1119)</w:t>
      </w:r>
    </w:p>
    <w:p w14:paraId="30C2B539" w14:textId="77777777" w:rsidR="008248FC" w:rsidRPr="00156B42" w:rsidRDefault="008248FC" w:rsidP="000B55E9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88806F6" w14:textId="4BD667E9" w:rsidR="00A72A61" w:rsidRPr="00156B42" w:rsidRDefault="00853FA3" w:rsidP="000B55E9">
      <w:pPr>
        <w:tabs>
          <w:tab w:val="left" w:pos="3349"/>
        </w:tabs>
        <w:spacing w:after="0"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56B42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4EEADA41" w14:textId="77777777" w:rsidR="00E0366A" w:rsidRPr="002037CB" w:rsidRDefault="00E0366A" w:rsidP="000B55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7CB">
        <w:rPr>
          <w:rFonts w:ascii="Times New Roman" w:hAnsi="Times New Roman" w:cs="Times New Roman"/>
          <w:b/>
          <w:sz w:val="24"/>
          <w:szCs w:val="24"/>
        </w:rPr>
        <w:t>Proponowane rozwiązanie</w:t>
      </w:r>
    </w:p>
    <w:p w14:paraId="68688A93" w14:textId="065D6857" w:rsidR="0061474C" w:rsidRPr="00F25E24" w:rsidRDefault="00A72A61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7CB">
        <w:rPr>
          <w:rFonts w:ascii="Times New Roman" w:hAnsi="Times New Roman" w:cs="Times New Roman"/>
          <w:sz w:val="24"/>
          <w:szCs w:val="24"/>
        </w:rPr>
        <w:t xml:space="preserve">Poselski projekt ustawy </w:t>
      </w:r>
      <w:r w:rsidR="00D407E6" w:rsidRPr="002037CB">
        <w:rPr>
          <w:rFonts w:ascii="Times New Roman" w:hAnsi="Times New Roman" w:cs="Times New Roman"/>
          <w:sz w:val="24"/>
          <w:szCs w:val="24"/>
        </w:rPr>
        <w:t xml:space="preserve">o </w:t>
      </w:r>
      <w:r w:rsidRPr="002037CB">
        <w:rPr>
          <w:rFonts w:ascii="Times New Roman" w:hAnsi="Times New Roman" w:cs="Times New Roman"/>
          <w:iCs/>
          <w:sz w:val="24"/>
          <w:szCs w:val="24"/>
        </w:rPr>
        <w:t>zmianie ustawy o szczególnych rozwiązaniach związanych z zapobieganiem, przeciwdziałaniem i zwalczaniem COVID-19, innych chorób zakaźnych oraz</w:t>
      </w:r>
      <w:r w:rsidR="00A10A44">
        <w:rPr>
          <w:rFonts w:ascii="Times New Roman" w:hAnsi="Times New Roman" w:cs="Times New Roman"/>
          <w:iCs/>
          <w:sz w:val="24"/>
          <w:szCs w:val="24"/>
        </w:rPr>
        <w:t> </w:t>
      </w:r>
      <w:r w:rsidRPr="002037CB">
        <w:rPr>
          <w:rFonts w:ascii="Times New Roman" w:hAnsi="Times New Roman" w:cs="Times New Roman"/>
          <w:iCs/>
          <w:sz w:val="24"/>
          <w:szCs w:val="24"/>
        </w:rPr>
        <w:t xml:space="preserve">wywołanych nimi sytuacji kryzysowych (druk sejmowy nr 1119) zmierza do zawieszenia biegu terminów, o których mowa </w:t>
      </w:r>
      <w:r w:rsidRPr="002037CB">
        <w:rPr>
          <w:rFonts w:ascii="Times New Roman" w:hAnsi="Times New Roman" w:cs="Times New Roman"/>
          <w:sz w:val="24"/>
          <w:szCs w:val="24"/>
        </w:rPr>
        <w:t xml:space="preserve">w art. 53 § 1 pkt 1 ustawy z dnia 26 czerwca 1974 r. </w:t>
      </w:r>
      <w:r w:rsidR="000B55E9" w:rsidRPr="00156B4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2037CB">
        <w:rPr>
          <w:rFonts w:ascii="Times New Roman" w:hAnsi="Times New Roman" w:cs="Times New Roman"/>
          <w:sz w:val="24"/>
          <w:szCs w:val="24"/>
        </w:rPr>
        <w:t>Kodeks pracy</w:t>
      </w:r>
      <w:r w:rsidR="00853FA3" w:rsidRPr="002037CB">
        <w:rPr>
          <w:rFonts w:ascii="Times New Roman" w:hAnsi="Times New Roman" w:cs="Times New Roman"/>
          <w:sz w:val="24"/>
          <w:szCs w:val="24"/>
        </w:rPr>
        <w:t xml:space="preserve"> (Dz. U. z 20</w:t>
      </w:r>
      <w:r w:rsidR="009826A8" w:rsidRPr="002037CB">
        <w:rPr>
          <w:rFonts w:ascii="Times New Roman" w:hAnsi="Times New Roman" w:cs="Times New Roman"/>
          <w:sz w:val="24"/>
          <w:szCs w:val="24"/>
        </w:rPr>
        <w:t>20</w:t>
      </w:r>
      <w:r w:rsidR="00C21EDF">
        <w:rPr>
          <w:rFonts w:ascii="Times New Roman" w:hAnsi="Times New Roman" w:cs="Times New Roman"/>
          <w:sz w:val="24"/>
          <w:szCs w:val="24"/>
        </w:rPr>
        <w:t xml:space="preserve"> r.</w:t>
      </w:r>
      <w:r w:rsidR="009826A8" w:rsidRPr="002037CB">
        <w:rPr>
          <w:rFonts w:ascii="Times New Roman" w:hAnsi="Times New Roman" w:cs="Times New Roman"/>
          <w:sz w:val="24"/>
          <w:szCs w:val="24"/>
        </w:rPr>
        <w:t xml:space="preserve"> poz. 1320</w:t>
      </w:r>
      <w:r w:rsidR="0078257B">
        <w:rPr>
          <w:rFonts w:ascii="Times New Roman" w:hAnsi="Times New Roman" w:cs="Times New Roman"/>
          <w:sz w:val="24"/>
          <w:szCs w:val="24"/>
        </w:rPr>
        <w:t xml:space="preserve"> oraz z 2021 r. poz. 1162</w:t>
      </w:r>
      <w:r w:rsidR="009826A8" w:rsidRPr="002037CB">
        <w:rPr>
          <w:rFonts w:ascii="Times New Roman" w:hAnsi="Times New Roman" w:cs="Times New Roman"/>
          <w:sz w:val="24"/>
          <w:szCs w:val="24"/>
        </w:rPr>
        <w:t>)</w:t>
      </w:r>
      <w:r w:rsidR="006A579B" w:rsidRPr="002037CB">
        <w:rPr>
          <w:rFonts w:ascii="Times New Roman" w:hAnsi="Times New Roman" w:cs="Times New Roman"/>
          <w:sz w:val="24"/>
          <w:szCs w:val="24"/>
        </w:rPr>
        <w:t>, zwan</w:t>
      </w:r>
      <w:r w:rsidR="009826A8" w:rsidRPr="002037CB">
        <w:rPr>
          <w:rFonts w:ascii="Times New Roman" w:hAnsi="Times New Roman" w:cs="Times New Roman"/>
          <w:sz w:val="24"/>
          <w:szCs w:val="24"/>
        </w:rPr>
        <w:t>ej</w:t>
      </w:r>
      <w:r w:rsidR="006A579B" w:rsidRPr="002037CB">
        <w:rPr>
          <w:rFonts w:ascii="Times New Roman" w:hAnsi="Times New Roman" w:cs="Times New Roman"/>
          <w:sz w:val="24"/>
          <w:szCs w:val="24"/>
        </w:rPr>
        <w:t xml:space="preserve"> dalej „K</w:t>
      </w:r>
      <w:r w:rsidR="00FB03C7" w:rsidRPr="002037CB">
        <w:rPr>
          <w:rFonts w:ascii="Times New Roman" w:hAnsi="Times New Roman" w:cs="Times New Roman"/>
          <w:sz w:val="24"/>
          <w:szCs w:val="24"/>
        </w:rPr>
        <w:t>odeksem pracy</w:t>
      </w:r>
      <w:r w:rsidR="006A579B" w:rsidRPr="002037CB">
        <w:rPr>
          <w:rFonts w:ascii="Times New Roman" w:hAnsi="Times New Roman" w:cs="Times New Roman"/>
          <w:sz w:val="24"/>
          <w:szCs w:val="24"/>
        </w:rPr>
        <w:t>”</w:t>
      </w:r>
      <w:r w:rsidR="00704F1E">
        <w:rPr>
          <w:rFonts w:ascii="Times New Roman" w:hAnsi="Times New Roman" w:cs="Times New Roman"/>
          <w:sz w:val="24"/>
          <w:szCs w:val="24"/>
        </w:rPr>
        <w:t>,</w:t>
      </w:r>
      <w:r w:rsidRPr="002037CB">
        <w:rPr>
          <w:rFonts w:ascii="Times New Roman" w:hAnsi="Times New Roman" w:cs="Times New Roman"/>
          <w:sz w:val="24"/>
          <w:szCs w:val="24"/>
        </w:rPr>
        <w:t xml:space="preserve"> na czas trwania stanu zagrożenia epidemicznego albo stanu epidemii. Zgodnie z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>wolą projektodawców cel ten ma zostać osiągnięty poprzez dodanie do ustawy z dnia 2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>marca 2020</w:t>
      </w:r>
      <w:r w:rsidR="008C681C" w:rsidRPr="002037CB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>r. o szczególnych rozwiązaniach związanych z</w:t>
      </w:r>
      <w:r w:rsidR="00156B42" w:rsidRPr="002037CB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>zapobieganiem, przeciwdziałaniem i</w:t>
      </w:r>
      <w:r w:rsidR="008C681C" w:rsidRPr="002037CB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 xml:space="preserve">zwalczaniem COVID-19, innych chorób zakaźnych oraz wywołanych nimi </w:t>
      </w:r>
      <w:r w:rsidR="00853FA3" w:rsidRPr="002037CB">
        <w:rPr>
          <w:rFonts w:ascii="Times New Roman" w:hAnsi="Times New Roman" w:cs="Times New Roman"/>
          <w:sz w:val="24"/>
          <w:szCs w:val="24"/>
        </w:rPr>
        <w:t>sytuacji kryzysowych (Dz.</w:t>
      </w:r>
      <w:r w:rsidR="00704F1E">
        <w:rPr>
          <w:rFonts w:ascii="Times New Roman" w:hAnsi="Times New Roman" w:cs="Times New Roman"/>
          <w:sz w:val="24"/>
          <w:szCs w:val="24"/>
        </w:rPr>
        <w:t xml:space="preserve"> </w:t>
      </w:r>
      <w:r w:rsidR="00853FA3" w:rsidRPr="002037CB">
        <w:rPr>
          <w:rFonts w:ascii="Times New Roman" w:hAnsi="Times New Roman" w:cs="Times New Roman"/>
          <w:sz w:val="24"/>
          <w:szCs w:val="24"/>
        </w:rPr>
        <w:t xml:space="preserve">U. poz. 1842, z </w:t>
      </w:r>
      <w:proofErr w:type="spellStart"/>
      <w:r w:rsidR="00853FA3" w:rsidRPr="002037C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53FA3" w:rsidRPr="002037CB">
        <w:rPr>
          <w:rFonts w:ascii="Times New Roman" w:hAnsi="Times New Roman" w:cs="Times New Roman"/>
          <w:sz w:val="24"/>
          <w:szCs w:val="24"/>
        </w:rPr>
        <w:t>. zm.</w:t>
      </w:r>
      <w:r w:rsidRPr="002037CB">
        <w:rPr>
          <w:rFonts w:ascii="Times New Roman" w:hAnsi="Times New Roman" w:cs="Times New Roman"/>
          <w:sz w:val="24"/>
          <w:szCs w:val="24"/>
        </w:rPr>
        <w:t>) art. 12aa w</w:t>
      </w:r>
      <w:r w:rsidR="00156B42" w:rsidRPr="002037CB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 xml:space="preserve">brzmieniu: „W czasie trwania stanu zagrożenia epidemicznego albo stanu epidemii, od dnia ogłoszenia danego stanu, zawiesza się bieg terminów, o których mowa w art. 53 § 1 pkt 1 ustawy z dnia 26 czerwca 1974 r. </w:t>
      </w:r>
      <w:r w:rsidR="000B55E9" w:rsidRPr="00156B4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2037CB">
        <w:rPr>
          <w:rFonts w:ascii="Times New Roman" w:hAnsi="Times New Roman" w:cs="Times New Roman"/>
          <w:sz w:val="24"/>
          <w:szCs w:val="24"/>
        </w:rPr>
        <w:t>Kodeks</w:t>
      </w:r>
      <w:r w:rsidR="007B28CB">
        <w:rPr>
          <w:rFonts w:ascii="Times New Roman" w:hAnsi="Times New Roman" w:cs="Times New Roman"/>
          <w:sz w:val="24"/>
          <w:szCs w:val="24"/>
        </w:rPr>
        <w:t xml:space="preserve"> </w:t>
      </w:r>
      <w:r w:rsidRPr="002037CB">
        <w:rPr>
          <w:rFonts w:ascii="Times New Roman" w:hAnsi="Times New Roman" w:cs="Times New Roman"/>
          <w:sz w:val="24"/>
          <w:szCs w:val="24"/>
        </w:rPr>
        <w:t>pracy.”.</w:t>
      </w:r>
      <w:r w:rsidR="000B55E9">
        <w:rPr>
          <w:rFonts w:ascii="Times New Roman" w:hAnsi="Times New Roman" w:cs="Times New Roman"/>
          <w:sz w:val="24"/>
          <w:szCs w:val="24"/>
        </w:rPr>
        <w:t xml:space="preserve"> </w:t>
      </w:r>
      <w:r w:rsidR="0061474C" w:rsidRPr="00F25E24">
        <w:rPr>
          <w:rFonts w:ascii="Times New Roman" w:hAnsi="Times New Roman" w:cs="Times New Roman"/>
          <w:sz w:val="24"/>
          <w:szCs w:val="24"/>
        </w:rPr>
        <w:t>Projektowana regulacja miałaby wejść w</w:t>
      </w:r>
      <w:r w:rsidR="000A7672">
        <w:rPr>
          <w:rFonts w:ascii="Times New Roman" w:hAnsi="Times New Roman" w:cs="Times New Roman"/>
          <w:sz w:val="24"/>
          <w:szCs w:val="24"/>
        </w:rPr>
        <w:t> </w:t>
      </w:r>
      <w:r w:rsidR="0061474C" w:rsidRPr="00F25E24">
        <w:rPr>
          <w:rFonts w:ascii="Times New Roman" w:hAnsi="Times New Roman" w:cs="Times New Roman"/>
          <w:sz w:val="24"/>
          <w:szCs w:val="24"/>
        </w:rPr>
        <w:t xml:space="preserve">życie </w:t>
      </w:r>
      <w:r w:rsidR="00F9695D" w:rsidRPr="00F25E24">
        <w:rPr>
          <w:rFonts w:ascii="Times New Roman" w:hAnsi="Times New Roman" w:cs="Times New Roman"/>
          <w:sz w:val="24"/>
          <w:szCs w:val="24"/>
        </w:rPr>
        <w:t>z dniem następującym po dniu ogłoszenia.</w:t>
      </w:r>
    </w:p>
    <w:p w14:paraId="3026FCE2" w14:textId="77777777" w:rsidR="00DE0520" w:rsidRPr="0061474C" w:rsidRDefault="00DE0520" w:rsidP="000B55E9">
      <w:pPr>
        <w:pStyle w:val="Akapitzlist"/>
        <w:spacing w:after="0" w:line="360" w:lineRule="auto"/>
        <w:ind w:left="0" w:firstLine="360"/>
        <w:jc w:val="both"/>
        <w:rPr>
          <w:rFonts w:ascii="Times New Roman" w:hAnsi="Times New Roman" w:cs="Times New Roman"/>
        </w:rPr>
      </w:pPr>
    </w:p>
    <w:p w14:paraId="77C01B0D" w14:textId="77777777" w:rsidR="00E0366A" w:rsidRPr="002037CB" w:rsidRDefault="00E0366A" w:rsidP="000B55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7CB">
        <w:rPr>
          <w:rFonts w:ascii="Times New Roman" w:hAnsi="Times New Roman" w:cs="Times New Roman"/>
          <w:b/>
          <w:sz w:val="24"/>
          <w:szCs w:val="24"/>
        </w:rPr>
        <w:t>Aktualny stan prawny</w:t>
      </w:r>
    </w:p>
    <w:p w14:paraId="70910D02" w14:textId="2D942E33" w:rsidR="00E0366A" w:rsidRPr="002037CB" w:rsidRDefault="00E0366A" w:rsidP="000B55E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Przepisy </w:t>
      </w:r>
      <w:r w:rsidRPr="002037CB">
        <w:rPr>
          <w:rFonts w:ascii="Times New Roman" w:hAnsi="Times New Roman" w:cs="Times New Roman"/>
          <w:b/>
          <w:sz w:val="24"/>
          <w:szCs w:val="24"/>
        </w:rPr>
        <w:t>Kodeks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2037CB">
        <w:rPr>
          <w:rFonts w:ascii="Times New Roman" w:hAnsi="Times New Roman" w:cs="Times New Roman"/>
          <w:b/>
          <w:sz w:val="24"/>
          <w:szCs w:val="24"/>
        </w:rPr>
        <w:t xml:space="preserve"> pracy </w:t>
      </w:r>
    </w:p>
    <w:p w14:paraId="1202C63D" w14:textId="75E78EB4" w:rsidR="00DE0520" w:rsidRPr="002037CB" w:rsidRDefault="00DE0520" w:rsidP="000B55E9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</w:rPr>
      </w:pPr>
      <w:r>
        <w:t>Stosownie do</w:t>
      </w:r>
      <w:r w:rsidRPr="00156B42">
        <w:t xml:space="preserve"> art. 92 § 1 pkt 1 K</w:t>
      </w:r>
      <w:r>
        <w:t>odeksu pracy</w:t>
      </w:r>
      <w:r w:rsidRPr="00156B42">
        <w:t xml:space="preserve"> </w:t>
      </w:r>
      <w:r w:rsidRPr="00156B42">
        <w:rPr>
          <w:rFonts w:eastAsia="Calibri"/>
        </w:rPr>
        <w:t>w przypadku niezdolności pracownika do pracy z powodu choroby w danym roku kalendarzowym zachowuje on prawo do wynagrodzenia za</w:t>
      </w:r>
      <w:r w:rsidR="00A10A44">
        <w:rPr>
          <w:rFonts w:eastAsia="Calibri"/>
        </w:rPr>
        <w:t> </w:t>
      </w:r>
      <w:r w:rsidRPr="00156B42">
        <w:rPr>
          <w:rFonts w:eastAsia="Calibri"/>
        </w:rPr>
        <w:t xml:space="preserve">czas choroby, które jest finansowane ze środków pracodawcy. Okres wypłaty wynagrodzenia za czas choroby przez pracodawcę jest uzależniony od wieku chorego pracownika i wynosi 33 dni, gdy pracownik nie ukończył 50 lat, lub 14 dni, gdy pracownik ukończył 50 lat w roku poprzedzającym powstanie niezdolności do pracy. Odpowiednio </w:t>
      </w:r>
      <w:r w:rsidRPr="00156B42">
        <w:rPr>
          <w:rFonts w:eastAsia="Calibri"/>
        </w:rPr>
        <w:lastRenderedPageBreak/>
        <w:t>od</w:t>
      </w:r>
      <w:r w:rsidR="00A10A44">
        <w:rPr>
          <w:rFonts w:eastAsia="Calibri"/>
        </w:rPr>
        <w:t> </w:t>
      </w:r>
      <w:r w:rsidRPr="00156B42">
        <w:rPr>
          <w:rFonts w:eastAsia="Calibri"/>
        </w:rPr>
        <w:t>3</w:t>
      </w:r>
      <w:r>
        <w:rPr>
          <w:rFonts w:eastAsia="Calibri"/>
        </w:rPr>
        <w:t>4</w:t>
      </w:r>
      <w:r w:rsidRPr="00156B42">
        <w:rPr>
          <w:rFonts w:eastAsia="Calibri"/>
        </w:rPr>
        <w:t>.</w:t>
      </w:r>
      <w:r w:rsidR="00A10A44">
        <w:rPr>
          <w:rFonts w:eastAsia="Calibri"/>
        </w:rPr>
        <w:t> </w:t>
      </w:r>
      <w:r w:rsidRPr="00156B42">
        <w:rPr>
          <w:rFonts w:eastAsia="Calibri"/>
        </w:rPr>
        <w:t xml:space="preserve">i 15. dnia </w:t>
      </w:r>
      <w:r w:rsidR="0006719B">
        <w:rPr>
          <w:rFonts w:eastAsia="Calibri"/>
        </w:rPr>
        <w:t>n</w:t>
      </w:r>
      <w:r w:rsidRPr="00156B42">
        <w:rPr>
          <w:rFonts w:eastAsia="Calibri"/>
        </w:rPr>
        <w:t>iezdolności do pracy z powodu choroby pracownik ma prawo do zasiłku chorobowego finansowanego z</w:t>
      </w:r>
      <w:r>
        <w:rPr>
          <w:rFonts w:eastAsia="Calibri"/>
        </w:rPr>
        <w:t> </w:t>
      </w:r>
      <w:r w:rsidRPr="00156B42">
        <w:rPr>
          <w:rFonts w:eastAsia="Calibri"/>
        </w:rPr>
        <w:t>ubezpieczenia chorobowego</w:t>
      </w:r>
      <w:r w:rsidR="00214296">
        <w:rPr>
          <w:rFonts w:eastAsia="Calibri"/>
        </w:rPr>
        <w:t>,</w:t>
      </w:r>
      <w:r w:rsidRPr="00156B42">
        <w:rPr>
          <w:rFonts w:eastAsia="Calibri"/>
        </w:rPr>
        <w:t xml:space="preserve"> jeśli posiada okres wyczekiwania.</w:t>
      </w:r>
    </w:p>
    <w:p w14:paraId="14A32002" w14:textId="157D3B1A" w:rsidR="00051392" w:rsidRPr="002037CB" w:rsidRDefault="00A72A61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7CB">
        <w:rPr>
          <w:rFonts w:ascii="Times New Roman" w:hAnsi="Times New Roman" w:cs="Times New Roman"/>
          <w:sz w:val="24"/>
          <w:szCs w:val="24"/>
        </w:rPr>
        <w:t xml:space="preserve">Zgodnie </w:t>
      </w:r>
      <w:r w:rsidR="00407AC8" w:rsidRPr="002037CB">
        <w:rPr>
          <w:rFonts w:ascii="Times New Roman" w:hAnsi="Times New Roman" w:cs="Times New Roman"/>
          <w:sz w:val="24"/>
          <w:szCs w:val="24"/>
        </w:rPr>
        <w:t>z art. 53 § 1 pkt 1</w:t>
      </w:r>
      <w:r w:rsidR="00747036" w:rsidRPr="002037CB">
        <w:rPr>
          <w:rFonts w:ascii="Times New Roman" w:hAnsi="Times New Roman" w:cs="Times New Roman"/>
          <w:sz w:val="24"/>
          <w:szCs w:val="24"/>
        </w:rPr>
        <w:t xml:space="preserve"> </w:t>
      </w:r>
      <w:r w:rsidR="00FB03C7" w:rsidRPr="002037CB">
        <w:rPr>
          <w:rFonts w:ascii="Times New Roman" w:hAnsi="Times New Roman" w:cs="Times New Roman"/>
          <w:sz w:val="24"/>
          <w:szCs w:val="24"/>
        </w:rPr>
        <w:t xml:space="preserve">Kodeksu pracy </w:t>
      </w:r>
      <w:r w:rsidR="00407AC8" w:rsidRPr="002037CB">
        <w:rPr>
          <w:rFonts w:ascii="Times New Roman" w:hAnsi="Times New Roman" w:cs="Times New Roman"/>
          <w:sz w:val="24"/>
          <w:szCs w:val="24"/>
        </w:rPr>
        <w:t>p</w:t>
      </w:r>
      <w:r w:rsidRPr="002037CB">
        <w:rPr>
          <w:rFonts w:ascii="Times New Roman" w:hAnsi="Times New Roman" w:cs="Times New Roman"/>
          <w:sz w:val="24"/>
          <w:szCs w:val="24"/>
        </w:rPr>
        <w:t>racodawca może rozwiązać umowę o</w:t>
      </w:r>
      <w:r w:rsidR="00D33580" w:rsidRPr="002037CB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>pracę bez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Pr="002037CB">
        <w:rPr>
          <w:rFonts w:ascii="Times New Roman" w:hAnsi="Times New Roman" w:cs="Times New Roman"/>
          <w:sz w:val="24"/>
          <w:szCs w:val="24"/>
        </w:rPr>
        <w:t>wypowiedzenia</w:t>
      </w:r>
      <w:r w:rsidR="00051392" w:rsidRPr="002037CB">
        <w:rPr>
          <w:rFonts w:ascii="Times New Roman" w:hAnsi="Times New Roman" w:cs="Times New Roman"/>
          <w:sz w:val="24"/>
          <w:szCs w:val="24"/>
        </w:rPr>
        <w:t xml:space="preserve">, </w:t>
      </w:r>
      <w:r w:rsidRPr="002037CB">
        <w:rPr>
          <w:rFonts w:ascii="Times New Roman" w:hAnsi="Times New Roman" w:cs="Times New Roman"/>
          <w:sz w:val="24"/>
          <w:szCs w:val="24"/>
        </w:rPr>
        <w:t>jeżeli niezdolność pracownika do pracy wskutek choroby trwa:</w:t>
      </w:r>
      <w:r w:rsidR="00051392" w:rsidRPr="002037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ABFEFC" w14:textId="7E6950B9" w:rsidR="00051392" w:rsidRPr="00156B42" w:rsidRDefault="00A72A61" w:rsidP="000B55E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</w:rPr>
        <w:t xml:space="preserve">dłużej niż 3 miesiące </w:t>
      </w:r>
      <w:r w:rsidR="000B55E9" w:rsidRPr="00156B4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156B42">
        <w:rPr>
          <w:rFonts w:ascii="Times New Roman" w:hAnsi="Times New Roman" w:cs="Times New Roman"/>
          <w:sz w:val="24"/>
          <w:szCs w:val="24"/>
        </w:rPr>
        <w:t>gdy pracownik był zatrudniony u danego pracodawcy krócej niż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6 miesięcy,</w:t>
      </w:r>
    </w:p>
    <w:p w14:paraId="1BB5F500" w14:textId="25D26B58" w:rsidR="00F9695D" w:rsidRDefault="00A72A61" w:rsidP="000B55E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</w:rPr>
        <w:t xml:space="preserve">dłużej niż łączny okres pobierania z tego tytułu wynagrodzenia i zasiłku oraz pobierania świadczenia rehabilitacyjnego przez pierwsze 3 miesiące </w:t>
      </w:r>
      <w:r w:rsidR="000B55E9" w:rsidRPr="00156B4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156B42">
        <w:rPr>
          <w:rFonts w:ascii="Times New Roman" w:hAnsi="Times New Roman" w:cs="Times New Roman"/>
          <w:sz w:val="24"/>
          <w:szCs w:val="24"/>
        </w:rPr>
        <w:t>gdy pracownik był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zatrudniony u danego pracodawcy co najmniej 6 miesięcy lub jeżeli niezdolność do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pracy została spowodowana wypadkiem przy pracy albo chorobą zawodową</w:t>
      </w:r>
      <w:r w:rsidR="00051392" w:rsidRPr="00156B42">
        <w:rPr>
          <w:rFonts w:ascii="Times New Roman" w:hAnsi="Times New Roman" w:cs="Times New Roman"/>
          <w:sz w:val="24"/>
          <w:szCs w:val="24"/>
        </w:rPr>
        <w:t>.</w:t>
      </w:r>
    </w:p>
    <w:p w14:paraId="5CE01D9D" w14:textId="0BBF7385" w:rsidR="00DE0520" w:rsidRDefault="00407AC8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</w:rPr>
        <w:t xml:space="preserve">Przepis ten jest powiązany z art. 41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Pr="00156B42">
        <w:rPr>
          <w:rFonts w:ascii="Times New Roman" w:hAnsi="Times New Roman" w:cs="Times New Roman"/>
          <w:sz w:val="24"/>
          <w:szCs w:val="24"/>
        </w:rPr>
        <w:t xml:space="preserve">, </w:t>
      </w:r>
      <w:r w:rsidR="00E0366A">
        <w:rPr>
          <w:rFonts w:ascii="Times New Roman" w:hAnsi="Times New Roman" w:cs="Times New Roman"/>
          <w:sz w:val="24"/>
          <w:szCs w:val="24"/>
        </w:rPr>
        <w:t>zgodnie z którym</w:t>
      </w:r>
      <w:r w:rsidRPr="00156B42">
        <w:rPr>
          <w:rFonts w:ascii="Times New Roman" w:hAnsi="Times New Roman" w:cs="Times New Roman"/>
          <w:sz w:val="24"/>
          <w:szCs w:val="24"/>
        </w:rPr>
        <w:t xml:space="preserve"> pracodawca nie może wypowiedzieć </w:t>
      </w:r>
      <w:r w:rsidRPr="00156B42">
        <w:rPr>
          <w:rFonts w:ascii="Times New Roman" w:eastAsia="Times New Roman" w:hAnsi="Times New Roman" w:cs="Times New Roman"/>
          <w:sz w:val="24"/>
          <w:szCs w:val="24"/>
          <w:lang w:eastAsia="pl-PL"/>
        </w:rPr>
        <w:t>umowy o pracę w czasie urlopu pracownika, a także w czasie innej usprawiedliwionej nieobecności pracownika w pracy, jeżeli nie upłynął jeszcze okres uprawniający do rozwiązania umowy o pracę bez wypowiedzenia.</w:t>
      </w:r>
      <w:r w:rsidRPr="00156B42">
        <w:rPr>
          <w:rFonts w:ascii="Times New Roman" w:hAnsi="Times New Roman" w:cs="Times New Roman"/>
          <w:sz w:val="24"/>
          <w:szCs w:val="24"/>
        </w:rPr>
        <w:t xml:space="preserve"> Ustanawia </w:t>
      </w:r>
      <w:r w:rsidR="0061474C">
        <w:rPr>
          <w:rFonts w:ascii="Times New Roman" w:hAnsi="Times New Roman" w:cs="Times New Roman"/>
          <w:sz w:val="24"/>
          <w:szCs w:val="24"/>
        </w:rPr>
        <w:t xml:space="preserve">on </w:t>
      </w:r>
      <w:r w:rsidRPr="00156B42">
        <w:rPr>
          <w:rFonts w:ascii="Times New Roman" w:hAnsi="Times New Roman" w:cs="Times New Roman"/>
          <w:sz w:val="24"/>
          <w:szCs w:val="24"/>
        </w:rPr>
        <w:t>zatem okresy ochronne, podczas których pracodawca nie może rozwiązać umowy o pracę z pracownikiem niezdolnym do pracy wskutek choroby.</w:t>
      </w:r>
      <w:r w:rsidR="009826A8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Pr="00156B42">
        <w:rPr>
          <w:rFonts w:ascii="Times New Roman" w:hAnsi="Times New Roman" w:cs="Times New Roman"/>
          <w:sz w:val="24"/>
          <w:szCs w:val="24"/>
        </w:rPr>
        <w:t xml:space="preserve">Jednocześnie zapewnia </w:t>
      </w:r>
      <w:r w:rsidR="0061474C">
        <w:rPr>
          <w:rFonts w:ascii="Times New Roman" w:hAnsi="Times New Roman" w:cs="Times New Roman"/>
          <w:sz w:val="24"/>
          <w:szCs w:val="24"/>
        </w:rPr>
        <w:t xml:space="preserve">on </w:t>
      </w:r>
      <w:r w:rsidRPr="00156B42">
        <w:rPr>
          <w:rFonts w:ascii="Times New Roman" w:hAnsi="Times New Roman" w:cs="Times New Roman"/>
          <w:sz w:val="24"/>
          <w:szCs w:val="24"/>
        </w:rPr>
        <w:t>pracodawcy możliwość rozwiązania umowy o pracę bez wypowiedzenia w trybie określonym</w:t>
      </w:r>
      <w:r w:rsidR="006A579B" w:rsidRPr="00156B42">
        <w:rPr>
          <w:rFonts w:ascii="Times New Roman" w:hAnsi="Times New Roman" w:cs="Times New Roman"/>
          <w:sz w:val="24"/>
          <w:szCs w:val="24"/>
        </w:rPr>
        <w:t xml:space="preserve"> w tym przepisie</w:t>
      </w:r>
      <w:r w:rsidR="00747036" w:rsidRPr="00156B42">
        <w:rPr>
          <w:rFonts w:ascii="Times New Roman" w:hAnsi="Times New Roman" w:cs="Times New Roman"/>
          <w:sz w:val="24"/>
          <w:szCs w:val="24"/>
        </w:rPr>
        <w:t xml:space="preserve"> w razie upływu ww. okresów ochronnych</w:t>
      </w:r>
      <w:r w:rsidR="00BD4A31" w:rsidRPr="00156B42">
        <w:rPr>
          <w:rFonts w:ascii="Times New Roman" w:hAnsi="Times New Roman" w:cs="Times New Roman"/>
          <w:sz w:val="24"/>
          <w:szCs w:val="24"/>
        </w:rPr>
        <w:t xml:space="preserve">. </w:t>
      </w:r>
      <w:r w:rsidR="00F9695D">
        <w:rPr>
          <w:rFonts w:ascii="Times New Roman" w:hAnsi="Times New Roman" w:cs="Times New Roman"/>
          <w:sz w:val="24"/>
          <w:szCs w:val="24"/>
        </w:rPr>
        <w:t>Po upływie terminów, o których mowa w</w:t>
      </w:r>
      <w:r w:rsidR="00B80E7F">
        <w:rPr>
          <w:rFonts w:ascii="Times New Roman" w:hAnsi="Times New Roman" w:cs="Times New Roman"/>
          <w:sz w:val="24"/>
          <w:szCs w:val="24"/>
        </w:rPr>
        <w:t> </w:t>
      </w:r>
      <w:r w:rsidR="00F9695D">
        <w:rPr>
          <w:rFonts w:ascii="Times New Roman" w:hAnsi="Times New Roman" w:cs="Times New Roman"/>
          <w:sz w:val="24"/>
          <w:szCs w:val="24"/>
        </w:rPr>
        <w:t xml:space="preserve">art. 53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AA487A">
        <w:rPr>
          <w:rFonts w:ascii="Times New Roman" w:hAnsi="Times New Roman" w:cs="Times New Roman"/>
          <w:sz w:val="24"/>
          <w:szCs w:val="24"/>
        </w:rPr>
        <w:t>,</w:t>
      </w:r>
      <w:r w:rsidR="00F9695D">
        <w:rPr>
          <w:rFonts w:ascii="Times New Roman" w:hAnsi="Times New Roman" w:cs="Times New Roman"/>
          <w:sz w:val="24"/>
          <w:szCs w:val="24"/>
        </w:rPr>
        <w:t xml:space="preserve"> ustaje zatem ochrona pracownika przed wypowiedzeniem mu umowy o pracę. </w:t>
      </w:r>
      <w:r w:rsidR="00BD4A31" w:rsidRPr="00156B42">
        <w:rPr>
          <w:rFonts w:ascii="Times New Roman" w:hAnsi="Times New Roman" w:cs="Times New Roman"/>
          <w:sz w:val="24"/>
          <w:szCs w:val="24"/>
        </w:rPr>
        <w:t>Podkreślenia wymaga</w:t>
      </w:r>
      <w:r w:rsidRPr="00156B42">
        <w:rPr>
          <w:rFonts w:ascii="Times New Roman" w:hAnsi="Times New Roman" w:cs="Times New Roman"/>
          <w:sz w:val="24"/>
          <w:szCs w:val="24"/>
        </w:rPr>
        <w:t xml:space="preserve">, że zakończenie stosunku pracy na gruncie art. 53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FB03C7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Pr="00156B42">
        <w:rPr>
          <w:rFonts w:ascii="Times New Roman" w:hAnsi="Times New Roman" w:cs="Times New Roman"/>
          <w:sz w:val="24"/>
          <w:szCs w:val="24"/>
        </w:rPr>
        <w:t>jest</w:t>
      </w:r>
      <w:r w:rsidR="00833CD7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 xml:space="preserve">uprawnieniem pracodawcy, nie zaś jego obowiązkiem. </w:t>
      </w:r>
    </w:p>
    <w:p w14:paraId="2E59FCFA" w14:textId="77777777" w:rsidR="000B55E9" w:rsidRDefault="000B55E9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08F23" w14:textId="70BDFFD7" w:rsidR="00E0366A" w:rsidRPr="002037CB" w:rsidRDefault="00E0366A" w:rsidP="000B55E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7CB">
        <w:rPr>
          <w:rFonts w:ascii="Times New Roman" w:hAnsi="Times New Roman" w:cs="Times New Roman"/>
          <w:b/>
          <w:sz w:val="24"/>
          <w:szCs w:val="24"/>
        </w:rPr>
        <w:t xml:space="preserve">Ustawa o świadczeniach </w:t>
      </w:r>
      <w:r w:rsidR="00DE0520" w:rsidRPr="002037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pieniężnych z ubezpieczenia społecznego w razie choroby i macierzyństwa</w:t>
      </w:r>
    </w:p>
    <w:p w14:paraId="6F0416D5" w14:textId="0E4941A8" w:rsidR="00314BBE" w:rsidRPr="00156B42" w:rsidRDefault="00883901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</w:rPr>
        <w:t>Stosownie do przepisów</w:t>
      </w:r>
      <w:r w:rsidR="00314BBE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="00314BBE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ustawy z dnia 25 czerwca 1999 r. o świadczeniach pieniężnych z</w:t>
      </w:r>
      <w:r w:rsidR="005A27D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14BBE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ubezpieczenia społecznego w razie choroby i macierzyństwa 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>(Dz. U. z 202</w:t>
      </w:r>
      <w:r w:rsidR="00C21EDF">
        <w:rPr>
          <w:rFonts w:ascii="Times New Roman" w:eastAsia="Calibri" w:hAnsi="Times New Roman" w:cs="Times New Roman"/>
          <w:sz w:val="24"/>
          <w:szCs w:val="24"/>
        </w:rPr>
        <w:t>1 poz. 1133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>)</w:t>
      </w:r>
      <w:r w:rsidR="00314BBE" w:rsidRPr="00156B42">
        <w:rPr>
          <w:rFonts w:ascii="Times New Roman" w:hAnsi="Times New Roman" w:cs="Times New Roman"/>
          <w:sz w:val="24"/>
          <w:szCs w:val="24"/>
        </w:rPr>
        <w:t>, zwanej dalej „ustawą zasiłkową”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14BBE" w:rsidRPr="00156B42">
        <w:rPr>
          <w:rFonts w:ascii="Times New Roman" w:hAnsi="Times New Roman" w:cs="Times New Roman"/>
          <w:sz w:val="24"/>
          <w:szCs w:val="24"/>
        </w:rPr>
        <w:t>ubezpieczonemu, który jest niezdolny do pracy z</w:t>
      </w:r>
      <w:r w:rsidR="005A27DD">
        <w:rPr>
          <w:rFonts w:ascii="Times New Roman" w:hAnsi="Times New Roman" w:cs="Times New Roman"/>
          <w:sz w:val="24"/>
          <w:szCs w:val="24"/>
        </w:rPr>
        <w:t> </w:t>
      </w:r>
      <w:r w:rsidR="00314BBE" w:rsidRPr="00156B42">
        <w:rPr>
          <w:rFonts w:ascii="Times New Roman" w:hAnsi="Times New Roman" w:cs="Times New Roman"/>
          <w:sz w:val="24"/>
          <w:szCs w:val="24"/>
        </w:rPr>
        <w:t>powodu choroby w czasie trwania ubezpieczenia chorobowego przysługuje prawo do zasiłku chorobowego (art. 6 ust. 1 ustawy zasiłkowej). Zasiłek chorobowy jest rekompensatą za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="00314BBE" w:rsidRPr="00156B42">
        <w:rPr>
          <w:rFonts w:ascii="Times New Roman" w:hAnsi="Times New Roman" w:cs="Times New Roman"/>
          <w:sz w:val="24"/>
          <w:szCs w:val="24"/>
        </w:rPr>
        <w:t>utracone dochody w okresie czasowej niezdolności do pracy, w szczególności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 xml:space="preserve"> w razie zaistnienia nieoczekiwanego ryzyka (np. choroby). </w:t>
      </w:r>
      <w:r w:rsidR="0006719B">
        <w:rPr>
          <w:rFonts w:ascii="Times New Roman" w:hAnsi="Times New Roman" w:cs="Times New Roman"/>
          <w:bCs/>
          <w:sz w:val="24"/>
          <w:szCs w:val="24"/>
        </w:rPr>
        <w:t>Z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asiłek </w:t>
      </w:r>
      <w:r w:rsidR="0006719B">
        <w:rPr>
          <w:rFonts w:ascii="Times New Roman" w:eastAsia="Calibri" w:hAnsi="Times New Roman" w:cs="Times New Roman"/>
          <w:sz w:val="24"/>
          <w:szCs w:val="24"/>
        </w:rPr>
        <w:t>ten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 jest jednym ze świadczeń zaliczanych do kategorii świadczeń krótkoterminowych.</w:t>
      </w:r>
    </w:p>
    <w:p w14:paraId="59D5811F" w14:textId="1A4533AD" w:rsidR="00314BBE" w:rsidRPr="00156B42" w:rsidRDefault="002409CC" w:rsidP="000B55E9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</w:rPr>
      </w:pPr>
      <w:r>
        <w:rPr>
          <w:rFonts w:eastAsia="Calibri"/>
        </w:rPr>
        <w:t>Co do zasady</w:t>
      </w:r>
      <w:r w:rsidR="00314BBE" w:rsidRPr="00156B42">
        <w:rPr>
          <w:rFonts w:eastAsia="Calibri"/>
        </w:rPr>
        <w:t xml:space="preserve"> zasiłek chorobowy przysługuje za każdy dzień orzeczonej niezdolności do pracy z powodu choroby, nie wyłączając dni wolnych od pracy. Zasiłek chorobowy</w:t>
      </w:r>
      <w:r w:rsidR="00CC408E">
        <w:rPr>
          <w:rFonts w:eastAsia="Calibri"/>
        </w:rPr>
        <w:t xml:space="preserve"> </w:t>
      </w:r>
      <w:r w:rsidR="00314BBE" w:rsidRPr="00156B42">
        <w:rPr>
          <w:rFonts w:eastAsia="Calibri"/>
        </w:rPr>
        <w:t xml:space="preserve">przysługuje </w:t>
      </w:r>
      <w:r w:rsidR="00314BBE" w:rsidRPr="00156B42">
        <w:rPr>
          <w:rFonts w:eastAsia="Calibri"/>
        </w:rPr>
        <w:lastRenderedPageBreak/>
        <w:t>przez</w:t>
      </w:r>
      <w:r w:rsidR="00A10A44">
        <w:rPr>
          <w:rFonts w:eastAsia="Calibri"/>
        </w:rPr>
        <w:t> </w:t>
      </w:r>
      <w:r w:rsidR="00314BBE" w:rsidRPr="00156B42">
        <w:rPr>
          <w:rFonts w:eastAsia="Calibri"/>
        </w:rPr>
        <w:t xml:space="preserve">okres trwania niezdolności do pracy, nie dłużej jednak niż przez 182 dni. Jeżeli niezdolność do pracy została spowodowana gruźlicą, </w:t>
      </w:r>
      <w:r w:rsidR="00314BBE" w:rsidRPr="00BD6E82">
        <w:rPr>
          <w:rFonts w:eastAsia="Calibri"/>
        </w:rPr>
        <w:t xml:space="preserve">albo gdy niezdolność do pracy przypada na okres ciąży </w:t>
      </w:r>
      <w:r w:rsidR="00314BBE" w:rsidRPr="00156B42">
        <w:rPr>
          <w:rFonts w:eastAsia="Calibri"/>
        </w:rPr>
        <w:t>zasiłek chorobowy może być wypłacany za okres do 270 dni. Powyższy okres wypłaty zasiłku chorobowego jest nazywany „okresem zasiłkowym” (art. 8 ustawy zasiłkowej).</w:t>
      </w:r>
    </w:p>
    <w:p w14:paraId="71C61BDF" w14:textId="29188090" w:rsidR="00314BBE" w:rsidRPr="00156B42" w:rsidRDefault="00314BBE" w:rsidP="000B55E9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</w:rPr>
      </w:pPr>
      <w:r w:rsidRPr="00156B42">
        <w:rPr>
          <w:rFonts w:eastAsia="Calibri"/>
        </w:rPr>
        <w:t>Do jednego okresu zasiłkowego zlicza się okresy nieprzerwanej niezdolności do pracy.</w:t>
      </w:r>
      <w:r w:rsidR="004B645C">
        <w:rPr>
          <w:rFonts w:eastAsia="Calibri"/>
        </w:rPr>
        <w:t xml:space="preserve"> </w:t>
      </w:r>
      <w:r w:rsidRPr="00156B42">
        <w:rPr>
          <w:rFonts w:eastAsia="Calibri"/>
        </w:rPr>
        <w:t>Do tego samego okresu zasiłkowego wlicza się także okresy poprzedniej niezdolności do pracy spowodowanej tą samą chorobą, jeżeli przerwa między ustaniem poprzedniej a powstaniem ponownej niezdolności do pracy nie przekroczyła 60 dni. Okres zasiłkowy powinien być</w:t>
      </w:r>
      <w:r w:rsidR="00833CD7">
        <w:rPr>
          <w:rFonts w:eastAsia="Calibri"/>
        </w:rPr>
        <w:t> </w:t>
      </w:r>
      <w:r w:rsidRPr="00156B42">
        <w:rPr>
          <w:rFonts w:eastAsia="Calibri"/>
        </w:rPr>
        <w:t>liczony na nowo w przypadkach, gdy:</w:t>
      </w:r>
    </w:p>
    <w:p w14:paraId="58283950" w14:textId="6DF8A45D" w:rsidR="00314BBE" w:rsidRPr="00156B42" w:rsidRDefault="00487828" w:rsidP="000B55E9">
      <w:pPr>
        <w:pStyle w:val="NormalnyWeb"/>
        <w:shd w:val="clear" w:color="auto" w:fill="FFFFFF"/>
        <w:spacing w:before="0" w:beforeAutospacing="0" w:after="0" w:afterAutospacing="0" w:line="360" w:lineRule="auto"/>
        <w:ind w:left="993" w:hanging="273"/>
        <w:jc w:val="both"/>
        <w:rPr>
          <w:rFonts w:eastAsia="Calibri"/>
        </w:rPr>
      </w:pPr>
      <w:r>
        <w:rPr>
          <w:rFonts w:eastAsia="Calibri"/>
        </w:rPr>
        <w:t xml:space="preserve">– </w:t>
      </w:r>
      <w:r w:rsidR="00314BBE" w:rsidRPr="00156B42">
        <w:rPr>
          <w:rFonts w:eastAsia="Calibri"/>
        </w:rPr>
        <w:t>w niezdolności do pracy wystąpi przerwa, choćby jednodniowa, a niezdolność do</w:t>
      </w:r>
      <w:r w:rsidR="00A10A44">
        <w:rPr>
          <w:rFonts w:eastAsia="Calibri"/>
        </w:rPr>
        <w:t> </w:t>
      </w:r>
      <w:r w:rsidR="00314BBE" w:rsidRPr="00156B42">
        <w:rPr>
          <w:rFonts w:eastAsia="Calibri"/>
        </w:rPr>
        <w:t>pracy przed przerwą i po przerwie spowodowana jest różnymi chorobami, lub</w:t>
      </w:r>
    </w:p>
    <w:p w14:paraId="1A2BA348" w14:textId="4485353E" w:rsidR="00314BBE" w:rsidRPr="00156B42" w:rsidRDefault="00314BBE" w:rsidP="000B55E9">
      <w:pPr>
        <w:pStyle w:val="NormalnyWeb"/>
        <w:shd w:val="clear" w:color="auto" w:fill="FFFFFF"/>
        <w:spacing w:before="0" w:beforeAutospacing="0" w:after="0" w:afterAutospacing="0" w:line="360" w:lineRule="auto"/>
        <w:ind w:left="993" w:hanging="284"/>
        <w:jc w:val="both"/>
        <w:rPr>
          <w:rFonts w:eastAsia="Calibri"/>
        </w:rPr>
      </w:pPr>
      <w:r w:rsidRPr="00156B42">
        <w:rPr>
          <w:rFonts w:eastAsia="Calibri"/>
        </w:rPr>
        <w:t>– przerwa między okresami niezdolności do pracy spow</w:t>
      </w:r>
      <w:r w:rsidR="00487828">
        <w:rPr>
          <w:rFonts w:eastAsia="Calibri"/>
        </w:rPr>
        <w:t>odowanej tą samą chorobą jest</w:t>
      </w:r>
      <w:r w:rsidR="00A10A44">
        <w:rPr>
          <w:rFonts w:eastAsia="Calibri"/>
        </w:rPr>
        <w:t> </w:t>
      </w:r>
      <w:r w:rsidRPr="00156B42">
        <w:rPr>
          <w:rFonts w:eastAsia="Calibri"/>
        </w:rPr>
        <w:t>dłuższa niż 60 dni.</w:t>
      </w:r>
    </w:p>
    <w:p w14:paraId="5278FE22" w14:textId="29C46385" w:rsidR="00314BBE" w:rsidRPr="00156B42" w:rsidRDefault="00D57549" w:rsidP="000B55E9">
      <w:pPr>
        <w:spacing w:after="0" w:line="36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Natomiast</w:t>
      </w:r>
      <w:r w:rsidR="00314BBE" w:rsidRPr="00156B42">
        <w:rPr>
          <w:rFonts w:ascii="Times New Roman" w:hAnsi="Times New Roman" w:cs="Times New Roman"/>
          <w:sz w:val="24"/>
          <w:szCs w:val="24"/>
        </w:rPr>
        <w:t xml:space="preserve"> w odniesieniu do sytuacji ubezpieczonych, którzy nie posiadają tytułu do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="00314BBE" w:rsidRPr="00156B42">
        <w:rPr>
          <w:rFonts w:ascii="Times New Roman" w:hAnsi="Times New Roman" w:cs="Times New Roman"/>
          <w:sz w:val="24"/>
          <w:szCs w:val="24"/>
        </w:rPr>
        <w:t xml:space="preserve">ubezpieczeń społecznych, w tym do ubezpieczenia chorobowego (np. utraciły status pracownika, zleceniobiorcy) – co do zasady </w:t>
      </w:r>
      <w:r w:rsidR="00736732" w:rsidRPr="00156B42">
        <w:rPr>
          <w:rFonts w:ascii="Times New Roman" w:hAnsi="Times New Roman" w:cs="Times New Roman"/>
          <w:sz w:val="24"/>
          <w:szCs w:val="24"/>
        </w:rPr>
        <w:t>–</w:t>
      </w:r>
      <w:r w:rsidR="00314BBE" w:rsidRPr="00156B42">
        <w:rPr>
          <w:rFonts w:ascii="Times New Roman" w:hAnsi="Times New Roman" w:cs="Times New Roman"/>
          <w:sz w:val="24"/>
          <w:szCs w:val="24"/>
        </w:rPr>
        <w:t xml:space="preserve"> świadczenia chorobowe nie przysługują.</w:t>
      </w:r>
    </w:p>
    <w:p w14:paraId="498F1D09" w14:textId="3401794A" w:rsidR="00736732" w:rsidRPr="00156B42" w:rsidRDefault="00314BBE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6B42">
        <w:rPr>
          <w:rFonts w:ascii="Times New Roman" w:hAnsi="Times New Roman" w:cs="Times New Roman"/>
          <w:bCs/>
          <w:sz w:val="24"/>
          <w:szCs w:val="24"/>
        </w:rPr>
        <w:t>Odstępstwem od powyższej reguły jest sytuacja rozwiązania stosunku prac</w:t>
      </w:r>
      <w:r w:rsidR="00736732" w:rsidRPr="00156B42">
        <w:rPr>
          <w:rFonts w:ascii="Times New Roman" w:hAnsi="Times New Roman" w:cs="Times New Roman"/>
          <w:bCs/>
          <w:sz w:val="24"/>
          <w:szCs w:val="24"/>
        </w:rPr>
        <w:t>y,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 gdzie „były” pracownik może otrzymać zasiłek chorobowy nie tylko w czasie obowiązywania umowy o</w:t>
      </w:r>
      <w:r w:rsidR="00156B42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pracę, lecz także po jej rozwiązaniu. Niezdolność do pracy z powodu choroby musi jednak trwać nieprzerwanie w czasie ubezpieczenia i po jego ustaniu albo powstać w ściśle określonym przepisami terminie i trwać co najmniej 30 dni </w:t>
      </w:r>
      <w:r w:rsidRPr="00156B42">
        <w:rPr>
          <w:rFonts w:ascii="Times New Roman" w:eastAsia="Calibri" w:hAnsi="Times New Roman" w:cs="Times New Roman"/>
          <w:sz w:val="24"/>
          <w:szCs w:val="24"/>
        </w:rPr>
        <w:t>(art. 7 ustawy zasiłkowej)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6BA2E61" w14:textId="1ABFEF3C" w:rsidR="00314BBE" w:rsidRPr="00156B42" w:rsidRDefault="00314BBE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6B42">
        <w:rPr>
          <w:rFonts w:ascii="Times New Roman" w:hAnsi="Times New Roman" w:cs="Times New Roman"/>
          <w:bCs/>
          <w:sz w:val="24"/>
          <w:szCs w:val="24"/>
        </w:rPr>
        <w:t>Szczegółowe warunki wskazują, że zasiłek chorobowy dla osoby, która stała się niezdolna do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pracy po ustaniu tytułu ubezpieczenia chorobowego, przysługuje</w:t>
      </w:r>
      <w:r w:rsidR="002E0452">
        <w:rPr>
          <w:rFonts w:ascii="Times New Roman" w:hAnsi="Times New Roman" w:cs="Times New Roman"/>
          <w:bCs/>
          <w:sz w:val="24"/>
          <w:szCs w:val="24"/>
        </w:rPr>
        <w:t>,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 jeżeli niezdolność do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pracy trwała bez przerwy co najmniej 30 dni i powstała nie później niż w ciągu 14 dni od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ustania tytułu ubezpieczenia chorobowego, albo nie później niż w ciągu 3 miesięcy od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ustania tytułu ubezpieczenia chorobowego – w razie choroby zakaźnej, jeśli okres jej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wylęgania jest dłuższy niż 14 dni, lub innej choroby, której objawy chorobowe ujawniają się po okresie dłuższym niż 14 dni od początku choroby. W tym przypadku niezdolność do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pracy z powodu choroby musi trwać także nieprzerwanie co najmniej 30 dni. Z kolei, jeśli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pracownik zachoruje w czasie trwania stosunku pracy i choruje bez przerwy po jego rozwiązaniu, wówczas pracodawca, który jest płatnikiem świadczeń z ubezpieczenia chorobowego, wypłaca pracownikowi należne świadczenie (wynagrodzenie za czas choroby albo zasiłek chorobowy) do dnia rozwiązania umowy o pracę włącznie. </w:t>
      </w:r>
    </w:p>
    <w:p w14:paraId="2F91F26A" w14:textId="1F2C2E54" w:rsidR="00314BBE" w:rsidRPr="00156B42" w:rsidRDefault="00314BBE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6B42">
        <w:rPr>
          <w:rFonts w:ascii="Times New Roman" w:hAnsi="Times New Roman" w:cs="Times New Roman"/>
          <w:bCs/>
          <w:sz w:val="24"/>
          <w:szCs w:val="24"/>
        </w:rPr>
        <w:lastRenderedPageBreak/>
        <w:t>Przepis art. 13 ustawy zasiłkowej określa przesłanki negatywne, a więc sytuacje</w:t>
      </w:r>
      <w:r w:rsidR="00CF611E" w:rsidRPr="00156B42">
        <w:rPr>
          <w:rFonts w:ascii="Times New Roman" w:hAnsi="Times New Roman" w:cs="Times New Roman"/>
          <w:bCs/>
          <w:sz w:val="24"/>
          <w:szCs w:val="24"/>
        </w:rPr>
        <w:t>,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 w których zasiłek chorobowy nie zostanie wypłacony, nawet jeżeli chory spełnia powyższe warunki. Na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mocy art. 13 ustawodawca zastrzega, że zasiłek chorobowy po ustaniu zatrudnienia nie przysługuje osobie, która: ma ustalone prawo do emerytury lub renty z tytułu niezdolności do pracy; kontynuuje działalność zarobkową lub podjęła działalność zarobkową stanowiącą tytuł do objęcia obowiązkowo lub dobrowolnie ubezpieczeniem chorobowym albo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zapewniającą prawo do świadczeń za okres niezdolności do pracy z powodu choroby; nie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nabyła prawa do zasiłku w czasie ubezpieczenia z powodu nieprzepracowania wymaganego okresu (w przypadku pracowników </w:t>
      </w:r>
      <w:r w:rsidR="000B55E9" w:rsidRPr="00156B4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156B42">
        <w:rPr>
          <w:rFonts w:ascii="Times New Roman" w:hAnsi="Times New Roman" w:cs="Times New Roman"/>
          <w:bCs/>
          <w:sz w:val="24"/>
          <w:szCs w:val="24"/>
        </w:rPr>
        <w:t>30 dni); jest uprawniona do zasiłku dla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bezrobotnych, zasiłku przedemerytalnego, świadczenia przedemerytalnego lub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nauczycielskiego, świadczenia kompensacyjnego; podlega obowiązkowo ubezpieczeniu społecznemu rolników.</w:t>
      </w:r>
    </w:p>
    <w:p w14:paraId="0D0DA8AC" w14:textId="2FF4266D" w:rsidR="00314BBE" w:rsidRPr="00156B42" w:rsidRDefault="00314BBE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6B42">
        <w:rPr>
          <w:rFonts w:ascii="Times New Roman" w:hAnsi="Times New Roman" w:cs="Times New Roman"/>
          <w:bCs/>
          <w:sz w:val="24"/>
          <w:szCs w:val="24"/>
        </w:rPr>
        <w:t>Zasadniczo okres ubezpieczenia pokrywa się z okresem trwania tytułu ubezpieczenia, którego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najbardziej powszechną postacią jest np. umowa o pracę. Sytuacje kiedy świadczenia z</w:t>
      </w:r>
      <w:r w:rsidR="00156B42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ubezpieczenia społecznego są wypłacane poza trwaniem tytułu ubezpieczenia mają charakter wyjątkowy, ściśle ograniczony czasowo i uzależniony od spełnienia szczegółowych przesłanek m.in. w przywołanym art. 13 ustawy zasiłkowej. </w:t>
      </w:r>
    </w:p>
    <w:p w14:paraId="600C91FE" w14:textId="5C53F27D" w:rsidR="00314BBE" w:rsidRDefault="00314BBE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6B42">
        <w:rPr>
          <w:rFonts w:ascii="Times New Roman" w:hAnsi="Times New Roman" w:cs="Times New Roman"/>
          <w:bCs/>
          <w:sz w:val="24"/>
          <w:szCs w:val="24"/>
        </w:rPr>
        <w:t xml:space="preserve">Powyższe regulacje należy połączyć z wcześniej wspomnianą istotną kwestią, że zasiłek chorobowy trwa nie dłużej niż 182 dni, a jeżeli niezdolność do pracy jest spowodowana gruźlicą lub przypada w okresie ciąży </w:t>
      </w:r>
      <w:r w:rsidR="00190F0F">
        <w:rPr>
          <w:rFonts w:ascii="Helv" w:hAnsi="Helv" w:cs="Helv"/>
          <w:color w:val="000000"/>
          <w:sz w:val="20"/>
          <w:szCs w:val="20"/>
        </w:rPr>
        <w:t xml:space="preserve">– 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270 dni. W tym kontekście warto przywołać art. 13 ust. 2 ustawy zasiłkowej, </w:t>
      </w:r>
      <w:r w:rsidR="00FC6B0E" w:rsidRPr="00156B42">
        <w:rPr>
          <w:rFonts w:ascii="Times New Roman" w:hAnsi="Times New Roman" w:cs="Times New Roman"/>
          <w:bCs/>
          <w:sz w:val="24"/>
          <w:szCs w:val="24"/>
        </w:rPr>
        <w:t xml:space="preserve">zgodnie z którym </w:t>
      </w:r>
      <w:r w:rsidRPr="00156B42">
        <w:rPr>
          <w:rFonts w:ascii="Times New Roman" w:hAnsi="Times New Roman" w:cs="Times New Roman"/>
          <w:sz w:val="24"/>
          <w:szCs w:val="24"/>
        </w:rPr>
        <w:t>zasiłek chorobowy nie przysługuje za okres niezdolności do pracy po ustaniu tytułu ubezpieczenia chorobowego, jeżeli ubezpieczenie to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 xml:space="preserve">ustało po wyczerpaniu prawa do zasiłku chorobowego (po przekroczeniu limitu 182/270 dni pracownik został zwolniony). Jeśli </w:t>
      </w:r>
      <w:r w:rsidR="00B56BE7">
        <w:rPr>
          <w:rFonts w:ascii="Times New Roman" w:hAnsi="Times New Roman" w:cs="Times New Roman"/>
          <w:bCs/>
          <w:sz w:val="24"/>
          <w:szCs w:val="24"/>
        </w:rPr>
        <w:t>po wyczerpaniu tego limitu</w:t>
      </w:r>
      <w:r w:rsidRPr="00156B42">
        <w:rPr>
          <w:rFonts w:ascii="Times New Roman" w:hAnsi="Times New Roman" w:cs="Times New Roman"/>
          <w:bCs/>
          <w:sz w:val="24"/>
          <w:szCs w:val="24"/>
        </w:rPr>
        <w:t xml:space="preserve"> osoba pobierająca zasiłek jest</w:t>
      </w:r>
      <w:r w:rsidR="008A0136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nadal niezdolna do pracy, może ubiegać się o przyznanie świadczenia rehabilitacyjnego (jest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to</w:t>
      </w:r>
      <w:r w:rsidR="00A10A44">
        <w:rPr>
          <w:rFonts w:ascii="Times New Roman" w:hAnsi="Times New Roman" w:cs="Times New Roman"/>
          <w:bCs/>
          <w:sz w:val="24"/>
          <w:szCs w:val="24"/>
        </w:rPr>
        <w:t> </w:t>
      </w:r>
      <w:r w:rsidRPr="00156B42">
        <w:rPr>
          <w:rFonts w:ascii="Times New Roman" w:hAnsi="Times New Roman" w:cs="Times New Roman"/>
          <w:bCs/>
          <w:sz w:val="24"/>
          <w:szCs w:val="24"/>
        </w:rPr>
        <w:t>kontynowanie ochrony).</w:t>
      </w:r>
    </w:p>
    <w:p w14:paraId="4D4AD0F8" w14:textId="77777777" w:rsidR="000B55E9" w:rsidRPr="00156B42" w:rsidRDefault="000B55E9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D5F2F9" w14:textId="1246B5EF" w:rsidR="00E0366A" w:rsidRPr="002037CB" w:rsidRDefault="00E0366A" w:rsidP="000B55E9">
      <w:pPr>
        <w:pStyle w:val="Akapitzlist"/>
        <w:numPr>
          <w:ilvl w:val="0"/>
          <w:numId w:val="6"/>
        </w:numPr>
        <w:spacing w:after="0" w:line="360" w:lineRule="auto"/>
        <w:ind w:right="2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37CB">
        <w:rPr>
          <w:rFonts w:ascii="Times New Roman" w:hAnsi="Times New Roman" w:cs="Times New Roman"/>
          <w:b/>
          <w:bCs/>
          <w:sz w:val="24"/>
          <w:szCs w:val="24"/>
        </w:rPr>
        <w:t>Opinia o projekcie ustawy</w:t>
      </w:r>
    </w:p>
    <w:p w14:paraId="00F95FF7" w14:textId="7548F65A" w:rsidR="00CE3E49" w:rsidRDefault="00CE3E49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Pewne w</w:t>
      </w:r>
      <w:r w:rsidRPr="00156B42">
        <w:rPr>
          <w:rFonts w:ascii="Times New Roman" w:eastAsia="Calibri" w:hAnsi="Times New Roman" w:cs="Times New Roman"/>
          <w:sz w:val="24"/>
          <w:szCs w:val="24"/>
        </w:rPr>
        <w:t xml:space="preserve">ątpliwości budzi zasadność wprowadzenia zmian zaproponowanych w </w:t>
      </w:r>
      <w:r w:rsidRPr="00156B42">
        <w:rPr>
          <w:rFonts w:ascii="Times New Roman" w:hAnsi="Times New Roman" w:cs="Times New Roman"/>
          <w:sz w:val="24"/>
          <w:szCs w:val="24"/>
        </w:rPr>
        <w:t>poselskim projekcie ustawy o zmianie ustawy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szczegól</w:t>
      </w:r>
      <w:r w:rsidR="00AF065A">
        <w:rPr>
          <w:rFonts w:ascii="Times New Roman" w:hAnsi="Times New Roman" w:cs="Times New Roman"/>
          <w:sz w:val="24"/>
          <w:szCs w:val="24"/>
        </w:rPr>
        <w:t>nych rozwiązaniach związanych z </w:t>
      </w:r>
      <w:r w:rsidRPr="00156B42">
        <w:rPr>
          <w:rFonts w:ascii="Times New Roman" w:hAnsi="Times New Roman" w:cs="Times New Roman"/>
          <w:sz w:val="24"/>
          <w:szCs w:val="24"/>
        </w:rPr>
        <w:t>zapobieganiem, przeciwdziałaniem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kryzysowych.</w:t>
      </w:r>
      <w:r w:rsidR="00597D50">
        <w:rPr>
          <w:rFonts w:ascii="Times New Roman" w:hAnsi="Times New Roman" w:cs="Times New Roman"/>
          <w:sz w:val="24"/>
          <w:szCs w:val="24"/>
        </w:rPr>
        <w:t xml:space="preserve"> </w:t>
      </w:r>
      <w:r w:rsidRPr="00156B42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uzasadnieniu do poselskiego projektu ustawy nie zaprezentowano argumentacji przemawiającej za wprowadzeniem takiego rozwiązania. Co</w:t>
      </w:r>
      <w:r w:rsidR="00A10A44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więcej, projektowane zawieszenie terminów określonych w art. 53 § 1 pkt 1 K</w:t>
      </w:r>
      <w:r>
        <w:rPr>
          <w:rFonts w:ascii="Times New Roman" w:hAnsi="Times New Roman" w:cs="Times New Roman"/>
          <w:sz w:val="24"/>
          <w:szCs w:val="24"/>
        </w:rPr>
        <w:t>odeksu pracy</w:t>
      </w:r>
      <w:r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Pr="00156B42">
        <w:rPr>
          <w:rFonts w:ascii="Times New Roman" w:hAnsi="Times New Roman" w:cs="Times New Roman"/>
          <w:sz w:val="24"/>
          <w:szCs w:val="24"/>
        </w:rPr>
        <w:lastRenderedPageBreak/>
        <w:t>nie spowoduje, że w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 xml:space="preserve">konsekwencji przedstawione powyżej regulacje prawne ustawy zasiłkowej </w:t>
      </w:r>
      <w:r w:rsidRPr="00156B42">
        <w:rPr>
          <w:rFonts w:ascii="Times New Roman" w:eastAsia="Calibri" w:hAnsi="Times New Roman" w:cs="Times New Roman"/>
          <w:sz w:val="24"/>
          <w:szCs w:val="24"/>
        </w:rPr>
        <w:t>nie będą obowiązywać, szczególnie: ustawowo określony wymiar okresu zasiłkowego (182/270 dni) oraz zasady i tryb wypłaty zasiłku chorobowego po ustaniu tytułu zatrudnienia.</w:t>
      </w:r>
    </w:p>
    <w:p w14:paraId="5D49B05D" w14:textId="645A1AE2" w:rsidR="00314BBE" w:rsidRPr="00156B42" w:rsidRDefault="00CE3E49" w:rsidP="000B55E9">
      <w:pPr>
        <w:spacing w:after="0" w:line="360" w:lineRule="auto"/>
        <w:ind w:left="23" w:right="2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Należy</w:t>
      </w:r>
      <w:r w:rsidR="005A27D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podkreślić,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 xml:space="preserve"> że od istnienia stosunku pracy uzależnia się na płaszczyźnie ubezpieczeń społecznych </w:t>
      </w:r>
      <w:r w:rsidR="000B55E9" w:rsidRPr="00156B4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>czy pracownik ex lege podlega ubezpieczeniu chorobowemu</w:t>
      </w:r>
      <w:r w:rsidR="008D2BFF" w:rsidRPr="00156B42">
        <w:rPr>
          <w:rFonts w:ascii="Times New Roman" w:hAnsi="Times New Roman" w:cs="Times New Roman"/>
          <w:bCs/>
          <w:sz w:val="24"/>
          <w:szCs w:val="24"/>
        </w:rPr>
        <w:t>,</w:t>
      </w:r>
      <w:r w:rsidR="00AF06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55E9">
        <w:rPr>
          <w:rFonts w:ascii="Times New Roman" w:hAnsi="Times New Roman" w:cs="Times New Roman"/>
          <w:bCs/>
          <w:sz w:val="24"/>
          <w:szCs w:val="24"/>
        </w:rPr>
        <w:t>a</w:t>
      </w:r>
      <w:r w:rsidR="00AF065A">
        <w:rPr>
          <w:rFonts w:ascii="Times New Roman" w:hAnsi="Times New Roman" w:cs="Times New Roman"/>
          <w:bCs/>
          <w:sz w:val="24"/>
          <w:szCs w:val="24"/>
        </w:rPr>
        <w:t> 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>w</w:t>
      </w:r>
      <w:r w:rsidR="00AF065A">
        <w:rPr>
          <w:rFonts w:ascii="Times New Roman" w:hAnsi="Times New Roman" w:cs="Times New Roman"/>
          <w:bCs/>
          <w:sz w:val="24"/>
          <w:szCs w:val="24"/>
        </w:rPr>
        <w:t> 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>konsekwencji czy ma prawo do świadczeń chorobowych (wynagrodzenia chorobowego albo zasiłku</w:t>
      </w:r>
      <w:r w:rsidR="00125D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7228">
        <w:rPr>
          <w:rFonts w:ascii="Times New Roman" w:hAnsi="Times New Roman" w:cs="Times New Roman"/>
          <w:bCs/>
          <w:sz w:val="24"/>
          <w:szCs w:val="24"/>
        </w:rPr>
        <w:t>chorobowego). Natomiast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 xml:space="preserve"> prawo do zasiłku chorobowego po ustaniu zatrudnienia – jako</w:t>
      </w:r>
      <w:r w:rsidR="00125D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 xml:space="preserve">wyjątek od ogólnej zasady </w:t>
      </w:r>
      <w:r w:rsidR="008D2BFF" w:rsidRPr="00156B42">
        <w:rPr>
          <w:rFonts w:ascii="Times New Roman" w:hAnsi="Times New Roman" w:cs="Times New Roman"/>
          <w:bCs/>
          <w:sz w:val="24"/>
          <w:szCs w:val="24"/>
        </w:rPr>
        <w:t>–</w:t>
      </w:r>
      <w:r w:rsidR="00314BBE" w:rsidRPr="00156B42">
        <w:rPr>
          <w:rFonts w:ascii="Times New Roman" w:hAnsi="Times New Roman" w:cs="Times New Roman"/>
          <w:bCs/>
          <w:sz w:val="24"/>
          <w:szCs w:val="24"/>
        </w:rPr>
        <w:t xml:space="preserve"> nie jest zależne od kontynuowania poprzednio istniejącego stosunku pracy. </w:t>
      </w:r>
    </w:p>
    <w:p w14:paraId="2C145075" w14:textId="3156CA48" w:rsidR="00792381" w:rsidRDefault="00FC6B0E" w:rsidP="00CC408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B42">
        <w:rPr>
          <w:rFonts w:ascii="Times New Roman" w:eastAsia="Calibri" w:hAnsi="Times New Roman" w:cs="Times New Roman"/>
          <w:sz w:val="24"/>
          <w:szCs w:val="24"/>
        </w:rPr>
        <w:t>Należy zatem dojść do przekonania, że p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rzedstawiona powyżej konstrukcja prawna – zasiłku chorobowego po ustaniu zatrudnienia </w:t>
      </w:r>
      <w:r w:rsidRPr="00156B42">
        <w:rPr>
          <w:rFonts w:ascii="Times New Roman" w:eastAsia="Calibri" w:hAnsi="Times New Roman" w:cs="Times New Roman"/>
          <w:sz w:val="24"/>
          <w:szCs w:val="24"/>
        </w:rPr>
        <w:t>–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 chroni w stopniu wystarczającym pracowników zagrożonych zwolnieniem przed skutkami socjalnymi długotrwałej choroby</w:t>
      </w:r>
      <w:r w:rsidR="000F2772" w:rsidRPr="00156B42">
        <w:rPr>
          <w:rFonts w:ascii="Times New Roman" w:eastAsia="Calibri" w:hAnsi="Times New Roman" w:cs="Times New Roman"/>
          <w:sz w:val="24"/>
          <w:szCs w:val="24"/>
        </w:rPr>
        <w:t>,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 m.in.</w:t>
      </w:r>
      <w:r w:rsidR="00A10A44">
        <w:rPr>
          <w:rFonts w:ascii="Times New Roman" w:eastAsia="Calibri" w:hAnsi="Times New Roman" w:cs="Times New Roman"/>
          <w:sz w:val="24"/>
          <w:szCs w:val="24"/>
        </w:rPr>
        <w:t> 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spowodowanej </w:t>
      </w:r>
      <w:r w:rsidR="000F2772" w:rsidRPr="00156B42">
        <w:rPr>
          <w:rFonts w:ascii="Times New Roman" w:eastAsia="Calibri" w:hAnsi="Times New Roman" w:cs="Times New Roman"/>
          <w:sz w:val="24"/>
          <w:szCs w:val="24"/>
        </w:rPr>
        <w:t>wirusem SARS</w:t>
      </w:r>
      <w:r w:rsidR="00741296">
        <w:rPr>
          <w:rFonts w:ascii="Times New Roman" w:eastAsia="Calibri" w:hAnsi="Times New Roman" w:cs="Times New Roman"/>
          <w:sz w:val="24"/>
          <w:szCs w:val="24"/>
        </w:rPr>
        <w:t>-</w:t>
      </w:r>
      <w:r w:rsidR="000F2772" w:rsidRPr="00156B42">
        <w:rPr>
          <w:rFonts w:ascii="Times New Roman" w:eastAsia="Calibri" w:hAnsi="Times New Roman" w:cs="Times New Roman"/>
          <w:sz w:val="24"/>
          <w:szCs w:val="24"/>
        </w:rPr>
        <w:t>CoV-2</w:t>
      </w:r>
      <w:r w:rsidR="00314BBE" w:rsidRPr="00156B42">
        <w:rPr>
          <w:rFonts w:ascii="Times New Roman" w:eastAsia="Calibri" w:hAnsi="Times New Roman" w:cs="Times New Roman"/>
          <w:sz w:val="24"/>
          <w:szCs w:val="24"/>
        </w:rPr>
        <w:t xml:space="preserve"> (niemniej obejmuje także szeroki zakres innych chorób, np. nowotworowych). </w:t>
      </w:r>
      <w:r w:rsidR="00F9695D">
        <w:rPr>
          <w:rFonts w:ascii="Times New Roman" w:eastAsia="Calibri" w:hAnsi="Times New Roman" w:cs="Times New Roman"/>
          <w:sz w:val="24"/>
          <w:szCs w:val="24"/>
        </w:rPr>
        <w:t>Podkreślenia wymaga, że ochrona pracownika zatrudnionego u</w:t>
      </w:r>
      <w:r w:rsidR="00A10A44">
        <w:rPr>
          <w:rFonts w:ascii="Times New Roman" w:eastAsia="Calibri" w:hAnsi="Times New Roman" w:cs="Times New Roman"/>
          <w:sz w:val="24"/>
          <w:szCs w:val="24"/>
        </w:rPr>
        <w:t> </w:t>
      </w:r>
      <w:r w:rsidR="00F9695D">
        <w:rPr>
          <w:rFonts w:ascii="Times New Roman" w:eastAsia="Calibri" w:hAnsi="Times New Roman" w:cs="Times New Roman"/>
          <w:sz w:val="24"/>
          <w:szCs w:val="24"/>
        </w:rPr>
        <w:t xml:space="preserve">danego pracodawcy co najmniej 6 miesięcy </w:t>
      </w:r>
      <w:r w:rsidR="0071788B">
        <w:rPr>
          <w:rFonts w:ascii="Times New Roman" w:eastAsia="Calibri" w:hAnsi="Times New Roman" w:cs="Times New Roman"/>
          <w:sz w:val="24"/>
          <w:szCs w:val="24"/>
        </w:rPr>
        <w:t>trwa również w okresie</w:t>
      </w:r>
      <w:r w:rsidR="00F9695D">
        <w:rPr>
          <w:rFonts w:ascii="Times New Roman" w:eastAsia="Calibri" w:hAnsi="Times New Roman" w:cs="Times New Roman"/>
          <w:sz w:val="24"/>
          <w:szCs w:val="24"/>
        </w:rPr>
        <w:t xml:space="preserve"> pobierania </w:t>
      </w:r>
      <w:r w:rsidR="00D06964">
        <w:rPr>
          <w:rFonts w:ascii="Times New Roman" w:eastAsia="Calibri" w:hAnsi="Times New Roman" w:cs="Times New Roman"/>
          <w:sz w:val="24"/>
          <w:szCs w:val="24"/>
        </w:rPr>
        <w:t xml:space="preserve">przez tego pracownika </w:t>
      </w:r>
      <w:r w:rsidR="00F9695D">
        <w:rPr>
          <w:rFonts w:ascii="Times New Roman" w:eastAsia="Calibri" w:hAnsi="Times New Roman" w:cs="Times New Roman"/>
          <w:sz w:val="24"/>
          <w:szCs w:val="24"/>
        </w:rPr>
        <w:t xml:space="preserve">świadczenia rehabilitacyjnego przez pierwsze 3 miesiące. </w:t>
      </w:r>
      <w:r w:rsidR="00FE107F">
        <w:rPr>
          <w:rFonts w:ascii="Times New Roman" w:eastAsia="Calibri" w:hAnsi="Times New Roman" w:cs="Times New Roman"/>
          <w:sz w:val="24"/>
          <w:szCs w:val="24"/>
        </w:rPr>
        <w:t>Natomiast samo świadczenie rehabilitacyjne przysługuje przez okres nie dłuższy niż 12 miesięcy. W tym okresie pracownik co prawda może już nie pozostawać w stosunku pracy, jednak otrzymuje świadczenie pieniężne, które zapewnia mu bezpieczeństwo finansowe.</w:t>
      </w:r>
      <w:r w:rsidR="007178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4E1F01A" w14:textId="381B2DAD" w:rsidR="00D00B42" w:rsidRDefault="00771A2E" w:rsidP="00CC408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D00B42" w:rsidRPr="00156B42">
        <w:rPr>
          <w:rFonts w:ascii="Times New Roman" w:eastAsia="Calibri" w:hAnsi="Times New Roman" w:cs="Times New Roman"/>
          <w:sz w:val="24"/>
          <w:szCs w:val="24"/>
        </w:rPr>
        <w:t xml:space="preserve">arto </w:t>
      </w:r>
      <w:r>
        <w:rPr>
          <w:rFonts w:ascii="Times New Roman" w:eastAsia="Calibri" w:hAnsi="Times New Roman" w:cs="Times New Roman"/>
          <w:sz w:val="24"/>
          <w:szCs w:val="24"/>
        </w:rPr>
        <w:t xml:space="preserve">także </w:t>
      </w:r>
      <w:r w:rsidR="00D00B42" w:rsidRPr="00156B42">
        <w:rPr>
          <w:rFonts w:ascii="Times New Roman" w:eastAsia="Calibri" w:hAnsi="Times New Roman" w:cs="Times New Roman"/>
          <w:sz w:val="24"/>
          <w:szCs w:val="24"/>
        </w:rPr>
        <w:t xml:space="preserve">zwrócić uwagę na fakt, że w </w:t>
      </w:r>
      <w:r w:rsidR="00DD7558" w:rsidRPr="00156B42">
        <w:rPr>
          <w:rFonts w:ascii="Times New Roman" w:eastAsia="Calibri" w:hAnsi="Times New Roman" w:cs="Times New Roman"/>
          <w:sz w:val="24"/>
          <w:szCs w:val="24"/>
        </w:rPr>
        <w:t>świetle danych przedstawionych w</w:t>
      </w:r>
      <w:r w:rsidR="00156B42">
        <w:rPr>
          <w:rFonts w:ascii="Times New Roman" w:eastAsia="Calibri" w:hAnsi="Times New Roman" w:cs="Times New Roman"/>
          <w:sz w:val="24"/>
          <w:szCs w:val="24"/>
        </w:rPr>
        <w:t> </w:t>
      </w:r>
      <w:r w:rsidR="00DD7558" w:rsidRPr="00156B42">
        <w:rPr>
          <w:rFonts w:ascii="Times New Roman" w:eastAsia="Calibri" w:hAnsi="Times New Roman" w:cs="Times New Roman"/>
          <w:sz w:val="24"/>
          <w:szCs w:val="24"/>
        </w:rPr>
        <w:t xml:space="preserve">poniższej tabeli czas trwania hospitalizacji z powodu COVID-19 w znacznej części przypadków </w:t>
      </w:r>
      <w:r>
        <w:rPr>
          <w:rFonts w:ascii="Times New Roman" w:eastAsia="Calibri" w:hAnsi="Times New Roman" w:cs="Times New Roman"/>
          <w:sz w:val="24"/>
          <w:szCs w:val="24"/>
        </w:rPr>
        <w:t xml:space="preserve">(ponad 96%) </w:t>
      </w:r>
      <w:r w:rsidR="00DD7558" w:rsidRPr="00156B42">
        <w:rPr>
          <w:rFonts w:ascii="Times New Roman" w:eastAsia="Calibri" w:hAnsi="Times New Roman" w:cs="Times New Roman"/>
          <w:sz w:val="24"/>
          <w:szCs w:val="24"/>
        </w:rPr>
        <w:t>nie przekracza 30 dni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F2737">
        <w:rPr>
          <w:rFonts w:ascii="Times New Roman" w:eastAsia="Calibri" w:hAnsi="Times New Roman" w:cs="Times New Roman"/>
          <w:sz w:val="24"/>
          <w:szCs w:val="24"/>
        </w:rPr>
        <w:t xml:space="preserve">w ponad 99,8% przypadków nie przekracza 90 dni,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jedynie </w:t>
      </w:r>
      <w:r w:rsidR="001F2737">
        <w:rPr>
          <w:rFonts w:ascii="Times New Roman" w:eastAsia="Calibri" w:hAnsi="Times New Roman" w:cs="Times New Roman"/>
          <w:sz w:val="24"/>
          <w:szCs w:val="24"/>
        </w:rPr>
        <w:t>w</w:t>
      </w:r>
      <w:r w:rsidR="00A10A44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ok.</w:t>
      </w:r>
      <w:r w:rsidR="00A10A44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 xml:space="preserve">0,05% przekracza </w:t>
      </w:r>
      <w:r w:rsidR="001F2737">
        <w:rPr>
          <w:rFonts w:ascii="Times New Roman" w:eastAsia="Calibri" w:hAnsi="Times New Roman" w:cs="Times New Roman"/>
          <w:sz w:val="24"/>
          <w:szCs w:val="24"/>
        </w:rPr>
        <w:t>200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dni</w:t>
      </w:r>
      <w:r w:rsidR="00DD7558" w:rsidRPr="00156B4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7A8B2AA" w14:textId="77777777" w:rsidR="000B55E9" w:rsidRDefault="000B55E9" w:rsidP="000B55E9">
      <w:pPr>
        <w:spacing w:after="0" w:line="360" w:lineRule="auto"/>
        <w:ind w:left="23" w:right="2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4AB70C" w14:textId="540B0235" w:rsidR="00DE0520" w:rsidRPr="00156B42" w:rsidRDefault="00DE0520" w:rsidP="000B55E9">
      <w:pPr>
        <w:spacing w:after="0" w:line="360" w:lineRule="auto"/>
        <w:ind w:right="23"/>
        <w:rPr>
          <w:rFonts w:ascii="Times New Roman" w:eastAsia="Calibri" w:hAnsi="Times New Roman" w:cs="Times New Roman"/>
          <w:sz w:val="24"/>
          <w:szCs w:val="24"/>
        </w:rPr>
      </w:pPr>
      <w:r w:rsidRPr="002037CB">
        <w:rPr>
          <w:rFonts w:ascii="Times New Roman" w:eastAsia="Calibri" w:hAnsi="Times New Roman" w:cs="Times New Roman"/>
          <w:iCs/>
          <w:sz w:val="24"/>
          <w:szCs w:val="24"/>
        </w:rPr>
        <w:t>Tabela: Liczba dni hospitalizacji z powodu COVID-19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86"/>
        <w:gridCol w:w="3385"/>
      </w:tblGrid>
      <w:tr w:rsidR="00156B42" w:rsidRPr="00156B42" w14:paraId="1718E5DF" w14:textId="77777777" w:rsidTr="00DD7558">
        <w:trPr>
          <w:trHeight w:val="376"/>
          <w:jc w:val="center"/>
        </w:trPr>
        <w:tc>
          <w:tcPr>
            <w:tcW w:w="3386" w:type="dxa"/>
            <w:shd w:val="clear" w:color="auto" w:fill="E7E6E6" w:themeFill="background2"/>
          </w:tcPr>
          <w:p w14:paraId="2A066883" w14:textId="6F6203C1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Dni hospitalizacji</w:t>
            </w:r>
          </w:p>
        </w:tc>
        <w:tc>
          <w:tcPr>
            <w:tcW w:w="3385" w:type="dxa"/>
            <w:shd w:val="clear" w:color="auto" w:fill="E7E6E6" w:themeFill="background2"/>
          </w:tcPr>
          <w:p w14:paraId="52E4302C" w14:textId="48BBC663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Liczba hospitalizacji</w:t>
            </w:r>
          </w:p>
        </w:tc>
      </w:tr>
      <w:tr w:rsidR="00156B42" w:rsidRPr="00156B42" w14:paraId="711867AB" w14:textId="77777777" w:rsidTr="00D00B42">
        <w:trPr>
          <w:trHeight w:val="376"/>
          <w:jc w:val="center"/>
        </w:trPr>
        <w:tc>
          <w:tcPr>
            <w:tcW w:w="3386" w:type="dxa"/>
          </w:tcPr>
          <w:p w14:paraId="31376658" w14:textId="39072272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30 dni</w:t>
            </w:r>
          </w:p>
        </w:tc>
        <w:tc>
          <w:tcPr>
            <w:tcW w:w="3385" w:type="dxa"/>
          </w:tcPr>
          <w:p w14:paraId="355DF8A3" w14:textId="00D0CD6E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hAnsi="Times New Roman" w:cs="Times New Roman"/>
                <w:sz w:val="24"/>
                <w:szCs w:val="24"/>
              </w:rPr>
              <w:t>184460</w:t>
            </w:r>
          </w:p>
        </w:tc>
      </w:tr>
      <w:tr w:rsidR="00156B42" w:rsidRPr="00156B42" w14:paraId="11BEEE11" w14:textId="77777777" w:rsidTr="00D00B42">
        <w:trPr>
          <w:trHeight w:val="365"/>
          <w:jc w:val="center"/>
        </w:trPr>
        <w:tc>
          <w:tcPr>
            <w:tcW w:w="3386" w:type="dxa"/>
          </w:tcPr>
          <w:p w14:paraId="504DFEE2" w14:textId="4C66B3D7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60 dni</w:t>
            </w:r>
          </w:p>
        </w:tc>
        <w:tc>
          <w:tcPr>
            <w:tcW w:w="3385" w:type="dxa"/>
          </w:tcPr>
          <w:p w14:paraId="5B38165E" w14:textId="5FDECBD2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hAnsi="Times New Roman" w:cs="Times New Roman"/>
                <w:sz w:val="24"/>
                <w:szCs w:val="24"/>
              </w:rPr>
              <w:t>6191</w:t>
            </w:r>
          </w:p>
        </w:tc>
      </w:tr>
      <w:tr w:rsidR="00156B42" w:rsidRPr="00156B42" w14:paraId="5FA8D9BE" w14:textId="77777777" w:rsidTr="00D00B42">
        <w:trPr>
          <w:trHeight w:val="376"/>
          <w:jc w:val="center"/>
        </w:trPr>
        <w:tc>
          <w:tcPr>
            <w:tcW w:w="3386" w:type="dxa"/>
          </w:tcPr>
          <w:p w14:paraId="64BFB473" w14:textId="08050066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90 dni</w:t>
            </w:r>
          </w:p>
        </w:tc>
        <w:tc>
          <w:tcPr>
            <w:tcW w:w="3385" w:type="dxa"/>
          </w:tcPr>
          <w:p w14:paraId="297A9B69" w14:textId="68F4F4F4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486</w:t>
            </w:r>
          </w:p>
        </w:tc>
      </w:tr>
      <w:tr w:rsidR="00156B42" w:rsidRPr="00156B42" w14:paraId="445B962F" w14:textId="77777777" w:rsidTr="00D00B42">
        <w:trPr>
          <w:trHeight w:val="376"/>
          <w:jc w:val="center"/>
        </w:trPr>
        <w:tc>
          <w:tcPr>
            <w:tcW w:w="3386" w:type="dxa"/>
          </w:tcPr>
          <w:p w14:paraId="6BB63C9E" w14:textId="28D6F2E0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120 dni</w:t>
            </w:r>
          </w:p>
        </w:tc>
        <w:tc>
          <w:tcPr>
            <w:tcW w:w="3385" w:type="dxa"/>
          </w:tcPr>
          <w:p w14:paraId="49405722" w14:textId="273D1149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</w:tr>
      <w:tr w:rsidR="00156B42" w:rsidRPr="00156B42" w14:paraId="696DDDE3" w14:textId="77777777" w:rsidTr="00D00B42">
        <w:trPr>
          <w:trHeight w:val="376"/>
          <w:jc w:val="center"/>
        </w:trPr>
        <w:tc>
          <w:tcPr>
            <w:tcW w:w="3386" w:type="dxa"/>
          </w:tcPr>
          <w:p w14:paraId="089D52F5" w14:textId="02F56D81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180 dni</w:t>
            </w:r>
          </w:p>
        </w:tc>
        <w:tc>
          <w:tcPr>
            <w:tcW w:w="3385" w:type="dxa"/>
          </w:tcPr>
          <w:p w14:paraId="1684383B" w14:textId="71DB33B4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156B42" w:rsidRPr="00156B42" w14:paraId="53AAB491" w14:textId="77777777" w:rsidTr="00D00B42">
        <w:trPr>
          <w:trHeight w:val="376"/>
          <w:jc w:val="center"/>
        </w:trPr>
        <w:tc>
          <w:tcPr>
            <w:tcW w:w="3386" w:type="dxa"/>
          </w:tcPr>
          <w:p w14:paraId="36E63EFB" w14:textId="0F09CD6B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200 dni</w:t>
            </w:r>
          </w:p>
        </w:tc>
        <w:tc>
          <w:tcPr>
            <w:tcW w:w="3385" w:type="dxa"/>
          </w:tcPr>
          <w:p w14:paraId="3A0B0424" w14:textId="2B2EDE32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156B42" w:rsidRPr="00156B42" w14:paraId="188A36A7" w14:textId="77777777" w:rsidTr="00D00B42">
        <w:trPr>
          <w:trHeight w:val="365"/>
          <w:jc w:val="center"/>
        </w:trPr>
        <w:tc>
          <w:tcPr>
            <w:tcW w:w="3386" w:type="dxa"/>
          </w:tcPr>
          <w:p w14:paraId="56DDF032" w14:textId="39BC23A1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do 300 dni</w:t>
            </w:r>
          </w:p>
        </w:tc>
        <w:tc>
          <w:tcPr>
            <w:tcW w:w="3385" w:type="dxa"/>
          </w:tcPr>
          <w:p w14:paraId="1B549FFC" w14:textId="5C70F569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156B42" w:rsidRPr="00156B42" w14:paraId="3EE04071" w14:textId="77777777" w:rsidTr="00D00B42">
        <w:trPr>
          <w:trHeight w:val="376"/>
          <w:jc w:val="center"/>
        </w:trPr>
        <w:tc>
          <w:tcPr>
            <w:tcW w:w="3386" w:type="dxa"/>
          </w:tcPr>
          <w:p w14:paraId="2CF633EC" w14:textId="4BDF58F0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400 dni</w:t>
            </w:r>
          </w:p>
        </w:tc>
        <w:tc>
          <w:tcPr>
            <w:tcW w:w="3385" w:type="dxa"/>
          </w:tcPr>
          <w:p w14:paraId="7C32AB3D" w14:textId="34D800CD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</w:tr>
      <w:tr w:rsidR="00156B42" w:rsidRPr="00156B42" w14:paraId="56A900FB" w14:textId="77777777" w:rsidTr="00D00B42">
        <w:trPr>
          <w:trHeight w:val="376"/>
          <w:jc w:val="center"/>
        </w:trPr>
        <w:tc>
          <w:tcPr>
            <w:tcW w:w="3386" w:type="dxa"/>
          </w:tcPr>
          <w:p w14:paraId="0DBFD18D" w14:textId="59BC535D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do 500 dni</w:t>
            </w:r>
          </w:p>
        </w:tc>
        <w:tc>
          <w:tcPr>
            <w:tcW w:w="3385" w:type="dxa"/>
          </w:tcPr>
          <w:p w14:paraId="12D6D4A9" w14:textId="39031BE7" w:rsidR="00D00B42" w:rsidRPr="00156B42" w:rsidRDefault="00D00B42" w:rsidP="000B55E9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B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14:paraId="75095167" w14:textId="761FFA09" w:rsidR="00DE0520" w:rsidRDefault="00DE0520" w:rsidP="006915AB">
      <w:pPr>
        <w:spacing w:after="0" w:line="360" w:lineRule="auto"/>
        <w:ind w:right="23" w:firstLine="1134"/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</w:pPr>
      <w:r w:rsidRPr="002037CB">
        <w:rPr>
          <w:rFonts w:ascii="Times New Roman" w:eastAsia="Calibri" w:hAnsi="Times New Roman" w:cs="Times New Roman"/>
          <w:sz w:val="24"/>
          <w:szCs w:val="24"/>
          <w:u w:val="single"/>
        </w:rPr>
        <w:t>Ź</w:t>
      </w:r>
      <w:r w:rsidRPr="002037CB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ródło: Rejestr pacjentów z COVID-19</w:t>
      </w:r>
    </w:p>
    <w:p w14:paraId="43C834EA" w14:textId="77777777" w:rsidR="000A7672" w:rsidRPr="006915AB" w:rsidRDefault="000A7672" w:rsidP="006915AB">
      <w:pPr>
        <w:spacing w:after="0" w:line="360" w:lineRule="auto"/>
        <w:ind w:right="23" w:firstLine="1134"/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</w:pPr>
    </w:p>
    <w:p w14:paraId="75E66A46" w14:textId="3D81F2E4" w:rsidR="005A27DD" w:rsidRPr="00156B42" w:rsidRDefault="00331F3C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Ponadto</w:t>
      </w:r>
      <w:r w:rsidR="009804A9" w:rsidRPr="00156B42">
        <w:rPr>
          <w:rFonts w:ascii="Times New Roman" w:hAnsi="Times New Roman" w:cs="Times New Roman"/>
          <w:sz w:val="24"/>
          <w:szCs w:val="24"/>
        </w:rPr>
        <w:t xml:space="preserve"> należy zaakcentować podniesioną</w:t>
      </w:r>
      <w:r w:rsidR="000F2772" w:rsidRPr="00156B42">
        <w:rPr>
          <w:rFonts w:ascii="Times New Roman" w:hAnsi="Times New Roman" w:cs="Times New Roman"/>
          <w:sz w:val="24"/>
          <w:szCs w:val="24"/>
        </w:rPr>
        <w:t xml:space="preserve"> na wstępie</w:t>
      </w:r>
      <w:r w:rsidR="009804A9" w:rsidRPr="00156B42">
        <w:rPr>
          <w:rFonts w:ascii="Times New Roman" w:hAnsi="Times New Roman" w:cs="Times New Roman"/>
          <w:sz w:val="24"/>
          <w:szCs w:val="24"/>
        </w:rPr>
        <w:t xml:space="preserve"> kwestię, iż art. 53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FB03C7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nie</w:t>
      </w:r>
      <w:r w:rsidR="008248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nakazuje pracodawcy rozwiązania umowy o pracę, jeżeli zachodzą określone w tym przepisie warunki </w:t>
      </w:r>
      <w:r w:rsidR="00DD7558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postaci 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niezdolności pracownika do pracy, lecz tylko stw</w:t>
      </w:r>
      <w:r w:rsidR="00622E17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arza taką prawną możliwość (por. wyrok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</w:t>
      </w:r>
      <w:r w:rsidR="00622E17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ądu 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22E17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dministracyjnego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Katowicach z 9.10.1991 r.,</w:t>
      </w:r>
      <w:r w:rsidR="00622E17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sygn. akt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04A9" w:rsidRPr="00156B42">
        <w:rPr>
          <w:rFonts w:ascii="Times New Roman" w:hAnsi="Times New Roman" w:cs="Times New Roman"/>
          <w:sz w:val="24"/>
          <w:szCs w:val="24"/>
        </w:rPr>
        <w:t xml:space="preserve">III </w:t>
      </w:r>
      <w:proofErr w:type="spellStart"/>
      <w:r w:rsidR="009804A9" w:rsidRPr="00156B42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="009804A9" w:rsidRPr="00156B42">
        <w:rPr>
          <w:rFonts w:ascii="Times New Roman" w:hAnsi="Times New Roman" w:cs="Times New Roman"/>
          <w:sz w:val="24"/>
          <w:szCs w:val="24"/>
        </w:rPr>
        <w:t xml:space="preserve"> 254/91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, OSA 1992, Nr 5</w:t>
      </w:r>
      <w:r w:rsidR="00B8579C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poz. 36). Pracodawca nie musi zatem z owego uprawnienia skorzystać i pomimo upływu okresów niezdolności do pracy, określonych w tym przepisie, może oczekiwać na powrót </w:t>
      </w:r>
      <w:r w:rsidR="00FC6B0E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nieobecnego 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pracownika do pracy. </w:t>
      </w:r>
      <w:r w:rsidR="005A27DD" w:rsidRPr="00AA487A">
        <w:rPr>
          <w:rFonts w:ascii="Times New Roman" w:hAnsi="Times New Roman" w:cs="Times New Roman"/>
          <w:sz w:val="24"/>
          <w:szCs w:val="24"/>
        </w:rPr>
        <w:t>Przepis ten ma na celu wyważenie słusznych interesów pracownika, który powinien mieć stabilizację zatrudnienia w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5A27DD" w:rsidRPr="00AA487A">
        <w:rPr>
          <w:rFonts w:ascii="Times New Roman" w:hAnsi="Times New Roman" w:cs="Times New Roman"/>
          <w:sz w:val="24"/>
          <w:szCs w:val="24"/>
        </w:rPr>
        <w:t>okresie choroby, ale i pracodawcy, który zatrudnia pracownika w</w:t>
      </w:r>
      <w:r w:rsidR="005A27DD">
        <w:rPr>
          <w:rFonts w:ascii="Times New Roman" w:hAnsi="Times New Roman" w:cs="Times New Roman"/>
          <w:sz w:val="24"/>
          <w:szCs w:val="24"/>
        </w:rPr>
        <w:t> </w:t>
      </w:r>
      <w:r w:rsidR="005A27DD" w:rsidRPr="00AA487A">
        <w:rPr>
          <w:rFonts w:ascii="Times New Roman" w:hAnsi="Times New Roman" w:cs="Times New Roman"/>
          <w:sz w:val="24"/>
          <w:szCs w:val="24"/>
        </w:rPr>
        <w:t>celu wykonywania pracy. Wyważając te interesy ustawodawca przyjął, że taki okres ochronny pracownika przed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5A27DD" w:rsidRPr="00AA487A">
        <w:rPr>
          <w:rFonts w:ascii="Times New Roman" w:hAnsi="Times New Roman" w:cs="Times New Roman"/>
          <w:sz w:val="24"/>
          <w:szCs w:val="24"/>
        </w:rPr>
        <w:t>zwolnieniem z pracy jest wystarczająco długi</w:t>
      </w:r>
      <w:r w:rsidR="005A27DD">
        <w:rPr>
          <w:rFonts w:ascii="Times New Roman" w:hAnsi="Times New Roman" w:cs="Times New Roman"/>
          <w:sz w:val="24"/>
          <w:szCs w:val="24"/>
        </w:rPr>
        <w:t>;</w:t>
      </w:r>
      <w:r w:rsidR="005A27DD" w:rsidRPr="00AA487A">
        <w:rPr>
          <w:rFonts w:ascii="Times New Roman" w:hAnsi="Times New Roman" w:cs="Times New Roman"/>
          <w:sz w:val="24"/>
          <w:szCs w:val="24"/>
        </w:rPr>
        <w:t xml:space="preserve"> po jego upływie pracodawca powinien być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5A27DD" w:rsidRPr="00AA487A">
        <w:rPr>
          <w:rFonts w:ascii="Times New Roman" w:hAnsi="Times New Roman" w:cs="Times New Roman"/>
          <w:sz w:val="24"/>
          <w:szCs w:val="24"/>
        </w:rPr>
        <w:t>już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5A27DD" w:rsidRPr="00AA487A">
        <w:rPr>
          <w:rFonts w:ascii="Times New Roman" w:hAnsi="Times New Roman" w:cs="Times New Roman"/>
          <w:sz w:val="24"/>
          <w:szCs w:val="24"/>
        </w:rPr>
        <w:t>zwolniony z obowiązku dalszego zatrudniania pracownik</w:t>
      </w:r>
      <w:r w:rsidR="005A27DD">
        <w:rPr>
          <w:rFonts w:ascii="Times New Roman" w:hAnsi="Times New Roman" w:cs="Times New Roman"/>
          <w:sz w:val="24"/>
          <w:szCs w:val="24"/>
        </w:rPr>
        <w:t>a</w:t>
      </w:r>
      <w:r w:rsidR="005A27DD" w:rsidRPr="00AA487A">
        <w:rPr>
          <w:rFonts w:ascii="Times New Roman" w:hAnsi="Times New Roman" w:cs="Times New Roman"/>
          <w:sz w:val="24"/>
          <w:szCs w:val="24"/>
        </w:rPr>
        <w:t xml:space="preserve"> i</w:t>
      </w:r>
      <w:r w:rsidR="005A27DD">
        <w:rPr>
          <w:rFonts w:ascii="Times New Roman" w:hAnsi="Times New Roman" w:cs="Times New Roman"/>
          <w:sz w:val="24"/>
          <w:szCs w:val="24"/>
        </w:rPr>
        <w:t> </w:t>
      </w:r>
      <w:r w:rsidR="005A27DD" w:rsidRPr="00AA487A">
        <w:rPr>
          <w:rFonts w:ascii="Times New Roman" w:hAnsi="Times New Roman" w:cs="Times New Roman"/>
          <w:sz w:val="24"/>
          <w:szCs w:val="24"/>
        </w:rPr>
        <w:t>powinien móc zatrudnić już na stałe (a nie tylko np. na zastępstwo) innego pracownika, który będzie wykonywał pracę na stanowisku zajmowanym przez długotrwale nieobecnego pracownika.</w:t>
      </w:r>
    </w:p>
    <w:p w14:paraId="74FD7A93" w14:textId="4FDD6F8C" w:rsidR="00C94533" w:rsidRPr="00156B42" w:rsidRDefault="00C94533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Przepisy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FB03C7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zawierają również gwarancje ochrony praw pracownika, z którym pracodawca rozwiązuje umowę w tym trybie:</w:t>
      </w:r>
    </w:p>
    <w:p w14:paraId="42343C47" w14:textId="6B7652A1" w:rsidR="009804A9" w:rsidRPr="00156B42" w:rsidRDefault="00C94533" w:rsidP="000B55E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konieczność dochowania przez pracodawcę wymogów formalnych określonych w</w:t>
      </w:r>
      <w:r w:rsid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art.</w:t>
      </w:r>
      <w:r w:rsidR="000F2772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30 </w:t>
      </w:r>
      <w:r w:rsidR="009804A9" w:rsidRPr="00156B42">
        <w:rPr>
          <w:rFonts w:ascii="Times New Roman" w:hAnsi="Times New Roman" w:cs="Times New Roman"/>
          <w:sz w:val="24"/>
          <w:szCs w:val="24"/>
        </w:rPr>
        <w:t>§ 3–5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, tj</w:t>
      </w:r>
      <w:r w:rsidR="000F2772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zachowanie formy pisemnej, a także podanie do</w:t>
      </w:r>
      <w:r w:rsidR="008248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wiadomości pracownika przyczyny rozwiązania umowy oraz pouczenie o</w:t>
      </w: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prawie odwołania do sądu pracy;</w:t>
      </w:r>
    </w:p>
    <w:p w14:paraId="31C66933" w14:textId="42BDA639" w:rsidR="009804A9" w:rsidRPr="00156B42" w:rsidRDefault="000725CA" w:rsidP="000B55E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obowiązek zasięgnięcia opinii reprezentującej pracownika zakładowej organizacji związkowej, którą pracodawca zawiadamia o przyczynie uzasadniającej rozwiązanie umowy</w:t>
      </w:r>
      <w:r w:rsidR="009804A9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C94533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art. 53 § 4 w zw. z art. 52 § 3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C94533"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>);</w:t>
      </w:r>
    </w:p>
    <w:p w14:paraId="63055A31" w14:textId="4CDEF5A1" w:rsidR="001914C2" w:rsidRPr="00156B42" w:rsidRDefault="002560BD" w:rsidP="000B55E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6B42">
        <w:rPr>
          <w:rFonts w:ascii="Times New Roman" w:hAnsi="Times New Roman" w:cs="Times New Roman"/>
          <w:sz w:val="24"/>
          <w:szCs w:val="24"/>
        </w:rPr>
        <w:t>brak możliwości rozwiązania przez pracodawcę umowy o pracę bez w</w:t>
      </w:r>
      <w:r w:rsidR="00A60A24" w:rsidRPr="00156B42">
        <w:rPr>
          <w:rFonts w:ascii="Times New Roman" w:hAnsi="Times New Roman" w:cs="Times New Roman"/>
          <w:sz w:val="24"/>
          <w:szCs w:val="24"/>
        </w:rPr>
        <w:t>ypowiedzenia</w:t>
      </w:r>
      <w:r w:rsidR="001914C2" w:rsidRPr="00156B42">
        <w:rPr>
          <w:rFonts w:ascii="Times New Roman" w:hAnsi="Times New Roman" w:cs="Times New Roman"/>
          <w:sz w:val="24"/>
          <w:szCs w:val="24"/>
        </w:rPr>
        <w:t xml:space="preserve">, </w:t>
      </w:r>
      <w:r w:rsidR="001914C2" w:rsidRPr="00156B42">
        <w:rPr>
          <w:rFonts w:ascii="Times New Roman" w:hAnsi="Times New Roman" w:cs="Times New Roman"/>
          <w:bCs/>
          <w:sz w:val="24"/>
          <w:szCs w:val="24"/>
        </w:rPr>
        <w:t>gdy ustała już przyczyna usprawiedliwiająca nieobecność</w:t>
      </w:r>
      <w:r w:rsidR="001914C2" w:rsidRPr="00156B42">
        <w:rPr>
          <w:rFonts w:ascii="Times New Roman" w:hAnsi="Times New Roman" w:cs="Times New Roman"/>
          <w:sz w:val="24"/>
          <w:szCs w:val="24"/>
        </w:rPr>
        <w:t xml:space="preserve"> w pracy, a pracownik stawił się do pracy</w:t>
      </w:r>
      <w:r w:rsidRPr="00156B42">
        <w:rPr>
          <w:rFonts w:ascii="Times New Roman" w:hAnsi="Times New Roman" w:cs="Times New Roman"/>
          <w:sz w:val="24"/>
          <w:szCs w:val="24"/>
        </w:rPr>
        <w:t>.</w:t>
      </w:r>
    </w:p>
    <w:p w14:paraId="2081F124" w14:textId="79D39CE3" w:rsidR="000F2772" w:rsidRPr="00156B42" w:rsidRDefault="000F2772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Podkreślenia również wymaga, że pracodawca powinien w miarę możliwości ponownie zatrudnić pracownika, </w:t>
      </w:r>
      <w:r w:rsidRPr="00156B42">
        <w:rPr>
          <w:rFonts w:ascii="Times New Roman" w:hAnsi="Times New Roman" w:cs="Times New Roman"/>
          <w:sz w:val="24"/>
          <w:szCs w:val="24"/>
        </w:rPr>
        <w:t>który w okresie 6 miesięcy od rozwiązania umowy o pracę bez</w:t>
      </w:r>
      <w:r w:rsidR="008A0136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 xml:space="preserve">wypowiedzenia, z przyczyn wymienionych w art. 53 § 1 i 2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Pr="00156B42">
        <w:rPr>
          <w:rFonts w:ascii="Times New Roman" w:hAnsi="Times New Roman" w:cs="Times New Roman"/>
          <w:sz w:val="24"/>
          <w:szCs w:val="24"/>
        </w:rPr>
        <w:t xml:space="preserve">, zgłosił swój </w:t>
      </w:r>
      <w:r w:rsidRPr="00156B42">
        <w:rPr>
          <w:rFonts w:ascii="Times New Roman" w:hAnsi="Times New Roman" w:cs="Times New Roman"/>
          <w:sz w:val="24"/>
          <w:szCs w:val="24"/>
        </w:rPr>
        <w:lastRenderedPageBreak/>
        <w:t xml:space="preserve">powrót do pracy niezwłocznie po ustaniu tych przyczyn (art. 53 § 5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Pr="00156B42">
        <w:rPr>
          <w:rFonts w:ascii="Times New Roman" w:hAnsi="Times New Roman" w:cs="Times New Roman"/>
          <w:sz w:val="24"/>
          <w:szCs w:val="24"/>
        </w:rPr>
        <w:t xml:space="preserve">). </w:t>
      </w:r>
      <w:r w:rsidR="005469AA">
        <w:rPr>
          <w:rFonts w:ascii="Times New Roman" w:hAnsi="Times New Roman" w:cs="Times New Roman"/>
          <w:sz w:val="24"/>
          <w:szCs w:val="24"/>
        </w:rPr>
        <w:t>Z</w:t>
      </w:r>
      <w:r w:rsidRPr="00156B42">
        <w:rPr>
          <w:rFonts w:ascii="Times New Roman" w:hAnsi="Times New Roman" w:cs="Times New Roman"/>
          <w:sz w:val="24"/>
          <w:szCs w:val="24"/>
        </w:rPr>
        <w:t>godnie</w:t>
      </w:r>
      <w:r w:rsidR="005469AA">
        <w:rPr>
          <w:rFonts w:ascii="Times New Roman" w:hAnsi="Times New Roman" w:cs="Times New Roman"/>
          <w:sz w:val="24"/>
          <w:szCs w:val="24"/>
        </w:rPr>
        <w:t xml:space="preserve"> </w:t>
      </w:r>
      <w:r w:rsidR="00125D7A">
        <w:rPr>
          <w:rFonts w:ascii="Times New Roman" w:hAnsi="Times New Roman" w:cs="Times New Roman"/>
          <w:sz w:val="24"/>
          <w:szCs w:val="24"/>
        </w:rPr>
        <w:t>z</w:t>
      </w:r>
      <w:r w:rsidR="00156B42">
        <w:rPr>
          <w:rFonts w:ascii="Times New Roman" w:hAnsi="Times New Roman" w:cs="Times New Roman"/>
          <w:sz w:val="24"/>
          <w:szCs w:val="24"/>
        </w:rPr>
        <w:t> u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gruntowanym </w:t>
      </w:r>
      <w:r w:rsidRPr="00156B42">
        <w:rPr>
          <w:rFonts w:ascii="Times New Roman" w:hAnsi="Times New Roman" w:cs="Times New Roman"/>
          <w:sz w:val="24"/>
          <w:szCs w:val="24"/>
        </w:rPr>
        <w:t>orzecznictwem Sądu Najwyższego,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 jeżeli zachodzą okoliczności przewidziane w art. 53 § 5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, pracodawca ma obowiązek </w:t>
      </w:r>
      <w:r w:rsidR="001F2737">
        <w:rPr>
          <w:rFonts w:ascii="Times New Roman" w:hAnsi="Times New Roman" w:cs="Times New Roman"/>
          <w:sz w:val="24"/>
          <w:szCs w:val="24"/>
        </w:rPr>
        <w:t>n</w:t>
      </w:r>
      <w:r w:rsidR="00385573" w:rsidRPr="00156B42">
        <w:rPr>
          <w:rFonts w:ascii="Times New Roman" w:hAnsi="Times New Roman" w:cs="Times New Roman"/>
          <w:sz w:val="24"/>
          <w:szCs w:val="24"/>
        </w:rPr>
        <w:t>awiązania z byłym pracownikiem stosunku pracy. W razie niewykonania tego obowiązku byłemu pracownikowi przysługuje roszczenie o nawiązanie stosunku pracy oraz o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="00385573" w:rsidRPr="00156B42">
        <w:rPr>
          <w:rFonts w:ascii="Times New Roman" w:hAnsi="Times New Roman" w:cs="Times New Roman"/>
          <w:sz w:val="24"/>
          <w:szCs w:val="24"/>
        </w:rPr>
        <w:t>odszkodowanie za okres pozostawania bez pracy od chwili zgłoszenia się do pracy w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="00385573" w:rsidRPr="00156B42">
        <w:rPr>
          <w:rFonts w:ascii="Times New Roman" w:hAnsi="Times New Roman" w:cs="Times New Roman"/>
          <w:sz w:val="24"/>
          <w:szCs w:val="24"/>
        </w:rPr>
        <w:t>terminie określonym w</w:t>
      </w:r>
      <w:r w:rsidR="00F25E24">
        <w:rPr>
          <w:rFonts w:ascii="Times New Roman" w:hAnsi="Times New Roman" w:cs="Times New Roman"/>
          <w:sz w:val="24"/>
          <w:szCs w:val="24"/>
        </w:rPr>
        <w:t> 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powyższym przepisie. Podstawę prawną roszczenia odszkodowawczego stanowi art. 471 </w:t>
      </w:r>
      <w:r w:rsidR="00DD7558" w:rsidRPr="00156B42">
        <w:rPr>
          <w:rFonts w:ascii="Times New Roman" w:hAnsi="Times New Roman" w:cs="Times New Roman"/>
          <w:sz w:val="24"/>
          <w:szCs w:val="24"/>
        </w:rPr>
        <w:t xml:space="preserve">ustawy z dnia 23 kwietnia 1964 r. </w:t>
      </w:r>
      <w:r w:rsidR="00564B83" w:rsidRPr="00156B42">
        <w:rPr>
          <w:rFonts w:ascii="Times New Roman" w:hAnsi="Times New Roman" w:cs="Times New Roman"/>
          <w:sz w:val="24"/>
          <w:szCs w:val="24"/>
        </w:rPr>
        <w:t>–</w:t>
      </w:r>
      <w:r w:rsidR="00DD7558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="00564B83" w:rsidRPr="00156B42">
        <w:rPr>
          <w:rFonts w:ascii="Times New Roman" w:hAnsi="Times New Roman" w:cs="Times New Roman"/>
          <w:sz w:val="24"/>
          <w:szCs w:val="24"/>
        </w:rPr>
        <w:t xml:space="preserve">Kodeks cywilny (Dz. U. z 2020 r. poz. 1740 i 2320) </w:t>
      </w:r>
      <w:r w:rsidR="00385573" w:rsidRPr="00156B42">
        <w:rPr>
          <w:rFonts w:ascii="Times New Roman" w:hAnsi="Times New Roman" w:cs="Times New Roman"/>
          <w:sz w:val="24"/>
          <w:szCs w:val="24"/>
        </w:rPr>
        <w:t>w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związku z art. 300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FB03C7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="00385573" w:rsidRPr="00156B42">
        <w:rPr>
          <w:rFonts w:ascii="Times New Roman" w:hAnsi="Times New Roman" w:cs="Times New Roman"/>
          <w:sz w:val="24"/>
          <w:szCs w:val="24"/>
        </w:rPr>
        <w:t>(por. uchwała Sądu Najwyższego z dnia 10 września 1976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r., sygn. akt I PZP 48/76, </w:t>
      </w:r>
      <w:proofErr w:type="spellStart"/>
      <w:r w:rsidR="00385573" w:rsidRPr="00156B42">
        <w:rPr>
          <w:rFonts w:ascii="Times New Roman" w:hAnsi="Times New Roman" w:cs="Times New Roman"/>
          <w:sz w:val="24"/>
          <w:szCs w:val="24"/>
        </w:rPr>
        <w:t>opubl</w:t>
      </w:r>
      <w:proofErr w:type="spellEnd"/>
      <w:r w:rsidR="00385573" w:rsidRPr="00156B42">
        <w:rPr>
          <w:rFonts w:ascii="Times New Roman" w:hAnsi="Times New Roman" w:cs="Times New Roman"/>
          <w:sz w:val="24"/>
          <w:szCs w:val="24"/>
        </w:rPr>
        <w:t xml:space="preserve">. w OSNCP 1977, nr 4, poz. 65). </w:t>
      </w:r>
      <w:r w:rsidRPr="00156B42">
        <w:rPr>
          <w:rFonts w:ascii="Times New Roman" w:hAnsi="Times New Roman" w:cs="Times New Roman"/>
          <w:sz w:val="24"/>
          <w:szCs w:val="24"/>
        </w:rPr>
        <w:t>Możliwość zatrudnienia należy rozpatrywać nie tylko w odniesieniu do rodzaju pracy uprzednio wykonywanej przez</w:t>
      </w:r>
      <w:r w:rsidR="008A0136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pracownika, ale także z uwzględnie</w:t>
      </w:r>
      <w:r w:rsidR="00385573" w:rsidRPr="00156B42">
        <w:rPr>
          <w:rFonts w:ascii="Times New Roman" w:hAnsi="Times New Roman" w:cs="Times New Roman"/>
          <w:sz w:val="24"/>
          <w:szCs w:val="24"/>
        </w:rPr>
        <w:t xml:space="preserve">niem jego kwalifikacji. Art. </w:t>
      </w:r>
      <w:r w:rsidRPr="00156B42">
        <w:rPr>
          <w:rFonts w:ascii="Times New Roman" w:hAnsi="Times New Roman" w:cs="Times New Roman"/>
          <w:sz w:val="24"/>
          <w:szCs w:val="24"/>
        </w:rPr>
        <w:t xml:space="preserve">53 § 5 </w:t>
      </w:r>
      <w:r w:rsidR="00FB03C7" w:rsidRPr="00156B42">
        <w:rPr>
          <w:rFonts w:ascii="Times New Roman" w:hAnsi="Times New Roman" w:cs="Times New Roman"/>
          <w:sz w:val="24"/>
          <w:szCs w:val="24"/>
        </w:rPr>
        <w:t>K</w:t>
      </w:r>
      <w:r w:rsidR="00FB03C7">
        <w:rPr>
          <w:rFonts w:ascii="Times New Roman" w:hAnsi="Times New Roman" w:cs="Times New Roman"/>
          <w:sz w:val="24"/>
          <w:szCs w:val="24"/>
        </w:rPr>
        <w:t>odeksu pracy</w:t>
      </w:r>
      <w:r w:rsidR="00FB03C7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Pr="00156B42">
        <w:rPr>
          <w:rFonts w:ascii="Times New Roman" w:hAnsi="Times New Roman" w:cs="Times New Roman"/>
          <w:sz w:val="24"/>
          <w:szCs w:val="24"/>
        </w:rPr>
        <w:t>stosuje się odpowiednio do pracownika, który zgłosi swój powrót do pracodawcy niezwłocznie po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>wyczerpaniu świadczenia rehabilitacyjnego, choćby nastąpiło to po upływie 6 miesięcy po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Pr="00156B42">
        <w:rPr>
          <w:rFonts w:ascii="Times New Roman" w:hAnsi="Times New Roman" w:cs="Times New Roman"/>
          <w:sz w:val="24"/>
          <w:szCs w:val="24"/>
        </w:rPr>
        <w:t xml:space="preserve">rozwiązaniu stosunku pracy (art. 20 ustawy </w:t>
      </w:r>
      <w:r w:rsidR="00385573" w:rsidRPr="00156B42">
        <w:rPr>
          <w:rFonts w:ascii="Times New Roman" w:hAnsi="Times New Roman" w:cs="Times New Roman"/>
          <w:sz w:val="24"/>
          <w:szCs w:val="24"/>
        </w:rPr>
        <w:t>zasiłkowej).</w:t>
      </w:r>
    </w:p>
    <w:p w14:paraId="6FE54736" w14:textId="53291390" w:rsidR="00883901" w:rsidRPr="00156B42" w:rsidRDefault="00564B83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</w:rPr>
        <w:t>Z</w:t>
      </w:r>
      <w:r w:rsidR="00331F3C">
        <w:rPr>
          <w:rFonts w:ascii="Times New Roman" w:hAnsi="Times New Roman" w:cs="Times New Roman"/>
          <w:sz w:val="24"/>
          <w:szCs w:val="24"/>
        </w:rPr>
        <w:t>daniem projektodawców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 uchwalenie projektowanej ustawy przyczyniłoby się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883901" w:rsidRPr="00156B42">
        <w:rPr>
          <w:rFonts w:ascii="Times New Roman" w:hAnsi="Times New Roman" w:cs="Times New Roman"/>
          <w:sz w:val="24"/>
          <w:szCs w:val="24"/>
        </w:rPr>
        <w:t>do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883901" w:rsidRPr="00156B42">
        <w:rPr>
          <w:rFonts w:ascii="Times New Roman" w:hAnsi="Times New Roman" w:cs="Times New Roman"/>
          <w:sz w:val="24"/>
          <w:szCs w:val="24"/>
        </w:rPr>
        <w:t>skuteczniejszej walki z epidemią wirusa SARS-CoV-2 oraz w pełniejszy sposób pozwoliłoby na realizację prawa do bezpiecznych i higienicznych warunków pracy. Zgodnie z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="00883901" w:rsidRPr="00156B42">
        <w:rPr>
          <w:rFonts w:ascii="Times New Roman" w:hAnsi="Times New Roman" w:cs="Times New Roman"/>
          <w:sz w:val="24"/>
          <w:szCs w:val="24"/>
        </w:rPr>
        <w:t>argumentacją przedstawioną w uzasadnieniu</w:t>
      </w:r>
      <w:r w:rsidR="00097E44">
        <w:rPr>
          <w:rFonts w:ascii="Times New Roman" w:hAnsi="Times New Roman" w:cs="Times New Roman"/>
          <w:sz w:val="24"/>
          <w:szCs w:val="24"/>
        </w:rPr>
        <w:t xml:space="preserve"> do poselskiego projektu ustawy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 „wielu pracowników w obawie przed rozwiązaniem umowy o pracę na podstawie ww. artykułu stawia się w zakładzie pracy pomimo występowania u nich objawów chorobowych, tym samym stanowiąc zagrożenie dla otoczenia.”. W tym kontekście należy zauważyć, że każda osoba przebywająca na terenie Rzeczypospolitej Polskiej jest zobowiązana do stosowania przepisów ustawy z dnia 5 grudnia 2008 r. o</w:t>
      </w:r>
      <w:r w:rsidR="00156B42">
        <w:rPr>
          <w:rFonts w:ascii="Times New Roman" w:hAnsi="Times New Roman" w:cs="Times New Roman"/>
          <w:sz w:val="24"/>
          <w:szCs w:val="24"/>
        </w:rPr>
        <w:t> </w:t>
      </w:r>
      <w:r w:rsidR="00883901" w:rsidRPr="00156B42">
        <w:rPr>
          <w:rFonts w:ascii="Times New Roman" w:hAnsi="Times New Roman" w:cs="Times New Roman"/>
          <w:sz w:val="24"/>
          <w:szCs w:val="24"/>
        </w:rPr>
        <w:t>zapobieganiu oraz zwalczaniu zakażeń i chorób zakaźnych u</w:t>
      </w:r>
      <w:r w:rsidR="008248FC">
        <w:rPr>
          <w:rFonts w:ascii="Times New Roman" w:hAnsi="Times New Roman" w:cs="Times New Roman"/>
          <w:sz w:val="24"/>
          <w:szCs w:val="24"/>
        </w:rPr>
        <w:t> 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ludzi (Dz. U. z 2020 r. poz. 1845, z </w:t>
      </w:r>
      <w:proofErr w:type="spellStart"/>
      <w:r w:rsidR="00883901" w:rsidRPr="00156B4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83901" w:rsidRPr="00156B42">
        <w:rPr>
          <w:rFonts w:ascii="Times New Roman" w:hAnsi="Times New Roman" w:cs="Times New Roman"/>
          <w:sz w:val="24"/>
          <w:szCs w:val="24"/>
        </w:rPr>
        <w:t>. zm.</w:t>
      </w:r>
      <w:r w:rsidR="008D67E2">
        <w:rPr>
          <w:rFonts w:ascii="Times New Roman" w:hAnsi="Times New Roman" w:cs="Times New Roman"/>
          <w:sz w:val="24"/>
          <w:szCs w:val="24"/>
        </w:rPr>
        <w:t>)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. W art. 5 ust. </w:t>
      </w:r>
      <w:r w:rsidR="00741296">
        <w:rPr>
          <w:rFonts w:ascii="Times New Roman" w:hAnsi="Times New Roman" w:cs="Times New Roman"/>
          <w:sz w:val="24"/>
          <w:szCs w:val="24"/>
        </w:rPr>
        <w:t>1</w:t>
      </w:r>
      <w:r w:rsidR="00741296" w:rsidRPr="00156B42">
        <w:rPr>
          <w:rFonts w:ascii="Times New Roman" w:hAnsi="Times New Roman" w:cs="Times New Roman"/>
          <w:sz w:val="24"/>
          <w:szCs w:val="24"/>
        </w:rPr>
        <w:t xml:space="preserve"> 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pkt 2 </w:t>
      </w:r>
      <w:r w:rsidRPr="00156B42">
        <w:rPr>
          <w:rFonts w:ascii="Times New Roman" w:hAnsi="Times New Roman" w:cs="Times New Roman"/>
          <w:sz w:val="24"/>
          <w:szCs w:val="24"/>
        </w:rPr>
        <w:t xml:space="preserve">ww. 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ustawy określony został obowiązek zaniechania wykonywania prac, przy wykonywaniu których istnieje możliwość przeniesienia zakażenia lub choroby zakaźnej na inne osoby </w:t>
      </w:r>
      <w:r w:rsidRPr="00156B42">
        <w:rPr>
          <w:rFonts w:ascii="Times New Roman" w:hAnsi="Times New Roman" w:cs="Times New Roman"/>
          <w:sz w:val="24"/>
          <w:szCs w:val="24"/>
        </w:rPr>
        <w:t>–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 jeżeli są osobami zakażonymi, chorymi na chorobę zakaźną lub nosicielami. Ponadto osoby, co do których istnieje podejrzenie, że mogą być nosicielami choroby zakaźnej powinny być poddane procedurom wynikającym z</w:t>
      </w:r>
      <w:r w:rsidR="00AF065A">
        <w:rPr>
          <w:rFonts w:ascii="Times New Roman" w:hAnsi="Times New Roman" w:cs="Times New Roman"/>
          <w:sz w:val="24"/>
          <w:szCs w:val="24"/>
        </w:rPr>
        <w:t> </w:t>
      </w:r>
      <w:r w:rsidR="00883901" w:rsidRPr="00156B42">
        <w:rPr>
          <w:rFonts w:ascii="Times New Roman" w:hAnsi="Times New Roman" w:cs="Times New Roman"/>
          <w:sz w:val="24"/>
          <w:szCs w:val="24"/>
        </w:rPr>
        <w:t xml:space="preserve">przepisów ww. ustawy. </w:t>
      </w:r>
    </w:p>
    <w:p w14:paraId="2BC41885" w14:textId="3C3C61F6" w:rsidR="002560BD" w:rsidRDefault="00883901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B42">
        <w:rPr>
          <w:rFonts w:ascii="Times New Roman" w:hAnsi="Times New Roman" w:cs="Times New Roman"/>
          <w:sz w:val="24"/>
          <w:szCs w:val="24"/>
        </w:rPr>
        <w:t>W świetle p</w:t>
      </w:r>
      <w:r w:rsidR="008A0136">
        <w:rPr>
          <w:rFonts w:ascii="Times New Roman" w:hAnsi="Times New Roman" w:cs="Times New Roman"/>
          <w:sz w:val="24"/>
          <w:szCs w:val="24"/>
        </w:rPr>
        <w:t>owyższego</w:t>
      </w:r>
      <w:r w:rsidRPr="00156B42">
        <w:rPr>
          <w:rFonts w:ascii="Times New Roman" w:hAnsi="Times New Roman" w:cs="Times New Roman"/>
          <w:sz w:val="24"/>
          <w:szCs w:val="24"/>
        </w:rPr>
        <w:t xml:space="preserve"> należy dojść do przekonania, że proponowane </w:t>
      </w:r>
      <w:r w:rsidR="00564B83" w:rsidRPr="00156B42">
        <w:rPr>
          <w:rFonts w:ascii="Times New Roman" w:hAnsi="Times New Roman" w:cs="Times New Roman"/>
          <w:sz w:val="24"/>
          <w:szCs w:val="24"/>
        </w:rPr>
        <w:t xml:space="preserve">w poselskim projekcie ustawy </w:t>
      </w:r>
      <w:r w:rsidRPr="00156B42">
        <w:rPr>
          <w:rFonts w:ascii="Times New Roman" w:hAnsi="Times New Roman" w:cs="Times New Roman"/>
          <w:sz w:val="24"/>
          <w:szCs w:val="24"/>
        </w:rPr>
        <w:t xml:space="preserve">rozwiązanie </w:t>
      </w:r>
      <w:r w:rsidR="009826A8" w:rsidRPr="00156B42">
        <w:rPr>
          <w:rFonts w:ascii="Times New Roman" w:hAnsi="Times New Roman" w:cs="Times New Roman"/>
          <w:sz w:val="24"/>
          <w:szCs w:val="24"/>
        </w:rPr>
        <w:t>–</w:t>
      </w:r>
      <w:r w:rsidRPr="00156B42">
        <w:rPr>
          <w:rFonts w:ascii="Times New Roman" w:hAnsi="Times New Roman" w:cs="Times New Roman"/>
          <w:sz w:val="24"/>
          <w:szCs w:val="24"/>
        </w:rPr>
        <w:t xml:space="preserve"> co do zasady – nie będzie miało wpływu na realizację prawa pracowników do bezpiecznych i higienicznych warunków pracy. </w:t>
      </w:r>
    </w:p>
    <w:p w14:paraId="32518894" w14:textId="77777777" w:rsidR="00F25E24" w:rsidRPr="00156B42" w:rsidRDefault="00F25E24" w:rsidP="000B55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87C81" w14:textId="39F7CF2B" w:rsidR="00E0366A" w:rsidRPr="002037CB" w:rsidRDefault="00E0366A" w:rsidP="000B55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037CB">
        <w:rPr>
          <w:rFonts w:ascii="Times New Roman" w:hAnsi="Times New Roman" w:cs="Times New Roman"/>
          <w:b/>
          <w:sz w:val="24"/>
          <w:szCs w:val="24"/>
        </w:rPr>
        <w:lastRenderedPageBreak/>
        <w:t>Wnioski</w:t>
      </w:r>
    </w:p>
    <w:p w14:paraId="72B213E9" w14:textId="073D7AB1" w:rsidR="000B55E9" w:rsidRPr="002037CB" w:rsidRDefault="002560BD" w:rsidP="000B55E9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37CB">
        <w:rPr>
          <w:rFonts w:ascii="Times New Roman" w:hAnsi="Times New Roman" w:cs="Times New Roman"/>
          <w:sz w:val="24"/>
          <w:szCs w:val="24"/>
        </w:rPr>
        <w:t xml:space="preserve">Przedstawiając powyższe, Rada Ministrów negatywnie ocenia przedłożony projekt ustawy, zawarty w druku sejmowym nr </w:t>
      </w:r>
      <w:r w:rsidR="00564B83" w:rsidRPr="002037CB">
        <w:rPr>
          <w:rFonts w:ascii="Times New Roman" w:hAnsi="Times New Roman" w:cs="Times New Roman"/>
          <w:sz w:val="24"/>
          <w:szCs w:val="24"/>
        </w:rPr>
        <w:t>1119</w:t>
      </w:r>
      <w:r w:rsidRPr="002037CB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B55E9" w:rsidRPr="002037CB" w:rsidSect="00E505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52623" w14:textId="77777777" w:rsidR="006707B3" w:rsidRDefault="006707B3" w:rsidP="00A72A61">
      <w:pPr>
        <w:spacing w:after="0" w:line="240" w:lineRule="auto"/>
      </w:pPr>
      <w:r>
        <w:separator/>
      </w:r>
    </w:p>
  </w:endnote>
  <w:endnote w:type="continuationSeparator" w:id="0">
    <w:p w14:paraId="73E3CE92" w14:textId="77777777" w:rsidR="006707B3" w:rsidRDefault="006707B3" w:rsidP="00A7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553B1" w14:textId="77777777" w:rsidR="002C3095" w:rsidRDefault="002C30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sdt>
    <w:sdtPr>
      <w:rPr>
        <w:rFonts w:ascii="Times New Roman" w:hAnsi="Times New Roman" w:cs="Times New Roman"/>
      </w:rPr>
      <w:id w:val="-842549185"/>
      <w:docPartObj>
        <w:docPartGallery w:val="Page Numbers (Bottom of Page)"/>
        <w:docPartUnique/>
      </w:docPartObj>
    </w:sdtPr>
    <w:sdtEndPr/>
    <w:sdtContent>
      <w:p w14:paraId="2888E5F8" w14:textId="50EC6C45" w:rsidR="00E505F1" w:rsidRPr="00803E8A" w:rsidRDefault="00E505F1">
        <w:pPr>
          <w:pStyle w:val="Stopka"/>
          <w:jc w:val="center"/>
          <w:rPr>
            <w:rFonts w:ascii="Times New Roman" w:hAnsi="Times New Roman" w:cs="Times New Roman"/>
          </w:rPr>
        </w:pPr>
        <w:r w:rsidRPr="00803E8A">
          <w:rPr>
            <w:rFonts w:ascii="Times New Roman" w:hAnsi="Times New Roman" w:cs="Times New Roman"/>
          </w:rPr>
          <w:fldChar w:fldCharType="begin"/>
        </w:r>
        <w:r w:rsidRPr="00803E8A">
          <w:rPr>
            <w:rFonts w:ascii="Times New Roman" w:hAnsi="Times New Roman" w:cs="Times New Roman"/>
          </w:rPr>
          <w:instrText>PAGE   \* MERGEFORMAT</w:instrText>
        </w:r>
        <w:r w:rsidRPr="00803E8A">
          <w:rPr>
            <w:rFonts w:ascii="Times New Roman" w:hAnsi="Times New Roman" w:cs="Times New Roman"/>
          </w:rPr>
          <w:fldChar w:fldCharType="separate"/>
        </w:r>
        <w:r w:rsidR="00803E8A">
          <w:rPr>
            <w:rFonts w:ascii="Times New Roman" w:hAnsi="Times New Roman" w:cs="Times New Roman"/>
            <w:noProof/>
          </w:rPr>
          <w:t>6</w:t>
        </w:r>
        <w:r w:rsidRPr="00803E8A">
          <w:rPr>
            <w:rFonts w:ascii="Times New Roman" w:hAnsi="Times New Roman" w:cs="Times New Roman"/>
          </w:rPr>
          <w:fldChar w:fldCharType="end"/>
        </w:r>
      </w:p>
    </w:sdtContent>
  </w:sdt>
  <w:bookmarkEnd w:id="0"/>
  <w:p w14:paraId="73CC7CE5" w14:textId="77777777" w:rsidR="00A72A61" w:rsidRDefault="00A72A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6F667" w14:textId="77777777" w:rsidR="002C3095" w:rsidRDefault="002C30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7DB68" w14:textId="77777777" w:rsidR="006707B3" w:rsidRDefault="006707B3" w:rsidP="00A72A61">
      <w:pPr>
        <w:spacing w:after="0" w:line="240" w:lineRule="auto"/>
      </w:pPr>
      <w:r>
        <w:separator/>
      </w:r>
    </w:p>
  </w:footnote>
  <w:footnote w:type="continuationSeparator" w:id="0">
    <w:p w14:paraId="0B0EDEDA" w14:textId="77777777" w:rsidR="006707B3" w:rsidRDefault="006707B3" w:rsidP="00A7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FBF80" w14:textId="77777777" w:rsidR="002C3095" w:rsidRDefault="002C30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3A289" w14:textId="77777777" w:rsidR="002C3095" w:rsidRDefault="002C309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9DD3A" w14:textId="77777777" w:rsidR="002C3095" w:rsidRDefault="002C30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765C4"/>
    <w:multiLevelType w:val="hybridMultilevel"/>
    <w:tmpl w:val="DDA48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A22A9"/>
    <w:multiLevelType w:val="hybridMultilevel"/>
    <w:tmpl w:val="61905D5A"/>
    <w:lvl w:ilvl="0" w:tplc="EE64276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673"/>
    <w:multiLevelType w:val="hybridMultilevel"/>
    <w:tmpl w:val="89A27F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B7B00"/>
    <w:multiLevelType w:val="hybridMultilevel"/>
    <w:tmpl w:val="7BBC419E"/>
    <w:lvl w:ilvl="0" w:tplc="0C461A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81B3E"/>
    <w:multiLevelType w:val="hybridMultilevel"/>
    <w:tmpl w:val="B512F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F0725"/>
    <w:multiLevelType w:val="hybridMultilevel"/>
    <w:tmpl w:val="E45C32A6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343239"/>
    <w:multiLevelType w:val="hybridMultilevel"/>
    <w:tmpl w:val="D4182590"/>
    <w:lvl w:ilvl="0" w:tplc="865AC3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77"/>
    <w:rsid w:val="0004129D"/>
    <w:rsid w:val="00042469"/>
    <w:rsid w:val="00051392"/>
    <w:rsid w:val="000635F8"/>
    <w:rsid w:val="00064B50"/>
    <w:rsid w:val="0006719B"/>
    <w:rsid w:val="000679B1"/>
    <w:rsid w:val="000725CA"/>
    <w:rsid w:val="00097E44"/>
    <w:rsid w:val="000A63B1"/>
    <w:rsid w:val="000A7672"/>
    <w:rsid w:val="000B4B8C"/>
    <w:rsid w:val="000B55E9"/>
    <w:rsid w:val="000F2772"/>
    <w:rsid w:val="00125D7A"/>
    <w:rsid w:val="00156B42"/>
    <w:rsid w:val="00176DEB"/>
    <w:rsid w:val="00190F0F"/>
    <w:rsid w:val="001914C2"/>
    <w:rsid w:val="001A7F87"/>
    <w:rsid w:val="001D4DF8"/>
    <w:rsid w:val="001F2737"/>
    <w:rsid w:val="001F6729"/>
    <w:rsid w:val="002037CB"/>
    <w:rsid w:val="00214296"/>
    <w:rsid w:val="00217EF2"/>
    <w:rsid w:val="00226B5B"/>
    <w:rsid w:val="002409CC"/>
    <w:rsid w:val="002560BD"/>
    <w:rsid w:val="00284E89"/>
    <w:rsid w:val="002B1AB8"/>
    <w:rsid w:val="002B7751"/>
    <w:rsid w:val="002C3095"/>
    <w:rsid w:val="002E0452"/>
    <w:rsid w:val="002F572F"/>
    <w:rsid w:val="002F75EB"/>
    <w:rsid w:val="00300A65"/>
    <w:rsid w:val="003129CF"/>
    <w:rsid w:val="00314BBE"/>
    <w:rsid w:val="00331F3C"/>
    <w:rsid w:val="00385573"/>
    <w:rsid w:val="003A64C0"/>
    <w:rsid w:val="003B6615"/>
    <w:rsid w:val="003C497B"/>
    <w:rsid w:val="003D06D0"/>
    <w:rsid w:val="00407AC8"/>
    <w:rsid w:val="00437228"/>
    <w:rsid w:val="00441977"/>
    <w:rsid w:val="00443880"/>
    <w:rsid w:val="00456B00"/>
    <w:rsid w:val="00487828"/>
    <w:rsid w:val="004B645C"/>
    <w:rsid w:val="004C7628"/>
    <w:rsid w:val="00507036"/>
    <w:rsid w:val="005469AA"/>
    <w:rsid w:val="00564B83"/>
    <w:rsid w:val="00597D50"/>
    <w:rsid w:val="005A27DD"/>
    <w:rsid w:val="005A2DF5"/>
    <w:rsid w:val="005D4670"/>
    <w:rsid w:val="005E2FFB"/>
    <w:rsid w:val="005F5571"/>
    <w:rsid w:val="0061474C"/>
    <w:rsid w:val="00622E17"/>
    <w:rsid w:val="006475D3"/>
    <w:rsid w:val="006707B3"/>
    <w:rsid w:val="006915AB"/>
    <w:rsid w:val="006A579B"/>
    <w:rsid w:val="006B42AB"/>
    <w:rsid w:val="006F54A8"/>
    <w:rsid w:val="00704F1E"/>
    <w:rsid w:val="00710E14"/>
    <w:rsid w:val="0071788B"/>
    <w:rsid w:val="00736732"/>
    <w:rsid w:val="00741296"/>
    <w:rsid w:val="00747036"/>
    <w:rsid w:val="00771913"/>
    <w:rsid w:val="00771A2E"/>
    <w:rsid w:val="0078257B"/>
    <w:rsid w:val="00792381"/>
    <w:rsid w:val="007B28CB"/>
    <w:rsid w:val="007D13BE"/>
    <w:rsid w:val="00803E8A"/>
    <w:rsid w:val="008119DD"/>
    <w:rsid w:val="008248FC"/>
    <w:rsid w:val="00833CD7"/>
    <w:rsid w:val="00833FDC"/>
    <w:rsid w:val="00843E0E"/>
    <w:rsid w:val="00853FA3"/>
    <w:rsid w:val="00883901"/>
    <w:rsid w:val="008A0136"/>
    <w:rsid w:val="008A20AF"/>
    <w:rsid w:val="008B1238"/>
    <w:rsid w:val="008C681C"/>
    <w:rsid w:val="008D2BFF"/>
    <w:rsid w:val="008D67E2"/>
    <w:rsid w:val="008E7357"/>
    <w:rsid w:val="008F2568"/>
    <w:rsid w:val="00915206"/>
    <w:rsid w:val="00947D37"/>
    <w:rsid w:val="009804A9"/>
    <w:rsid w:val="009826A8"/>
    <w:rsid w:val="00A10A44"/>
    <w:rsid w:val="00A52040"/>
    <w:rsid w:val="00A60A24"/>
    <w:rsid w:val="00A72A61"/>
    <w:rsid w:val="00A76689"/>
    <w:rsid w:val="00AA487A"/>
    <w:rsid w:val="00AB72B5"/>
    <w:rsid w:val="00AE1682"/>
    <w:rsid w:val="00AE4B79"/>
    <w:rsid w:val="00AF065A"/>
    <w:rsid w:val="00B51738"/>
    <w:rsid w:val="00B56BE7"/>
    <w:rsid w:val="00B6284D"/>
    <w:rsid w:val="00B724A2"/>
    <w:rsid w:val="00B73683"/>
    <w:rsid w:val="00B80E7F"/>
    <w:rsid w:val="00B8579C"/>
    <w:rsid w:val="00BC00F7"/>
    <w:rsid w:val="00BC2D5B"/>
    <w:rsid w:val="00BD4A31"/>
    <w:rsid w:val="00BD6E82"/>
    <w:rsid w:val="00BE19CC"/>
    <w:rsid w:val="00BE299D"/>
    <w:rsid w:val="00C21EDF"/>
    <w:rsid w:val="00C62DF0"/>
    <w:rsid w:val="00C83054"/>
    <w:rsid w:val="00C94533"/>
    <w:rsid w:val="00CC408E"/>
    <w:rsid w:val="00CE3E49"/>
    <w:rsid w:val="00CF1330"/>
    <w:rsid w:val="00CF611E"/>
    <w:rsid w:val="00D00B42"/>
    <w:rsid w:val="00D05C67"/>
    <w:rsid w:val="00D06964"/>
    <w:rsid w:val="00D33580"/>
    <w:rsid w:val="00D407E6"/>
    <w:rsid w:val="00D57549"/>
    <w:rsid w:val="00D849E6"/>
    <w:rsid w:val="00DD7558"/>
    <w:rsid w:val="00DE0520"/>
    <w:rsid w:val="00DF711D"/>
    <w:rsid w:val="00E0366A"/>
    <w:rsid w:val="00E34F4C"/>
    <w:rsid w:val="00E505F1"/>
    <w:rsid w:val="00EA484D"/>
    <w:rsid w:val="00EB4E99"/>
    <w:rsid w:val="00ED09CA"/>
    <w:rsid w:val="00F25E24"/>
    <w:rsid w:val="00F315D7"/>
    <w:rsid w:val="00F52FFA"/>
    <w:rsid w:val="00F9695D"/>
    <w:rsid w:val="00FB03C7"/>
    <w:rsid w:val="00FC6B0E"/>
    <w:rsid w:val="00FE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21FB7"/>
  <w15:docId w15:val="{81EAE3A9-A13C-419C-B0A0-E6007FF6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560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A61"/>
  </w:style>
  <w:style w:type="paragraph" w:styleId="Stopka">
    <w:name w:val="footer"/>
    <w:basedOn w:val="Normalny"/>
    <w:link w:val="StopkaZnak"/>
    <w:uiPriority w:val="99"/>
    <w:unhideWhenUsed/>
    <w:rsid w:val="00A7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A61"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05139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07AC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560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2560BD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70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703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703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14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2B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2B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2B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2B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2BF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BF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0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aragraf Znak"/>
    <w:link w:val="Akapitzlist"/>
    <w:uiPriority w:val="34"/>
    <w:qFormat/>
    <w:locked/>
    <w:rsid w:val="00614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7450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4931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1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1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258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7319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17989-7C6D-4474-B3C1-B82A84E3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</Pages>
  <Words>2428</Words>
  <Characters>14571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Latoszek</dc:creator>
  <cp:lastModifiedBy>Sabiniewicz Marcin</cp:lastModifiedBy>
  <cp:revision>20</cp:revision>
  <dcterms:created xsi:type="dcterms:W3CDTF">2021-09-27T10:56:00Z</dcterms:created>
  <dcterms:modified xsi:type="dcterms:W3CDTF">2021-09-27T14:46:00Z</dcterms:modified>
</cp:coreProperties>
</file>