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11" w14:textId="77777777" w:rsidR="00811040" w:rsidRPr="00171273" w:rsidRDefault="00076556">
      <w:pPr>
        <w:spacing w:line="360" w:lineRule="auto"/>
        <w:ind w:right="20"/>
        <w:jc w:val="center"/>
        <w:rPr>
          <w:rFonts w:ascii="Tahoma" w:eastAsia="Times New Roman" w:hAnsi="Tahoma" w:cs="Tahoma"/>
          <w:b/>
          <w:sz w:val="24"/>
          <w:szCs w:val="24"/>
        </w:rPr>
      </w:pPr>
      <w:bookmarkStart w:id="0" w:name="_GoBack"/>
      <w:bookmarkEnd w:id="0"/>
      <w:r w:rsidRPr="00171273">
        <w:rPr>
          <w:rFonts w:ascii="Tahoma" w:eastAsia="Times New Roman" w:hAnsi="Tahoma" w:cs="Tahoma"/>
          <w:b/>
          <w:sz w:val="24"/>
          <w:szCs w:val="24"/>
        </w:rPr>
        <w:t>Uzasadnienie</w:t>
      </w:r>
    </w:p>
    <w:p w14:paraId="00000012" w14:textId="77777777" w:rsidR="00811040" w:rsidRPr="00171273" w:rsidRDefault="00076556">
      <w:pPr>
        <w:spacing w:line="360" w:lineRule="auto"/>
        <w:ind w:right="20" w:firstLine="57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13" w14:textId="3394FFF2" w:rsidR="00811040" w:rsidRPr="00171273" w:rsidRDefault="00076556">
      <w:pPr>
        <w:spacing w:line="360" w:lineRule="auto"/>
        <w:ind w:right="20" w:firstLine="57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171273">
        <w:rPr>
          <w:rFonts w:ascii="Tahoma" w:eastAsia="Times New Roman" w:hAnsi="Tahoma" w:cs="Tahoma"/>
          <w:b/>
          <w:sz w:val="24"/>
          <w:szCs w:val="24"/>
        </w:rPr>
        <w:t>1.   Potrzeba i cel uchwalenia us</w:t>
      </w:r>
      <w:r w:rsidR="00154D85">
        <w:rPr>
          <w:rFonts w:ascii="Tahoma" w:eastAsia="Times New Roman" w:hAnsi="Tahoma" w:cs="Tahoma"/>
          <w:b/>
          <w:sz w:val="24"/>
          <w:szCs w:val="24"/>
        </w:rPr>
        <w:t>tawy, rzeczywisty stan prawny w </w:t>
      </w:r>
      <w:r w:rsidRPr="00171273">
        <w:rPr>
          <w:rFonts w:ascii="Tahoma" w:eastAsia="Times New Roman" w:hAnsi="Tahoma" w:cs="Tahoma"/>
          <w:b/>
          <w:sz w:val="24"/>
          <w:szCs w:val="24"/>
        </w:rPr>
        <w:t>przedmiotowej dziedzinie</w:t>
      </w:r>
    </w:p>
    <w:p w14:paraId="00000014" w14:textId="77777777" w:rsidR="00811040" w:rsidRPr="00171273" w:rsidRDefault="00811040">
      <w:pPr>
        <w:spacing w:line="360" w:lineRule="auto"/>
        <w:ind w:right="20" w:firstLine="57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15" w14:textId="5DC7D4A5" w:rsidR="00811040" w:rsidRPr="00171273" w:rsidRDefault="00076556">
      <w:pPr>
        <w:spacing w:line="360" w:lineRule="auto"/>
        <w:ind w:right="2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tab/>
        <w:t xml:space="preserve">Zgodnie z art. 53 § 1 ustawy z dnia 26 czerwca 1974 r. - Kodeks pracy (Dz. U. 1974 Nr 24 poz. 141 z późn. zm., </w:t>
      </w:r>
      <w:r w:rsidRPr="00171273">
        <w:rPr>
          <w:rFonts w:ascii="Tahoma" w:eastAsia="Times New Roman" w:hAnsi="Tahoma" w:cs="Tahoma"/>
          <w:b/>
          <w:sz w:val="24"/>
          <w:szCs w:val="24"/>
        </w:rPr>
        <w:t>dalej jako “k.p.”</w:t>
      </w:r>
      <w:r w:rsidRPr="00171273">
        <w:rPr>
          <w:rFonts w:ascii="Tahoma" w:eastAsia="Times New Roman" w:hAnsi="Tahoma" w:cs="Tahoma"/>
          <w:sz w:val="24"/>
          <w:szCs w:val="24"/>
        </w:rPr>
        <w:t xml:space="preserve">) pracodawca może rozwiązać umowę o pracę bez wypowiedzenia, jeżeli niezdolność pracownika do pracy wskutek choroby trwa dłużej niż 3 miesiące (gdy pracownik był zatrudniony u danego pracodawcy krócej niż 6 miesięcy) lub dłużej niż łączny okres pobierania z tego tytułu wynagrodzenia i zasiłku oraz pobierania świadczenia rehabilitacyjnego przez pierwsze 3 miesiące (gdy pracownik był zatrudniony u danego pracodawcy co najmniej 6 miesięcy lub jeżeli niezdolność do pracy została spowodowana wypadkiem przy pracy albo chorobą zawodową). Wskazany przepis reguluje więc dopuszczalność rozwiązania umowy o pracę bez wypowiedzenia z uwagi na długotrwałą i co istotne usprawiedliwioną nieobecność pracownika w zakładzie pracy. </w:t>
      </w:r>
    </w:p>
    <w:p w14:paraId="00000016" w14:textId="77777777" w:rsidR="00811040" w:rsidRPr="00171273" w:rsidRDefault="00076556">
      <w:pPr>
        <w:spacing w:line="360" w:lineRule="auto"/>
        <w:ind w:right="2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tab/>
        <w:t xml:space="preserve">Doktryna prawa dookreśla, że: “Generalizując przyczyny uprawniające pracodawcę do rozwiązania umowy o pracę bez wypowiedzenia na podstawie art. 53 k.p., uzasadniona jawi się konstatacja, że są one niezależne od pracownika, w tym sensie, iż nie można mu przypisać winy, nawet nieumyślnej. Dotyczy to rozmaitych okoliczności począwszy od niezdolności z powodu choroby, poprzez konieczność sprawowania opieki nad osobą bliską, skończywszy na innych sytuacjach usprawiedliwiających nieobecność w pracy.” (vide Baran Krzysztof W. (red.), Kodeks pracy. Komentarz. Tom I. Art. 1-113, wyd. V). </w:t>
      </w:r>
    </w:p>
    <w:p w14:paraId="00000017" w14:textId="77777777" w:rsidR="00811040" w:rsidRPr="00171273" w:rsidRDefault="00076556">
      <w:pPr>
        <w:spacing w:line="360" w:lineRule="auto"/>
        <w:ind w:right="20"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t xml:space="preserve">Począwszy od marca 2020 roku Polska zmaga się z pandemią wirusa SARS-CoV-2 w wyniku której zmarło ponad 50.000 osób. To oznacza, iż z powodu epidemii, w Rzeczypospolitej Polskiej miało miejsce najwięcej zgonów od czasów II Wojny Światowej. W tym kontekście dalszy bieg terminów, o których mowa w art. 53 k.p., jest niekorzystne z punktu widzenia bezpieczeństwa i zdrowia publicznego, ponieważ wielu pracowników w obawie przed rozwiązaniem umowy o pracę na podstawie ww. artykułu stawia się w zakładzie pracy pomimo występowania u nich objawów chorobowych, tym samym stanowiąc zagrożenie dla otoczenia. </w:t>
      </w:r>
    </w:p>
    <w:p w14:paraId="00000018" w14:textId="77777777" w:rsidR="00811040" w:rsidRPr="00171273" w:rsidRDefault="00076556">
      <w:pPr>
        <w:spacing w:line="360" w:lineRule="auto"/>
        <w:ind w:right="20"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lastRenderedPageBreak/>
        <w:t xml:space="preserve">Godzi się również zaakcentować, iż w ekstraordynaryjnym stanie epidemii wirusa SARS-CoV-2, obowiązywanie terminów, o których mowa w art. 53 k.p., które dają możliwość rozwiązania umowy o pracy z pracownikiem z powodu jego długotrwałej absencji chorobowej, wchodzą w kolizję z przepisami, które statuują prawo do bezpiecznych i higienicznych warunków pracy tj. art. 15 k.p. w zw. z art. 66 ust. 1 Konstytucji RP. Jak bowiem wskazano powyżej pracownik, który pojawia się bowiem w pracy z objawami chorobowymi, naraża na niebezpieczeństwo utraty życia lub zdrowia wszystkie osoby, z którymi miał do czynienia nie tylko w samym zakładzie pracy, ale i podczas drogi do zakładu, czy drogi powrotnej do miejsca zamieszkania. Co więcej, ryzykuje poniesieniem odpowiedzialności karnej z art. 160 ustawy z dnia 6 czerwca 1997 r. - Kodeks karny (Dz. U. 1997 Nr 88 poz. 553 z późn. zm.), który stanowi, iż kto o naraża człowieka na bezpośrednie niebezpieczeństwo utraty życia albo ciężkiego uszczerbku na zdrowiu, podlega karze pozbawienia wolności do lat 3. </w:t>
      </w:r>
    </w:p>
    <w:p w14:paraId="00000019" w14:textId="77777777" w:rsidR="00811040" w:rsidRPr="00171273" w:rsidRDefault="00076556">
      <w:pPr>
        <w:spacing w:line="360" w:lineRule="auto"/>
        <w:ind w:right="2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tab/>
        <w:t xml:space="preserve">Rekapitulując, dalszy bieg terminów określonych w art. 53 § 1 pkt 1 k.p., biorąc pod uwagę niezwykle trudną sytuację epidemiczną jest nieuzasadniony i ma negatywny wpływ na zdrowie i bezpieczeństwo publiczne - dlatego w związku przeciwdziałaniem COVID-19 wskazane terminy powinny zostać niezwłocznie zawieszone na czas obowiązywania stanu epidemii. </w:t>
      </w:r>
    </w:p>
    <w:p w14:paraId="0000001A" w14:textId="77777777" w:rsidR="00811040" w:rsidRPr="00171273" w:rsidRDefault="00811040">
      <w:pPr>
        <w:spacing w:line="360" w:lineRule="auto"/>
        <w:ind w:right="2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1B" w14:textId="77777777" w:rsidR="00811040" w:rsidRPr="00171273" w:rsidRDefault="00076556">
      <w:pPr>
        <w:spacing w:line="360" w:lineRule="auto"/>
        <w:ind w:right="20" w:firstLine="57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171273">
        <w:rPr>
          <w:rFonts w:ascii="Tahoma" w:eastAsia="Times New Roman" w:hAnsi="Tahoma" w:cs="Tahoma"/>
          <w:b/>
          <w:sz w:val="24"/>
          <w:szCs w:val="24"/>
        </w:rPr>
        <w:t>2.   Różnice między dotychczasowym a projektowanym stanem prawnym</w:t>
      </w:r>
    </w:p>
    <w:p w14:paraId="0000001C" w14:textId="77777777" w:rsidR="00811040" w:rsidRPr="00171273" w:rsidRDefault="00076556">
      <w:pPr>
        <w:spacing w:line="360" w:lineRule="auto"/>
        <w:ind w:right="2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171273">
        <w:rPr>
          <w:rFonts w:ascii="Tahoma" w:eastAsia="Times New Roman" w:hAnsi="Tahoma" w:cs="Tahoma"/>
          <w:b/>
          <w:sz w:val="24"/>
          <w:szCs w:val="24"/>
        </w:rPr>
        <w:tab/>
      </w:r>
    </w:p>
    <w:p w14:paraId="0000001D" w14:textId="77777777" w:rsidR="00811040" w:rsidRPr="00171273" w:rsidRDefault="00076556">
      <w:pPr>
        <w:spacing w:line="360" w:lineRule="auto"/>
        <w:ind w:right="20"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i/>
          <w:sz w:val="24"/>
          <w:szCs w:val="24"/>
        </w:rPr>
        <w:t>De lege lata</w:t>
      </w:r>
      <w:r w:rsidRPr="00171273">
        <w:rPr>
          <w:rFonts w:ascii="Tahoma" w:eastAsia="Times New Roman" w:hAnsi="Tahoma" w:cs="Tahoma"/>
          <w:sz w:val="24"/>
          <w:szCs w:val="24"/>
        </w:rPr>
        <w:t xml:space="preserve"> pracodawca może bez wypowiedzenia umowy o pracę zwolnić pracownika, który od dłuższego czasu nie może świadczyć pracy z powodu absencji chorobowej. </w:t>
      </w:r>
    </w:p>
    <w:p w14:paraId="0000001E" w14:textId="77777777" w:rsidR="00811040" w:rsidRPr="00171273" w:rsidRDefault="00076556">
      <w:pPr>
        <w:spacing w:line="360" w:lineRule="auto"/>
        <w:ind w:right="20"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t xml:space="preserve">Projektowane niniejszą ustawą rozwiązanie zakłada  zaś, że w czasie trwania stanu zagrożenia epidemicznego albo stanu epidemii, od dnia ogłoszenia danego stanu, zawiesza się bieg terminów, o których mowa w art. 53 § 1 pkt 1 k.p. To oznacza, iż w czasie epidemii SARS-CoV-2 pracodawca nie będzie mógł zwolnić pracownika z powodu jego absencji chorobowej. </w:t>
      </w:r>
    </w:p>
    <w:p w14:paraId="0000001F" w14:textId="77777777" w:rsidR="00811040" w:rsidRPr="00171273" w:rsidRDefault="00076556">
      <w:pPr>
        <w:spacing w:before="240" w:line="360" w:lineRule="auto"/>
        <w:ind w:right="20" w:firstLine="57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171273">
        <w:rPr>
          <w:rFonts w:ascii="Tahoma" w:eastAsia="Times New Roman" w:hAnsi="Tahoma" w:cs="Tahoma"/>
          <w:b/>
          <w:sz w:val="24"/>
          <w:szCs w:val="24"/>
        </w:rPr>
        <w:t>3.   Przewidywane skutki społeczne i finansowe</w:t>
      </w:r>
    </w:p>
    <w:p w14:paraId="00000020" w14:textId="77777777" w:rsidR="00811040" w:rsidRPr="00171273" w:rsidRDefault="00076556">
      <w:pPr>
        <w:spacing w:before="240" w:line="360" w:lineRule="auto"/>
        <w:ind w:right="20" w:firstLine="57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lastRenderedPageBreak/>
        <w:t xml:space="preserve">Uchwalenie niniejszej ustawy przyczyni się do skuteczniejszej walki z epidemią wirusa SARS-CoV-2 oraz w pełniejszy sposób pozwoli na realizację prawa do bezpiecznych i higienicznych warunków pracy. Ustawa nie niesie za sobą dodatkowych obciążeń dla budżetu państwa. </w:t>
      </w:r>
    </w:p>
    <w:p w14:paraId="00000021" w14:textId="77777777" w:rsidR="00811040" w:rsidRPr="00171273" w:rsidRDefault="00076556">
      <w:pPr>
        <w:spacing w:before="240" w:line="360" w:lineRule="auto"/>
        <w:ind w:firstLine="57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171273">
        <w:rPr>
          <w:rFonts w:ascii="Tahoma" w:eastAsia="Times New Roman" w:hAnsi="Tahoma" w:cs="Tahoma"/>
          <w:b/>
          <w:sz w:val="24"/>
          <w:szCs w:val="24"/>
        </w:rPr>
        <w:t>4.   Źródła finansowania</w:t>
      </w:r>
    </w:p>
    <w:p w14:paraId="00000022" w14:textId="77777777" w:rsidR="00811040" w:rsidRPr="00171273" w:rsidRDefault="00076556">
      <w:pPr>
        <w:spacing w:before="240" w:line="360" w:lineRule="auto"/>
        <w:ind w:firstLine="57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Pr="00171273">
        <w:rPr>
          <w:rFonts w:ascii="Tahoma" w:eastAsia="Times New Roman" w:hAnsi="Tahoma" w:cs="Tahoma"/>
          <w:sz w:val="24"/>
          <w:szCs w:val="24"/>
        </w:rPr>
        <w:t>Projekt nie pociąga za sobą dodatkowych skutków finansowych dla budżetu państwa lub budżetów jednostek samorządu terytorialnego.</w:t>
      </w:r>
    </w:p>
    <w:p w14:paraId="00000023" w14:textId="77777777" w:rsidR="00811040" w:rsidRPr="00171273" w:rsidRDefault="00076556">
      <w:pPr>
        <w:spacing w:before="240" w:line="360" w:lineRule="auto"/>
        <w:ind w:firstLine="57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t xml:space="preserve"> </w:t>
      </w:r>
      <w:r w:rsidRPr="00171273">
        <w:rPr>
          <w:rFonts w:ascii="Tahoma" w:eastAsia="Times New Roman" w:hAnsi="Tahoma" w:cs="Tahoma"/>
          <w:b/>
          <w:sz w:val="24"/>
          <w:szCs w:val="24"/>
        </w:rPr>
        <w:t>5.   Oświadczenie o zgodności projektu ustawy z prawem Unii Europejskiej</w:t>
      </w:r>
    </w:p>
    <w:p w14:paraId="00000024" w14:textId="77777777" w:rsidR="00811040" w:rsidRPr="00171273" w:rsidRDefault="00076556">
      <w:pPr>
        <w:spacing w:before="240" w:line="360" w:lineRule="auto"/>
        <w:ind w:firstLine="57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t xml:space="preserve"> Projekt nie jest objęty prawem Unii Europejskiej.</w:t>
      </w:r>
    </w:p>
    <w:p w14:paraId="00000025" w14:textId="77777777" w:rsidR="00811040" w:rsidRPr="00171273" w:rsidRDefault="00076556">
      <w:pPr>
        <w:spacing w:before="240" w:line="360" w:lineRule="auto"/>
        <w:ind w:firstLine="57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t xml:space="preserve"> </w:t>
      </w:r>
      <w:r w:rsidRPr="00171273">
        <w:rPr>
          <w:rFonts w:ascii="Tahoma" w:eastAsia="Times New Roman" w:hAnsi="Tahoma" w:cs="Tahoma"/>
          <w:b/>
          <w:sz w:val="24"/>
          <w:szCs w:val="24"/>
        </w:rPr>
        <w:t>6.   Oświadczenie o notyfikacji zgodnie z przepisami dotyczącymi funkcjonowania krajowego sytemu notyfikacji norm i aktów prawnych</w:t>
      </w:r>
    </w:p>
    <w:p w14:paraId="00000026" w14:textId="77777777" w:rsidR="00811040" w:rsidRPr="00171273" w:rsidRDefault="00076556">
      <w:pPr>
        <w:spacing w:before="240" w:line="360" w:lineRule="auto"/>
        <w:ind w:firstLine="57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t xml:space="preserve"> Projekt ustawy nie wymaga przedstawienia właściwym organom i instytucjom Unii Europejskiej w tym Europejskiemu Bankowi Centralnemu, w celu uzyskania opinii, dokonania powiadomienia, konsultacji lub uzgodnienia. </w:t>
      </w:r>
    </w:p>
    <w:p w14:paraId="00000027" w14:textId="77777777" w:rsidR="00811040" w:rsidRPr="00171273" w:rsidRDefault="00076556">
      <w:pPr>
        <w:spacing w:before="240" w:line="360" w:lineRule="auto"/>
        <w:ind w:firstLine="57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171273">
        <w:rPr>
          <w:rFonts w:ascii="Tahoma" w:eastAsia="Times New Roman" w:hAnsi="Tahoma" w:cs="Tahoma"/>
          <w:b/>
          <w:sz w:val="24"/>
          <w:szCs w:val="24"/>
        </w:rPr>
        <w:t xml:space="preserve"> 7.   Zgodność z Konstytucją RP</w:t>
      </w:r>
    </w:p>
    <w:p w14:paraId="00000028" w14:textId="77777777" w:rsidR="00811040" w:rsidRPr="00171273" w:rsidRDefault="00076556">
      <w:pPr>
        <w:spacing w:before="240" w:line="360" w:lineRule="auto"/>
        <w:ind w:firstLine="57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Pr="00171273">
        <w:rPr>
          <w:rFonts w:ascii="Tahoma" w:eastAsia="Times New Roman" w:hAnsi="Tahoma" w:cs="Tahoma"/>
          <w:sz w:val="24"/>
          <w:szCs w:val="24"/>
        </w:rPr>
        <w:t>Projektodawcy oświadczają, iż przedstawiony projekt ustawy w ich ocenie jest zgodny z Konstytucją RP.</w:t>
      </w:r>
    </w:p>
    <w:p w14:paraId="00000029" w14:textId="77777777" w:rsidR="00811040" w:rsidRPr="00171273" w:rsidRDefault="00076556">
      <w:pPr>
        <w:spacing w:before="240" w:line="360" w:lineRule="auto"/>
        <w:ind w:firstLine="57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t xml:space="preserve"> </w:t>
      </w:r>
      <w:r w:rsidRPr="00171273">
        <w:rPr>
          <w:rFonts w:ascii="Tahoma" w:eastAsia="Times New Roman" w:hAnsi="Tahoma" w:cs="Tahoma"/>
          <w:b/>
          <w:sz w:val="24"/>
          <w:szCs w:val="24"/>
        </w:rPr>
        <w:t>8.   Założenia projektów aktów wykonawczych</w:t>
      </w:r>
    </w:p>
    <w:p w14:paraId="0000002A" w14:textId="77777777" w:rsidR="00811040" w:rsidRPr="00171273" w:rsidRDefault="00076556">
      <w:pPr>
        <w:spacing w:before="240" w:line="360" w:lineRule="auto"/>
        <w:ind w:firstLine="57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Pr="00171273">
        <w:rPr>
          <w:rFonts w:ascii="Tahoma" w:eastAsia="Times New Roman" w:hAnsi="Tahoma" w:cs="Tahoma"/>
          <w:sz w:val="24"/>
          <w:szCs w:val="24"/>
        </w:rPr>
        <w:t>Projekt nie wymaga wydania dodatkowych aktów wykonawczych.</w:t>
      </w:r>
    </w:p>
    <w:p w14:paraId="0000002B" w14:textId="77777777" w:rsidR="00811040" w:rsidRPr="00171273" w:rsidRDefault="00076556">
      <w:pPr>
        <w:spacing w:before="240" w:line="360" w:lineRule="auto"/>
        <w:ind w:firstLine="57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171273">
        <w:rPr>
          <w:rFonts w:ascii="Tahoma" w:eastAsia="Times New Roman" w:hAnsi="Tahoma" w:cs="Tahoma"/>
          <w:sz w:val="24"/>
          <w:szCs w:val="24"/>
        </w:rPr>
        <w:t xml:space="preserve"> </w:t>
      </w:r>
      <w:r w:rsidRPr="00171273">
        <w:rPr>
          <w:rFonts w:ascii="Tahoma" w:eastAsia="Times New Roman" w:hAnsi="Tahoma" w:cs="Tahoma"/>
          <w:b/>
          <w:sz w:val="24"/>
          <w:szCs w:val="24"/>
        </w:rPr>
        <w:t>9.   Konsultacje społeczne</w:t>
      </w:r>
    </w:p>
    <w:p w14:paraId="0000002C" w14:textId="77777777" w:rsidR="00811040" w:rsidRPr="00171273" w:rsidRDefault="00076556">
      <w:pPr>
        <w:spacing w:before="240" w:line="360" w:lineRule="auto"/>
        <w:ind w:firstLine="570"/>
        <w:jc w:val="both"/>
        <w:rPr>
          <w:rFonts w:ascii="Tahoma" w:eastAsia="Times New Roman" w:hAnsi="Tahoma" w:cs="Tahoma"/>
          <w:sz w:val="24"/>
          <w:szCs w:val="24"/>
        </w:rPr>
      </w:pPr>
      <w:r w:rsidRPr="00171273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Pr="00171273">
        <w:rPr>
          <w:rFonts w:ascii="Tahoma" w:eastAsia="Times New Roman" w:hAnsi="Tahoma" w:cs="Tahoma"/>
          <w:sz w:val="24"/>
          <w:szCs w:val="24"/>
        </w:rPr>
        <w:t>Projekt nie był poddawany formalnym konsultacjom społecznym.</w:t>
      </w:r>
    </w:p>
    <w:sectPr w:rsidR="00811040" w:rsidRPr="00171273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5B06D9" w14:textId="77777777" w:rsidR="00D4524C" w:rsidRDefault="00D4524C">
      <w:pPr>
        <w:spacing w:line="240" w:lineRule="auto"/>
      </w:pPr>
      <w:r>
        <w:separator/>
      </w:r>
    </w:p>
  </w:endnote>
  <w:endnote w:type="continuationSeparator" w:id="0">
    <w:p w14:paraId="345C839F" w14:textId="77777777" w:rsidR="00D4524C" w:rsidRDefault="00D452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D" w14:textId="77777777" w:rsidR="00811040" w:rsidRDefault="00811040">
    <w:pPr>
      <w:spacing w:line="360" w:lineRule="auto"/>
      <w:ind w:right="20" w:firstLine="720"/>
      <w:jc w:val="both"/>
      <w:rPr>
        <w:rFonts w:ascii="Times New Roman" w:eastAsia="Times New Roman" w:hAnsi="Times New Roman" w:cs="Times New Roman"/>
        <w:sz w:val="24"/>
        <w:szCs w:val="24"/>
      </w:rPr>
    </w:pPr>
  </w:p>
  <w:p w14:paraId="0000002E" w14:textId="69811793" w:rsidR="00811040" w:rsidRDefault="00076556">
    <w:pPr>
      <w:jc w:val="right"/>
    </w:pPr>
    <w:r>
      <w:fldChar w:fldCharType="begin"/>
    </w:r>
    <w:r>
      <w:instrText>PAGE</w:instrText>
    </w:r>
    <w:r>
      <w:fldChar w:fldCharType="separate"/>
    </w:r>
    <w:r w:rsidR="00650CB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4F358B" w14:textId="77777777" w:rsidR="00D4524C" w:rsidRDefault="00D4524C">
      <w:pPr>
        <w:spacing w:line="240" w:lineRule="auto"/>
      </w:pPr>
      <w:r>
        <w:separator/>
      </w:r>
    </w:p>
  </w:footnote>
  <w:footnote w:type="continuationSeparator" w:id="0">
    <w:p w14:paraId="4EDA0CC7" w14:textId="77777777" w:rsidR="00D4524C" w:rsidRDefault="00D452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F" w14:textId="77777777" w:rsidR="00811040" w:rsidRDefault="0081104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40"/>
    <w:rsid w:val="00076556"/>
    <w:rsid w:val="00154D85"/>
    <w:rsid w:val="00171273"/>
    <w:rsid w:val="00212177"/>
    <w:rsid w:val="005F001D"/>
    <w:rsid w:val="00650CB3"/>
    <w:rsid w:val="00811040"/>
    <w:rsid w:val="00C11940"/>
    <w:rsid w:val="00D4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5C5B"/>
  <w15:docId w15:val="{EC7E4E0A-284C-4F1C-9E63-5AF4F03C0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771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Kuszłejko</dc:creator>
  <cp:lastModifiedBy>Grzegorz Molesztak</cp:lastModifiedBy>
  <cp:revision>3</cp:revision>
  <dcterms:created xsi:type="dcterms:W3CDTF">2021-04-02T06:42:00Z</dcterms:created>
  <dcterms:modified xsi:type="dcterms:W3CDTF">2021-04-20T08:40:00Z</dcterms:modified>
</cp:coreProperties>
</file>