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C83" w:rsidRPr="0094472D" w:rsidRDefault="00882C83" w:rsidP="009C6A18">
      <w:pPr>
        <w:spacing w:after="0" w:line="360" w:lineRule="auto"/>
        <w:jc w:val="right"/>
        <w:rPr>
          <w:rFonts w:ascii="Times New Roman" w:hAnsi="Times New Roman" w:cs="Times New Roman"/>
          <w:sz w:val="24"/>
          <w:szCs w:val="24"/>
        </w:rPr>
      </w:pPr>
    </w:p>
    <w:p w:rsidR="0082272B" w:rsidRDefault="0082272B" w:rsidP="009C6A18">
      <w:pPr>
        <w:spacing w:after="0" w:line="360" w:lineRule="auto"/>
        <w:jc w:val="center"/>
        <w:rPr>
          <w:rFonts w:ascii="Times New Roman" w:hAnsi="Times New Roman" w:cs="Times New Roman"/>
          <w:b/>
          <w:bCs/>
          <w:sz w:val="24"/>
          <w:szCs w:val="24"/>
        </w:rPr>
      </w:pPr>
    </w:p>
    <w:p w:rsidR="00882C83" w:rsidRPr="009C6A18" w:rsidRDefault="00882C83" w:rsidP="009C6A18">
      <w:pPr>
        <w:spacing w:after="0" w:line="360" w:lineRule="auto"/>
        <w:jc w:val="center"/>
        <w:rPr>
          <w:rFonts w:ascii="Times New Roman" w:hAnsi="Times New Roman" w:cs="Times New Roman"/>
          <w:b/>
          <w:bCs/>
          <w:sz w:val="24"/>
          <w:szCs w:val="24"/>
        </w:rPr>
      </w:pPr>
      <w:r w:rsidRPr="009C6A18">
        <w:rPr>
          <w:rFonts w:ascii="Times New Roman" w:hAnsi="Times New Roman" w:cs="Times New Roman"/>
          <w:b/>
          <w:bCs/>
          <w:sz w:val="24"/>
          <w:szCs w:val="24"/>
        </w:rPr>
        <w:t>Stanowisko Rządu</w:t>
      </w:r>
    </w:p>
    <w:p w:rsidR="00044B78" w:rsidRDefault="00882C83" w:rsidP="009C6A18">
      <w:pPr>
        <w:spacing w:after="0" w:line="360" w:lineRule="auto"/>
        <w:jc w:val="center"/>
        <w:rPr>
          <w:rFonts w:ascii="Times New Roman" w:hAnsi="Times New Roman" w:cs="Times New Roman"/>
          <w:b/>
          <w:bCs/>
          <w:iCs/>
          <w:sz w:val="24"/>
          <w:szCs w:val="24"/>
        </w:rPr>
      </w:pPr>
      <w:r w:rsidRPr="009C6A18">
        <w:rPr>
          <w:rFonts w:ascii="Times New Roman" w:hAnsi="Times New Roman" w:cs="Times New Roman"/>
          <w:b/>
          <w:bCs/>
          <w:sz w:val="24"/>
          <w:szCs w:val="24"/>
        </w:rPr>
        <w:t xml:space="preserve">wobec poselskiego projektu ustawy </w:t>
      </w:r>
      <w:r w:rsidRPr="009C6A18">
        <w:rPr>
          <w:rFonts w:ascii="Times New Roman" w:hAnsi="Times New Roman" w:cs="Times New Roman"/>
          <w:b/>
          <w:bCs/>
          <w:iCs/>
          <w:sz w:val="24"/>
          <w:szCs w:val="24"/>
        </w:rPr>
        <w:t xml:space="preserve">o zmianie ustawy – Kodeks pracy </w:t>
      </w:r>
    </w:p>
    <w:p w:rsidR="00882C83" w:rsidRDefault="00882C83" w:rsidP="009C6A18">
      <w:pPr>
        <w:spacing w:after="0" w:line="360" w:lineRule="auto"/>
        <w:jc w:val="center"/>
        <w:rPr>
          <w:rFonts w:ascii="Times New Roman" w:hAnsi="Times New Roman" w:cs="Times New Roman"/>
          <w:b/>
          <w:bCs/>
          <w:iCs/>
          <w:sz w:val="24"/>
          <w:szCs w:val="24"/>
        </w:rPr>
      </w:pPr>
      <w:r w:rsidRPr="009C6A18">
        <w:rPr>
          <w:rFonts w:ascii="Times New Roman" w:hAnsi="Times New Roman" w:cs="Times New Roman"/>
          <w:b/>
          <w:bCs/>
          <w:iCs/>
          <w:sz w:val="24"/>
          <w:szCs w:val="24"/>
        </w:rPr>
        <w:t>(druk sejmowy nr 1137)</w:t>
      </w:r>
    </w:p>
    <w:p w:rsidR="0082272B" w:rsidRDefault="0082272B" w:rsidP="009C6A18">
      <w:pPr>
        <w:spacing w:after="0" w:line="360" w:lineRule="auto"/>
        <w:jc w:val="center"/>
        <w:rPr>
          <w:rFonts w:ascii="Times New Roman" w:hAnsi="Times New Roman" w:cs="Times New Roman"/>
          <w:b/>
          <w:bCs/>
          <w:iCs/>
          <w:sz w:val="24"/>
          <w:szCs w:val="24"/>
        </w:rPr>
      </w:pPr>
    </w:p>
    <w:p w:rsidR="0082272B" w:rsidRPr="009C6A18" w:rsidRDefault="0082272B" w:rsidP="009C6A18">
      <w:pPr>
        <w:spacing w:after="0" w:line="360" w:lineRule="auto"/>
        <w:jc w:val="center"/>
        <w:rPr>
          <w:rFonts w:ascii="Times New Roman" w:hAnsi="Times New Roman" w:cs="Times New Roman"/>
          <w:b/>
          <w:bCs/>
          <w:iCs/>
          <w:sz w:val="24"/>
          <w:szCs w:val="24"/>
        </w:rPr>
      </w:pPr>
    </w:p>
    <w:p w:rsidR="00882C83" w:rsidRPr="009C6A18" w:rsidRDefault="00882C83" w:rsidP="009C6A18">
      <w:pPr>
        <w:spacing w:after="0" w:line="360" w:lineRule="auto"/>
        <w:rPr>
          <w:rFonts w:ascii="Times New Roman" w:hAnsi="Times New Roman" w:cs="Times New Roman"/>
          <w:b/>
          <w:bCs/>
          <w:sz w:val="24"/>
          <w:szCs w:val="24"/>
        </w:rPr>
      </w:pPr>
    </w:p>
    <w:p w:rsidR="00882C83" w:rsidRPr="009C6A18" w:rsidRDefault="00882C83" w:rsidP="009C6A18">
      <w:pPr>
        <w:pStyle w:val="Akapitzlist"/>
        <w:numPr>
          <w:ilvl w:val="0"/>
          <w:numId w:val="2"/>
        </w:numPr>
        <w:spacing w:after="0" w:line="360" w:lineRule="auto"/>
        <w:jc w:val="both"/>
        <w:rPr>
          <w:rFonts w:ascii="Times New Roman" w:hAnsi="Times New Roman" w:cs="Times New Roman"/>
          <w:b/>
          <w:sz w:val="24"/>
          <w:szCs w:val="24"/>
        </w:rPr>
      </w:pPr>
      <w:bookmarkStart w:id="0" w:name="_Hlk73362869"/>
      <w:r w:rsidRPr="009C6A18">
        <w:rPr>
          <w:rFonts w:ascii="Times New Roman" w:hAnsi="Times New Roman" w:cs="Times New Roman"/>
          <w:b/>
          <w:sz w:val="24"/>
          <w:szCs w:val="24"/>
        </w:rPr>
        <w:t>Proponowane rozwiązanie</w:t>
      </w:r>
      <w:bookmarkEnd w:id="0"/>
      <w:r w:rsidRPr="009C6A18">
        <w:rPr>
          <w:rFonts w:ascii="Times New Roman" w:hAnsi="Times New Roman" w:cs="Times New Roman"/>
          <w:b/>
          <w:bCs/>
          <w:i/>
          <w:sz w:val="24"/>
          <w:szCs w:val="24"/>
        </w:rPr>
        <w:tab/>
      </w:r>
    </w:p>
    <w:p w:rsidR="00882C83" w:rsidRPr="009C6A18" w:rsidRDefault="00882C83" w:rsidP="009C6A18">
      <w:pPr>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 xml:space="preserve">Poselski projekt ustawy o </w:t>
      </w:r>
      <w:r w:rsidRPr="009C6A18">
        <w:rPr>
          <w:rFonts w:ascii="Times New Roman" w:hAnsi="Times New Roman" w:cs="Times New Roman"/>
          <w:iCs/>
          <w:sz w:val="24"/>
          <w:szCs w:val="24"/>
        </w:rPr>
        <w:t>zmianie ustawy – Kodeks pracy</w:t>
      </w:r>
      <w:r w:rsidR="0082272B">
        <w:rPr>
          <w:rFonts w:ascii="Times New Roman" w:hAnsi="Times New Roman" w:cs="Times New Roman"/>
          <w:iCs/>
          <w:sz w:val="24"/>
          <w:szCs w:val="24"/>
        </w:rPr>
        <w:t>,</w:t>
      </w:r>
      <w:r w:rsidRPr="009C6A18">
        <w:rPr>
          <w:rFonts w:ascii="Times New Roman" w:hAnsi="Times New Roman" w:cs="Times New Roman"/>
          <w:iCs/>
          <w:sz w:val="24"/>
          <w:szCs w:val="24"/>
        </w:rPr>
        <w:t xml:space="preserve"> zawarty w druku sejmowym nr 1137</w:t>
      </w:r>
      <w:r w:rsidR="0082272B">
        <w:rPr>
          <w:rFonts w:ascii="Times New Roman" w:hAnsi="Times New Roman" w:cs="Times New Roman"/>
          <w:iCs/>
          <w:sz w:val="24"/>
          <w:szCs w:val="24"/>
        </w:rPr>
        <w:t>,</w:t>
      </w:r>
      <w:r w:rsidR="00934C18">
        <w:rPr>
          <w:rFonts w:ascii="Times New Roman" w:hAnsi="Times New Roman" w:cs="Times New Roman"/>
          <w:iCs/>
          <w:sz w:val="24"/>
          <w:szCs w:val="24"/>
        </w:rPr>
        <w:t> </w:t>
      </w:r>
      <w:r w:rsidRPr="009C6A18">
        <w:rPr>
          <w:rFonts w:ascii="Times New Roman" w:hAnsi="Times New Roman" w:cs="Times New Roman"/>
          <w:iCs/>
          <w:sz w:val="24"/>
          <w:szCs w:val="24"/>
        </w:rPr>
        <w:t xml:space="preserve">zmierza do wprowadzenia regulacji </w:t>
      </w:r>
      <w:r w:rsidRPr="009C6A18">
        <w:rPr>
          <w:rFonts w:ascii="Times New Roman" w:hAnsi="Times New Roman" w:cs="Times New Roman"/>
          <w:sz w:val="24"/>
          <w:szCs w:val="24"/>
        </w:rPr>
        <w:t xml:space="preserve">przewidującej wliczanie poprzednio zakończonych okresów prowadzenia pozarolniczej działalności w rozumieniu przepisów o systemie ubezpieczeń społecznych lub współpracy </w:t>
      </w:r>
      <w:r w:rsidRPr="009C6A18">
        <w:rPr>
          <w:rFonts w:ascii="Times New Roman" w:hAnsi="Times New Roman" w:cs="Times New Roman"/>
          <w:color w:val="000000"/>
          <w:sz w:val="24"/>
          <w:szCs w:val="24"/>
          <w:shd w:val="clear" w:color="auto" w:fill="FFFFFF"/>
        </w:rPr>
        <w:t xml:space="preserve">przy wykonywaniu tej działalności, za które zostały opłacone składki na ubezpieczenia społeczne, do </w:t>
      </w:r>
      <w:r w:rsidRPr="009C6A18">
        <w:rPr>
          <w:rFonts w:ascii="Times New Roman" w:hAnsi="Times New Roman" w:cs="Times New Roman"/>
          <w:sz w:val="24"/>
          <w:szCs w:val="24"/>
        </w:rPr>
        <w:t>okresów, od których zależą świadczenia lub</w:t>
      </w:r>
      <w:r w:rsidR="00934C18">
        <w:rPr>
          <w:rFonts w:ascii="Times New Roman" w:hAnsi="Times New Roman" w:cs="Times New Roman"/>
          <w:sz w:val="24"/>
          <w:szCs w:val="24"/>
        </w:rPr>
        <w:t> </w:t>
      </w:r>
      <w:r w:rsidRPr="009C6A18">
        <w:rPr>
          <w:rFonts w:ascii="Times New Roman" w:hAnsi="Times New Roman" w:cs="Times New Roman"/>
          <w:sz w:val="24"/>
          <w:szCs w:val="24"/>
        </w:rPr>
        <w:t>uprawnienia pracownika</w:t>
      </w:r>
      <w:r w:rsidRPr="009C6A18">
        <w:rPr>
          <w:rFonts w:ascii="Times New Roman" w:hAnsi="Times New Roman" w:cs="Times New Roman"/>
          <w:color w:val="000000"/>
          <w:sz w:val="24"/>
          <w:szCs w:val="24"/>
          <w:shd w:val="clear" w:color="auto" w:fill="FFFFFF"/>
        </w:rPr>
        <w:t xml:space="preserve">. Powyższe zostało przewidziane w dodawanym </w:t>
      </w:r>
      <w:r w:rsidRPr="009C6A18">
        <w:rPr>
          <w:rFonts w:ascii="Times New Roman" w:hAnsi="Times New Roman" w:cs="Times New Roman"/>
          <w:sz w:val="24"/>
          <w:szCs w:val="24"/>
        </w:rPr>
        <w:t>art. 11</w:t>
      </w:r>
      <w:r w:rsidRPr="009C6A18">
        <w:rPr>
          <w:rFonts w:ascii="Times New Roman" w:hAnsi="Times New Roman" w:cs="Times New Roman"/>
          <w:sz w:val="24"/>
          <w:szCs w:val="24"/>
          <w:vertAlign w:val="superscript"/>
        </w:rPr>
        <w:t xml:space="preserve">4 </w:t>
      </w:r>
      <w:r w:rsidRPr="009C6A18">
        <w:rPr>
          <w:rFonts w:ascii="Times New Roman" w:hAnsi="Times New Roman" w:cs="Times New Roman"/>
          <w:iCs/>
          <w:sz w:val="24"/>
          <w:szCs w:val="24"/>
        </w:rPr>
        <w:t xml:space="preserve">ustawy </w:t>
      </w:r>
      <w:r w:rsidRPr="009C6A18">
        <w:rPr>
          <w:rFonts w:ascii="Times New Roman" w:hAnsi="Times New Roman" w:cs="Times New Roman"/>
          <w:sz w:val="24"/>
          <w:szCs w:val="24"/>
        </w:rPr>
        <w:t>z</w:t>
      </w:r>
      <w:r w:rsidR="00934C18">
        <w:rPr>
          <w:rFonts w:ascii="Times New Roman" w:hAnsi="Times New Roman" w:cs="Times New Roman"/>
          <w:sz w:val="24"/>
          <w:szCs w:val="24"/>
        </w:rPr>
        <w:t> </w:t>
      </w:r>
      <w:r w:rsidRPr="009C6A18">
        <w:rPr>
          <w:rFonts w:ascii="Times New Roman" w:hAnsi="Times New Roman" w:cs="Times New Roman"/>
          <w:sz w:val="24"/>
          <w:szCs w:val="24"/>
        </w:rPr>
        <w:t>dnia 26 czerwca 1974 r. – Kodeks pracy (Dz. U. z 2020 r. poz. 1320 oraz</w:t>
      </w:r>
      <w:r w:rsidR="00E431BA">
        <w:rPr>
          <w:rFonts w:ascii="Times New Roman" w:hAnsi="Times New Roman" w:cs="Times New Roman"/>
          <w:sz w:val="24"/>
          <w:szCs w:val="24"/>
        </w:rPr>
        <w:t> </w:t>
      </w:r>
      <w:r w:rsidRPr="009C6A18">
        <w:rPr>
          <w:rFonts w:ascii="Times New Roman" w:hAnsi="Times New Roman" w:cs="Times New Roman"/>
          <w:sz w:val="24"/>
          <w:szCs w:val="24"/>
        </w:rPr>
        <w:t>z</w:t>
      </w:r>
      <w:r w:rsidR="00E431BA">
        <w:rPr>
          <w:rFonts w:ascii="Times New Roman" w:hAnsi="Times New Roman" w:cs="Times New Roman"/>
          <w:sz w:val="24"/>
          <w:szCs w:val="24"/>
        </w:rPr>
        <w:t> </w:t>
      </w:r>
      <w:r w:rsidRPr="009C6A18">
        <w:rPr>
          <w:rFonts w:ascii="Times New Roman" w:hAnsi="Times New Roman" w:cs="Times New Roman"/>
          <w:sz w:val="24"/>
          <w:szCs w:val="24"/>
        </w:rPr>
        <w:t>2021 r. poz.1162), zwanej dalej „Kodeksem pracy”.</w:t>
      </w:r>
    </w:p>
    <w:p w:rsidR="00882C83" w:rsidRDefault="00882C83" w:rsidP="009C6A18">
      <w:pPr>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 xml:space="preserve">Projektowana zmiana miałaby wejść w życie z dniem 1 stycznia 2022 r. Jednocześnie przewiduje się, że projektowana regulacja miałaby mieć zastosowanie do stosunków pracy nawiązanych przed dniem wejścia w życie ustawy. </w:t>
      </w:r>
    </w:p>
    <w:p w:rsidR="009C6A18" w:rsidRPr="009C6A18" w:rsidRDefault="009C6A18" w:rsidP="009C6A18">
      <w:pPr>
        <w:spacing w:after="0" w:line="360" w:lineRule="auto"/>
        <w:jc w:val="both"/>
        <w:rPr>
          <w:rFonts w:ascii="Times New Roman" w:hAnsi="Times New Roman" w:cs="Times New Roman"/>
          <w:sz w:val="24"/>
          <w:szCs w:val="24"/>
        </w:rPr>
      </w:pPr>
    </w:p>
    <w:p w:rsidR="00882C83" w:rsidRPr="009C6A18" w:rsidRDefault="00882C83" w:rsidP="009C6A18">
      <w:pPr>
        <w:spacing w:after="0" w:line="360" w:lineRule="auto"/>
        <w:ind w:left="993" w:hanging="709"/>
        <w:jc w:val="both"/>
        <w:rPr>
          <w:rFonts w:ascii="Times New Roman" w:hAnsi="Times New Roman" w:cs="Times New Roman"/>
          <w:b/>
          <w:sz w:val="24"/>
          <w:szCs w:val="24"/>
        </w:rPr>
      </w:pPr>
      <w:bookmarkStart w:id="1" w:name="_Hlk73362973"/>
      <w:r w:rsidRPr="009C6A18">
        <w:rPr>
          <w:rFonts w:ascii="Times New Roman" w:hAnsi="Times New Roman" w:cs="Times New Roman"/>
          <w:b/>
          <w:sz w:val="24"/>
          <w:szCs w:val="24"/>
        </w:rPr>
        <w:t>II.</w:t>
      </w:r>
      <w:r w:rsidRPr="009C6A18">
        <w:rPr>
          <w:rFonts w:ascii="Times New Roman" w:hAnsi="Times New Roman" w:cs="Times New Roman"/>
          <w:b/>
          <w:sz w:val="24"/>
          <w:szCs w:val="24"/>
        </w:rPr>
        <w:tab/>
        <w:t>Aktualny stan prawny</w:t>
      </w:r>
      <w:bookmarkEnd w:id="1"/>
    </w:p>
    <w:p w:rsidR="00882C83" w:rsidRPr="009C6A18" w:rsidRDefault="00882C83" w:rsidP="009C6A18">
      <w:pPr>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Zgodnie z informacją zawartą w uzasadnieniu</w:t>
      </w:r>
      <w:r w:rsidR="00902A5A">
        <w:rPr>
          <w:rFonts w:ascii="Times New Roman" w:hAnsi="Times New Roman" w:cs="Times New Roman"/>
          <w:sz w:val="24"/>
          <w:szCs w:val="24"/>
        </w:rPr>
        <w:t xml:space="preserve"> do poselskiego projektu ustawy</w:t>
      </w:r>
      <w:r w:rsidRPr="009C6A18">
        <w:rPr>
          <w:rFonts w:ascii="Times New Roman" w:hAnsi="Times New Roman" w:cs="Times New Roman"/>
          <w:sz w:val="24"/>
          <w:szCs w:val="24"/>
        </w:rPr>
        <w:t xml:space="preserve"> pojęcie „staż</w:t>
      </w:r>
      <w:r w:rsidR="00934C18">
        <w:rPr>
          <w:rFonts w:ascii="Times New Roman" w:hAnsi="Times New Roman" w:cs="Times New Roman"/>
          <w:sz w:val="24"/>
          <w:szCs w:val="24"/>
        </w:rPr>
        <w:t> </w:t>
      </w:r>
      <w:r w:rsidRPr="009C6A18">
        <w:rPr>
          <w:rFonts w:ascii="Times New Roman" w:hAnsi="Times New Roman" w:cs="Times New Roman"/>
          <w:sz w:val="24"/>
          <w:szCs w:val="24"/>
        </w:rPr>
        <w:t>pracy” nie jest definiowane przez ogólnie obowiązujące przepisy prawa pracy. W</w:t>
      </w:r>
      <w:r w:rsidR="00934C18">
        <w:rPr>
          <w:rFonts w:ascii="Times New Roman" w:hAnsi="Times New Roman" w:cs="Times New Roman"/>
          <w:sz w:val="24"/>
          <w:szCs w:val="24"/>
        </w:rPr>
        <w:t> </w:t>
      </w:r>
      <w:r w:rsidRPr="009C6A18">
        <w:rPr>
          <w:rFonts w:ascii="Times New Roman" w:hAnsi="Times New Roman" w:cs="Times New Roman"/>
          <w:sz w:val="24"/>
          <w:szCs w:val="24"/>
        </w:rPr>
        <w:t>praktyce pojęcie to jest używane w celu ustalenia uprawnień oraz świadczeń pracowniczych, których nabycie lub wymiar jest uzależniony od okresu zatrudnienia. Nie istnieje jednakże ogólna zasada nabywania prawa do wszystkich świadczeń i uprawnień pracowniczych. Występują natomiast regulacje określające zasady ustalania okresu zatrudnienia warunkującego nabycie lub zachowanie prawa do poszczególnych uprawnień i świ</w:t>
      </w:r>
      <w:r w:rsidR="003F6BC9">
        <w:rPr>
          <w:rFonts w:ascii="Times New Roman" w:hAnsi="Times New Roman" w:cs="Times New Roman"/>
          <w:sz w:val="24"/>
          <w:szCs w:val="24"/>
        </w:rPr>
        <w:t>adczeń pracowniczych, przy czym</w:t>
      </w:r>
      <w:r w:rsidRPr="009C6A18">
        <w:rPr>
          <w:rFonts w:ascii="Times New Roman" w:hAnsi="Times New Roman" w:cs="Times New Roman"/>
          <w:sz w:val="24"/>
          <w:szCs w:val="24"/>
        </w:rPr>
        <w:t xml:space="preserve"> zasady te są ustalane odrębnie dla każdego z nich, w przepisach dotyczących danego uprawnienia lub świadczenia pracowniczego.</w:t>
      </w:r>
    </w:p>
    <w:p w:rsidR="00882C83" w:rsidRPr="009C6A18" w:rsidRDefault="007E18EA" w:rsidP="009C6A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 do zasady</w:t>
      </w:r>
      <w:r w:rsidR="00882C83" w:rsidRPr="009C6A18">
        <w:rPr>
          <w:rFonts w:ascii="Times New Roman" w:hAnsi="Times New Roman" w:cs="Times New Roman"/>
          <w:sz w:val="24"/>
          <w:szCs w:val="24"/>
        </w:rPr>
        <w:t xml:space="preserve"> do okresu pracy, od którego uzależnione są uprawnienia pracownicze, wlicza się</w:t>
      </w:r>
      <w:r w:rsidR="00934C18">
        <w:rPr>
          <w:rFonts w:ascii="Times New Roman" w:hAnsi="Times New Roman" w:cs="Times New Roman"/>
          <w:sz w:val="24"/>
          <w:szCs w:val="24"/>
        </w:rPr>
        <w:t> </w:t>
      </w:r>
      <w:r w:rsidR="00882C83" w:rsidRPr="009C6A18">
        <w:rPr>
          <w:rFonts w:ascii="Times New Roman" w:hAnsi="Times New Roman" w:cs="Times New Roman"/>
          <w:sz w:val="24"/>
          <w:szCs w:val="24"/>
        </w:rPr>
        <w:t xml:space="preserve">okresy zatrudnienia, tj. pracy świadczonej w ramach stosunku pracy, a więc na podstawie umowy o pracę, powołania, wyboru, mianowania lub spółdzielczej umowy o pracę </w:t>
      </w:r>
      <w:r w:rsidR="00882C83" w:rsidRPr="009C6A18">
        <w:rPr>
          <w:rFonts w:ascii="Times New Roman" w:hAnsi="Times New Roman" w:cs="Times New Roman"/>
          <w:sz w:val="24"/>
          <w:szCs w:val="24"/>
        </w:rPr>
        <w:lastRenderedPageBreak/>
        <w:t>(art.</w:t>
      </w:r>
      <w:r w:rsidR="00934C18">
        <w:rPr>
          <w:rFonts w:ascii="Times New Roman" w:hAnsi="Times New Roman" w:cs="Times New Roman"/>
          <w:sz w:val="24"/>
          <w:szCs w:val="24"/>
        </w:rPr>
        <w:t> </w:t>
      </w:r>
      <w:r w:rsidR="00882C83" w:rsidRPr="009C6A18">
        <w:rPr>
          <w:rFonts w:ascii="Times New Roman" w:hAnsi="Times New Roman" w:cs="Times New Roman"/>
          <w:sz w:val="24"/>
          <w:szCs w:val="24"/>
        </w:rPr>
        <w:t>2</w:t>
      </w:r>
      <w:r w:rsidR="00934C18">
        <w:rPr>
          <w:rFonts w:ascii="Times New Roman" w:hAnsi="Times New Roman" w:cs="Times New Roman"/>
          <w:sz w:val="24"/>
          <w:szCs w:val="24"/>
        </w:rPr>
        <w:t> </w:t>
      </w:r>
      <w:r w:rsidR="00882C83" w:rsidRPr="009C6A18">
        <w:rPr>
          <w:rFonts w:ascii="Times New Roman" w:hAnsi="Times New Roman" w:cs="Times New Roman"/>
          <w:sz w:val="24"/>
          <w:szCs w:val="24"/>
        </w:rPr>
        <w:t>Kodeksu pracy). Wliczeniu do okresu zatrudnienia wymaganego do nabycia uprawnień pracowniczych podlegają również inne okresy, niebędące wprawdzie okresami zatrudnienia, ale których wliczenie do stażu pracy następuje na podstawie przepisów szczególnych. W obecnym stanie prawnym zarówno okresy pracy świadczonej na podstawie umów cywilnoprawnych, jak i okresy prowadzenia pozarolniczej działalności nie są wliczane do okresu zatrudnienia w rozumieniu powszechnie obowiązujących przepisów prawa pracy.</w:t>
      </w:r>
    </w:p>
    <w:p w:rsidR="00882C83" w:rsidRPr="009C6A18" w:rsidRDefault="00882C83" w:rsidP="009C6A18">
      <w:pPr>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Należy przy tym zauważyć, że stosunek pracy w rozumieniu Kodeksu pracy jest stosunkiem prawnym, w którym pracownik jest zobowiązany do świadczenia</w:t>
      </w:r>
      <w:r w:rsidRPr="009C6A18">
        <w:rPr>
          <w:rFonts w:ascii="Times New Roman" w:hAnsi="Times New Roman" w:cs="Times New Roman"/>
          <w:sz w:val="24"/>
          <w:szCs w:val="24"/>
          <w:shd w:val="clear" w:color="auto" w:fill="FFFFFF"/>
        </w:rPr>
        <w:t xml:space="preserve"> pracy określonego rodzaju na</w:t>
      </w:r>
      <w:r w:rsidR="00934C18">
        <w:rPr>
          <w:rFonts w:ascii="Times New Roman" w:hAnsi="Times New Roman" w:cs="Times New Roman"/>
          <w:sz w:val="24"/>
          <w:szCs w:val="24"/>
          <w:shd w:val="clear" w:color="auto" w:fill="FFFFFF"/>
        </w:rPr>
        <w:t> </w:t>
      </w:r>
      <w:r w:rsidRPr="009C6A18">
        <w:rPr>
          <w:rFonts w:ascii="Times New Roman" w:hAnsi="Times New Roman" w:cs="Times New Roman"/>
          <w:sz w:val="24"/>
          <w:szCs w:val="24"/>
          <w:shd w:val="clear" w:color="auto" w:fill="FFFFFF"/>
        </w:rPr>
        <w:t>rzecz pracodawcy i pod jego kierownictwem oraz w miejscu i czasie wyznaczonym przez</w:t>
      </w:r>
      <w:r w:rsidR="00934C18">
        <w:rPr>
          <w:rFonts w:ascii="Times New Roman" w:hAnsi="Times New Roman" w:cs="Times New Roman"/>
          <w:sz w:val="24"/>
          <w:szCs w:val="24"/>
          <w:shd w:val="clear" w:color="auto" w:fill="FFFFFF"/>
        </w:rPr>
        <w:t> </w:t>
      </w:r>
      <w:r w:rsidRPr="009C6A18">
        <w:rPr>
          <w:rFonts w:ascii="Times New Roman" w:hAnsi="Times New Roman" w:cs="Times New Roman"/>
          <w:sz w:val="24"/>
          <w:szCs w:val="24"/>
          <w:shd w:val="clear" w:color="auto" w:fill="FFFFFF"/>
        </w:rPr>
        <w:t xml:space="preserve">pracodawcę, a pracodawca </w:t>
      </w:r>
      <w:r w:rsidRPr="009C6A18">
        <w:rPr>
          <w:rFonts w:ascii="Times New Roman" w:hAnsi="Times New Roman" w:cs="Times New Roman"/>
          <w:iCs/>
          <w:sz w:val="24"/>
          <w:szCs w:val="24"/>
        </w:rPr>
        <w:t xml:space="preserve">– </w:t>
      </w:r>
      <w:r w:rsidRPr="009C6A18">
        <w:rPr>
          <w:rFonts w:ascii="Times New Roman" w:hAnsi="Times New Roman" w:cs="Times New Roman"/>
          <w:sz w:val="24"/>
          <w:szCs w:val="24"/>
          <w:shd w:val="clear" w:color="auto" w:fill="FFFFFF"/>
        </w:rPr>
        <w:t>do zatrudniania pracownika za wynagrodzeniem</w:t>
      </w:r>
      <w:r w:rsidRPr="009C6A18">
        <w:rPr>
          <w:rFonts w:ascii="Times New Roman" w:hAnsi="Times New Roman" w:cs="Times New Roman"/>
          <w:sz w:val="24"/>
          <w:szCs w:val="24"/>
        </w:rPr>
        <w:t xml:space="preserve"> (art.</w:t>
      </w:r>
      <w:r w:rsidR="00934C18">
        <w:rPr>
          <w:rFonts w:ascii="Times New Roman" w:hAnsi="Times New Roman" w:cs="Times New Roman"/>
          <w:sz w:val="24"/>
          <w:szCs w:val="24"/>
        </w:rPr>
        <w:t> </w:t>
      </w:r>
      <w:r w:rsidRPr="009C6A18">
        <w:rPr>
          <w:rFonts w:ascii="Times New Roman" w:hAnsi="Times New Roman" w:cs="Times New Roman"/>
          <w:sz w:val="24"/>
          <w:szCs w:val="24"/>
        </w:rPr>
        <w:t>22</w:t>
      </w:r>
      <w:r w:rsidR="00934C18">
        <w:rPr>
          <w:rFonts w:ascii="Times New Roman" w:hAnsi="Times New Roman" w:cs="Times New Roman"/>
          <w:sz w:val="24"/>
          <w:szCs w:val="24"/>
        </w:rPr>
        <w:t> </w:t>
      </w:r>
      <w:r w:rsidRPr="009C6A18">
        <w:rPr>
          <w:rFonts w:ascii="Times New Roman" w:hAnsi="Times New Roman" w:cs="Times New Roman"/>
          <w:sz w:val="24"/>
          <w:szCs w:val="24"/>
        </w:rPr>
        <w:t>§</w:t>
      </w:r>
      <w:r w:rsidR="00934C18">
        <w:rPr>
          <w:rFonts w:ascii="Times New Roman" w:hAnsi="Times New Roman" w:cs="Times New Roman"/>
          <w:sz w:val="24"/>
          <w:szCs w:val="24"/>
        </w:rPr>
        <w:t> </w:t>
      </w:r>
      <w:r w:rsidRPr="009C6A18">
        <w:rPr>
          <w:rFonts w:ascii="Times New Roman" w:hAnsi="Times New Roman" w:cs="Times New Roman"/>
          <w:sz w:val="24"/>
          <w:szCs w:val="24"/>
        </w:rPr>
        <w:t>1</w:t>
      </w:r>
      <w:r w:rsidR="00934C18">
        <w:rPr>
          <w:rFonts w:ascii="Times New Roman" w:hAnsi="Times New Roman" w:cs="Times New Roman"/>
          <w:sz w:val="24"/>
          <w:szCs w:val="24"/>
        </w:rPr>
        <w:t> </w:t>
      </w:r>
      <w:r w:rsidRPr="009C6A18">
        <w:rPr>
          <w:rFonts w:ascii="Times New Roman" w:hAnsi="Times New Roman" w:cs="Times New Roman"/>
          <w:sz w:val="24"/>
          <w:szCs w:val="24"/>
        </w:rPr>
        <w:t>Kodeksu pracy). Pracownik wykonuje zatem pracę podporządkowaną co do czasu, miejsca i sposobu świadczenia pracy. W związku z tym w umowie o pracę wskazuje się wymiar czasu pracy obowiązujący pracownika. Przez liczbę godzin wynikającą z tego wymiaru czasu pracy pracownik jest obowiązany pozostawać do dyspozycji pracodawcy w miejscu pracy i wykonywać polecenia pracodawcy dotyczące pracy.</w:t>
      </w:r>
    </w:p>
    <w:p w:rsidR="00882C83" w:rsidRPr="009C6A18" w:rsidRDefault="00882C83" w:rsidP="009C6A18">
      <w:pPr>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Pojęcie osoby prowadzącej pozarolniczą działalność zostało zdefiniowane w art. 8 ust. 6 ustawy z dnia 13 października 1998 r. o systemie ubezpieczeń społecznych (D</w:t>
      </w:r>
      <w:r w:rsidR="00D04D29">
        <w:rPr>
          <w:rFonts w:ascii="Times New Roman" w:hAnsi="Times New Roman" w:cs="Times New Roman"/>
          <w:sz w:val="24"/>
          <w:szCs w:val="24"/>
        </w:rPr>
        <w:t xml:space="preserve">z. U. z 2021 r. poz. 423, z </w:t>
      </w:r>
      <w:proofErr w:type="spellStart"/>
      <w:r w:rsidR="00D04D29">
        <w:rPr>
          <w:rFonts w:ascii="Times New Roman" w:hAnsi="Times New Roman" w:cs="Times New Roman"/>
          <w:sz w:val="24"/>
          <w:szCs w:val="24"/>
        </w:rPr>
        <w:t>późn</w:t>
      </w:r>
      <w:proofErr w:type="spellEnd"/>
      <w:r w:rsidR="00D04D29">
        <w:rPr>
          <w:rFonts w:ascii="Times New Roman" w:hAnsi="Times New Roman" w:cs="Times New Roman"/>
          <w:sz w:val="24"/>
          <w:szCs w:val="24"/>
        </w:rPr>
        <w:t>. zm.</w:t>
      </w:r>
      <w:r w:rsidRPr="009C6A18">
        <w:rPr>
          <w:rFonts w:ascii="Times New Roman" w:hAnsi="Times New Roman" w:cs="Times New Roman"/>
          <w:sz w:val="24"/>
          <w:szCs w:val="24"/>
        </w:rPr>
        <w:t>), zgodnie z którym za osobę taką uważa się:</w:t>
      </w:r>
    </w:p>
    <w:p w:rsidR="00882C83" w:rsidRPr="009C6A18" w:rsidRDefault="00882C83" w:rsidP="009C6A18">
      <w:pPr>
        <w:pStyle w:val="Akapitzlist"/>
        <w:numPr>
          <w:ilvl w:val="0"/>
          <w:numId w:val="1"/>
        </w:numPr>
        <w:spacing w:after="0" w:line="360" w:lineRule="auto"/>
        <w:jc w:val="both"/>
        <w:rPr>
          <w:rFonts w:ascii="Times New Roman" w:eastAsia="Times New Roman" w:hAnsi="Times New Roman" w:cs="Times New Roman"/>
          <w:sz w:val="24"/>
          <w:szCs w:val="24"/>
          <w:lang w:eastAsia="pl-PL"/>
        </w:rPr>
      </w:pPr>
      <w:r w:rsidRPr="009C6A18">
        <w:rPr>
          <w:rFonts w:ascii="Times New Roman" w:eastAsia="Times New Roman" w:hAnsi="Times New Roman" w:cs="Times New Roman"/>
          <w:sz w:val="24"/>
          <w:szCs w:val="24"/>
          <w:lang w:eastAsia="pl-PL"/>
        </w:rPr>
        <w:t xml:space="preserve">osobę prowadzącą pozarolniczą działalność gospodarczą na podstawie przepisów </w:t>
      </w:r>
      <w:hyperlink r:id="rId7" w:anchor="/document/18701388?cm=DOCUMENT" w:history="1">
        <w:r w:rsidRPr="009C6A18">
          <w:rPr>
            <w:rFonts w:ascii="Times New Roman" w:eastAsia="Times New Roman" w:hAnsi="Times New Roman" w:cs="Times New Roman"/>
            <w:sz w:val="24"/>
            <w:szCs w:val="24"/>
            <w:lang w:eastAsia="pl-PL"/>
          </w:rPr>
          <w:t>ustawy</w:t>
        </w:r>
      </w:hyperlink>
      <w:r w:rsidRPr="009C6A18">
        <w:rPr>
          <w:rFonts w:ascii="Times New Roman" w:eastAsia="Times New Roman" w:hAnsi="Times New Roman" w:cs="Times New Roman"/>
          <w:sz w:val="24"/>
          <w:szCs w:val="24"/>
          <w:lang w:eastAsia="pl-PL"/>
        </w:rPr>
        <w:t xml:space="preserve"> z dnia 6 marca 2018 r. </w:t>
      </w:r>
      <w:r w:rsidRPr="009C6A18">
        <w:rPr>
          <w:rFonts w:ascii="Times New Roman" w:hAnsi="Times New Roman" w:cs="Times New Roman"/>
          <w:iCs/>
          <w:sz w:val="24"/>
          <w:szCs w:val="24"/>
        </w:rPr>
        <w:t xml:space="preserve">– </w:t>
      </w:r>
      <w:r w:rsidRPr="009C6A18">
        <w:rPr>
          <w:rFonts w:ascii="Times New Roman" w:eastAsia="Times New Roman" w:hAnsi="Times New Roman" w:cs="Times New Roman"/>
          <w:sz w:val="24"/>
          <w:szCs w:val="24"/>
          <w:lang w:eastAsia="pl-PL"/>
        </w:rPr>
        <w:t>Prawo przedsiębiorców (Dz. U. z 2021 r. poz. 162</w:t>
      </w:r>
      <w:r w:rsidR="00EA6C40">
        <w:rPr>
          <w:rFonts w:ascii="Times New Roman" w:eastAsia="Times New Roman" w:hAnsi="Times New Roman" w:cs="Times New Roman"/>
          <w:sz w:val="24"/>
          <w:szCs w:val="24"/>
          <w:lang w:eastAsia="pl-PL"/>
        </w:rPr>
        <w:t xml:space="preserve"> i 2105</w:t>
      </w:r>
      <w:r w:rsidRPr="009C6A18">
        <w:rPr>
          <w:rFonts w:ascii="Times New Roman" w:eastAsia="Times New Roman" w:hAnsi="Times New Roman" w:cs="Times New Roman"/>
          <w:sz w:val="24"/>
          <w:szCs w:val="24"/>
          <w:lang w:eastAsia="pl-PL"/>
        </w:rPr>
        <w:t>) lub</w:t>
      </w:r>
      <w:r w:rsidR="00934C18">
        <w:rPr>
          <w:rFonts w:ascii="Times New Roman" w:eastAsia="Times New Roman" w:hAnsi="Times New Roman" w:cs="Times New Roman"/>
          <w:sz w:val="24"/>
          <w:szCs w:val="24"/>
          <w:lang w:eastAsia="pl-PL"/>
        </w:rPr>
        <w:t> </w:t>
      </w:r>
      <w:r w:rsidRPr="009C6A18">
        <w:rPr>
          <w:rFonts w:ascii="Times New Roman" w:eastAsia="Times New Roman" w:hAnsi="Times New Roman" w:cs="Times New Roman"/>
          <w:sz w:val="24"/>
          <w:szCs w:val="24"/>
          <w:lang w:eastAsia="pl-PL"/>
        </w:rPr>
        <w:t xml:space="preserve">innych </w:t>
      </w:r>
      <w:hyperlink r:id="rId8" w:anchor="/search-hypertext/16831915_art(8)_2?pit=2021-05-24" w:history="1">
        <w:r w:rsidRPr="009C6A18">
          <w:rPr>
            <w:rFonts w:ascii="Times New Roman" w:eastAsia="Times New Roman" w:hAnsi="Times New Roman" w:cs="Times New Roman"/>
            <w:sz w:val="24"/>
            <w:szCs w:val="24"/>
            <w:lang w:eastAsia="pl-PL"/>
          </w:rPr>
          <w:t>przepisów</w:t>
        </w:r>
      </w:hyperlink>
      <w:r w:rsidRPr="009C6A18">
        <w:rPr>
          <w:rFonts w:ascii="Times New Roman" w:eastAsia="Times New Roman" w:hAnsi="Times New Roman" w:cs="Times New Roman"/>
          <w:sz w:val="24"/>
          <w:szCs w:val="24"/>
          <w:lang w:eastAsia="pl-PL"/>
        </w:rPr>
        <w:t xml:space="preserve"> szczególnych, z wyjątkiem ust. 6a tej ustawy;</w:t>
      </w:r>
    </w:p>
    <w:p w:rsidR="00882C83" w:rsidRPr="009C6A18" w:rsidRDefault="00882C83" w:rsidP="009C6A18">
      <w:pPr>
        <w:pStyle w:val="Akapitzlist"/>
        <w:numPr>
          <w:ilvl w:val="0"/>
          <w:numId w:val="1"/>
        </w:numPr>
        <w:spacing w:after="0" w:line="360" w:lineRule="auto"/>
        <w:jc w:val="both"/>
        <w:rPr>
          <w:rFonts w:ascii="Times New Roman" w:eastAsia="Times New Roman" w:hAnsi="Times New Roman" w:cs="Times New Roman"/>
          <w:sz w:val="24"/>
          <w:szCs w:val="24"/>
          <w:lang w:eastAsia="pl-PL"/>
        </w:rPr>
      </w:pPr>
      <w:r w:rsidRPr="009C6A18">
        <w:rPr>
          <w:rFonts w:ascii="Times New Roman" w:eastAsia="Times New Roman" w:hAnsi="Times New Roman" w:cs="Times New Roman"/>
          <w:sz w:val="24"/>
          <w:szCs w:val="24"/>
          <w:lang w:eastAsia="pl-PL"/>
        </w:rPr>
        <w:t>twórcę i artystę;</w:t>
      </w:r>
    </w:p>
    <w:p w:rsidR="00882C83" w:rsidRPr="009C6A18" w:rsidRDefault="00882C83" w:rsidP="009C6A18">
      <w:pPr>
        <w:pStyle w:val="Akapitzlist"/>
        <w:numPr>
          <w:ilvl w:val="0"/>
          <w:numId w:val="1"/>
        </w:numPr>
        <w:spacing w:after="0" w:line="360" w:lineRule="auto"/>
        <w:jc w:val="both"/>
        <w:rPr>
          <w:rFonts w:ascii="Times New Roman" w:eastAsia="Times New Roman" w:hAnsi="Times New Roman" w:cs="Times New Roman"/>
          <w:sz w:val="24"/>
          <w:szCs w:val="24"/>
          <w:lang w:eastAsia="pl-PL"/>
        </w:rPr>
      </w:pPr>
      <w:r w:rsidRPr="009C6A18">
        <w:rPr>
          <w:rFonts w:ascii="Times New Roman" w:eastAsia="Times New Roman" w:hAnsi="Times New Roman" w:cs="Times New Roman"/>
          <w:sz w:val="24"/>
          <w:szCs w:val="24"/>
          <w:lang w:eastAsia="pl-PL"/>
        </w:rPr>
        <w:t>osobę prowadzącą działalność w zakresie wolnego zawodu:</w:t>
      </w:r>
    </w:p>
    <w:p w:rsidR="00882C83" w:rsidRPr="009C6A18" w:rsidRDefault="00882C83" w:rsidP="009C6A18">
      <w:pPr>
        <w:pStyle w:val="Akapitzlist"/>
        <w:numPr>
          <w:ilvl w:val="1"/>
          <w:numId w:val="1"/>
        </w:numPr>
        <w:spacing w:after="0" w:line="360" w:lineRule="auto"/>
        <w:jc w:val="both"/>
        <w:rPr>
          <w:rFonts w:ascii="Times New Roman" w:eastAsia="Times New Roman" w:hAnsi="Times New Roman" w:cs="Times New Roman"/>
          <w:sz w:val="24"/>
          <w:szCs w:val="24"/>
          <w:lang w:eastAsia="pl-PL"/>
        </w:rPr>
      </w:pPr>
      <w:r w:rsidRPr="009C6A18">
        <w:rPr>
          <w:rFonts w:ascii="Times New Roman" w:eastAsia="Times New Roman" w:hAnsi="Times New Roman" w:cs="Times New Roman"/>
          <w:sz w:val="24"/>
          <w:szCs w:val="24"/>
          <w:lang w:eastAsia="pl-PL"/>
        </w:rPr>
        <w:t xml:space="preserve">w rozumieniu </w:t>
      </w:r>
      <w:hyperlink r:id="rId9" w:anchor="/search-hypertext/16831915_art(8)_3?pit=2021-05-24" w:history="1">
        <w:r w:rsidRPr="009C6A18">
          <w:rPr>
            <w:rFonts w:ascii="Times New Roman" w:eastAsia="Times New Roman" w:hAnsi="Times New Roman" w:cs="Times New Roman"/>
            <w:sz w:val="24"/>
            <w:szCs w:val="24"/>
            <w:lang w:eastAsia="pl-PL"/>
          </w:rPr>
          <w:t>przepisów</w:t>
        </w:r>
      </w:hyperlink>
      <w:r w:rsidRPr="009C6A18">
        <w:rPr>
          <w:rFonts w:ascii="Times New Roman" w:eastAsia="Times New Roman" w:hAnsi="Times New Roman" w:cs="Times New Roman"/>
          <w:sz w:val="24"/>
          <w:szCs w:val="24"/>
          <w:lang w:eastAsia="pl-PL"/>
        </w:rPr>
        <w:t xml:space="preserve"> o zryczałtowanym podatku dochodowym od niektórych przychodów osiąganych przez osoby fizyczne,</w:t>
      </w:r>
    </w:p>
    <w:p w:rsidR="00882C83" w:rsidRPr="009C6A18" w:rsidRDefault="00882C83" w:rsidP="009C6A18">
      <w:pPr>
        <w:pStyle w:val="Akapitzlist"/>
        <w:numPr>
          <w:ilvl w:val="1"/>
          <w:numId w:val="1"/>
        </w:numPr>
        <w:spacing w:after="0" w:line="360" w:lineRule="auto"/>
        <w:jc w:val="both"/>
        <w:rPr>
          <w:rFonts w:ascii="Times New Roman" w:eastAsia="Times New Roman" w:hAnsi="Times New Roman" w:cs="Times New Roman"/>
          <w:sz w:val="24"/>
          <w:szCs w:val="24"/>
          <w:lang w:eastAsia="pl-PL"/>
        </w:rPr>
      </w:pPr>
      <w:r w:rsidRPr="009C6A18">
        <w:rPr>
          <w:rFonts w:ascii="Times New Roman" w:eastAsia="Times New Roman" w:hAnsi="Times New Roman" w:cs="Times New Roman"/>
          <w:sz w:val="24"/>
          <w:szCs w:val="24"/>
          <w:lang w:eastAsia="pl-PL"/>
        </w:rPr>
        <w:t xml:space="preserve">z której przychody są przychodami z działalności gospodarczej w rozumieniu </w:t>
      </w:r>
      <w:hyperlink r:id="rId10" w:anchor="/search-hypertext/16831915_art(8)_4?pit=2021-05-24" w:history="1">
        <w:r w:rsidRPr="009C6A18">
          <w:rPr>
            <w:rFonts w:ascii="Times New Roman" w:eastAsia="Times New Roman" w:hAnsi="Times New Roman" w:cs="Times New Roman"/>
            <w:sz w:val="24"/>
            <w:szCs w:val="24"/>
            <w:lang w:eastAsia="pl-PL"/>
          </w:rPr>
          <w:t>przepisów</w:t>
        </w:r>
      </w:hyperlink>
      <w:r w:rsidRPr="009C6A18">
        <w:rPr>
          <w:rFonts w:ascii="Times New Roman" w:eastAsia="Times New Roman" w:hAnsi="Times New Roman" w:cs="Times New Roman"/>
          <w:sz w:val="24"/>
          <w:szCs w:val="24"/>
          <w:lang w:eastAsia="pl-PL"/>
        </w:rPr>
        <w:t xml:space="preserve"> o podatku dochodowym od osób fizycznych;</w:t>
      </w:r>
    </w:p>
    <w:p w:rsidR="00882C83" w:rsidRPr="009C6A18" w:rsidRDefault="00882C83" w:rsidP="009C6A18">
      <w:pPr>
        <w:pStyle w:val="Akapitzlist"/>
        <w:numPr>
          <w:ilvl w:val="0"/>
          <w:numId w:val="1"/>
        </w:numPr>
        <w:spacing w:after="0" w:line="360" w:lineRule="auto"/>
        <w:jc w:val="both"/>
        <w:rPr>
          <w:rFonts w:ascii="Times New Roman" w:eastAsia="Times New Roman" w:hAnsi="Times New Roman" w:cs="Times New Roman"/>
          <w:sz w:val="24"/>
          <w:szCs w:val="24"/>
          <w:lang w:eastAsia="pl-PL"/>
        </w:rPr>
      </w:pPr>
      <w:r w:rsidRPr="009C6A18">
        <w:rPr>
          <w:rFonts w:ascii="Times New Roman" w:eastAsia="Times New Roman" w:hAnsi="Times New Roman" w:cs="Times New Roman"/>
          <w:sz w:val="24"/>
          <w:szCs w:val="24"/>
          <w:lang w:eastAsia="pl-PL"/>
        </w:rPr>
        <w:t>wspólnika jednoosobowej spółki z ograniczoną odpowiedzialnością oraz wspólników spółki jawnej, komandytowej lub partnerskiej;</w:t>
      </w:r>
    </w:p>
    <w:p w:rsidR="00013874" w:rsidRPr="009C6A18" w:rsidRDefault="00013874" w:rsidP="009C6A18">
      <w:pPr>
        <w:spacing w:after="0" w:line="360" w:lineRule="auto"/>
        <w:ind w:left="426" w:hanging="426"/>
        <w:jc w:val="both"/>
        <w:rPr>
          <w:rFonts w:ascii="Times New Roman" w:eastAsia="Times New Roman" w:hAnsi="Times New Roman" w:cs="Times New Roman"/>
          <w:sz w:val="24"/>
          <w:szCs w:val="24"/>
          <w:lang w:eastAsia="pl-PL"/>
        </w:rPr>
      </w:pPr>
      <w:r w:rsidRPr="009C6A18">
        <w:rPr>
          <w:rFonts w:ascii="Times New Roman" w:hAnsi="Times New Roman" w:cs="Times New Roman"/>
          <w:sz w:val="24"/>
          <w:szCs w:val="24"/>
          <w:shd w:val="clear" w:color="auto" w:fill="FFFFFF"/>
        </w:rPr>
        <w:t>4a) akcjonariusza prostej spółki akcyjnej wnoszącego do spółki wkład, którego przedmiotem jest świadczenie pracy lub usług;</w:t>
      </w:r>
    </w:p>
    <w:p w:rsidR="00882C83" w:rsidRPr="009C6A18" w:rsidRDefault="00882C83" w:rsidP="009C6A18">
      <w:pPr>
        <w:pStyle w:val="Akapitzlist"/>
        <w:numPr>
          <w:ilvl w:val="0"/>
          <w:numId w:val="1"/>
        </w:numPr>
        <w:spacing w:after="0" w:line="360" w:lineRule="auto"/>
        <w:jc w:val="both"/>
        <w:rPr>
          <w:rFonts w:ascii="Times New Roman" w:eastAsia="Times New Roman" w:hAnsi="Times New Roman" w:cs="Times New Roman"/>
          <w:sz w:val="24"/>
          <w:szCs w:val="24"/>
          <w:lang w:eastAsia="pl-PL"/>
        </w:rPr>
      </w:pPr>
      <w:r w:rsidRPr="009C6A18">
        <w:rPr>
          <w:rFonts w:ascii="Times New Roman" w:eastAsia="Times New Roman" w:hAnsi="Times New Roman" w:cs="Times New Roman"/>
          <w:sz w:val="24"/>
          <w:szCs w:val="24"/>
          <w:lang w:eastAsia="pl-PL"/>
        </w:rPr>
        <w:t xml:space="preserve">osobę prowadzącą publiczną lub niepubliczną szkołę, inną formę wychowania przedszkolnego, placówkę lub ich zespół, na podstawie przepisów ustawy z dnia 14 grudnia 2016 r. </w:t>
      </w:r>
      <w:r w:rsidRPr="009C6A18">
        <w:rPr>
          <w:rFonts w:ascii="Times New Roman" w:hAnsi="Times New Roman" w:cs="Times New Roman"/>
          <w:iCs/>
          <w:sz w:val="24"/>
          <w:szCs w:val="24"/>
        </w:rPr>
        <w:t xml:space="preserve">– </w:t>
      </w:r>
      <w:r w:rsidRPr="009C6A18">
        <w:rPr>
          <w:rFonts w:ascii="Times New Roman" w:eastAsia="Times New Roman" w:hAnsi="Times New Roman" w:cs="Times New Roman"/>
          <w:sz w:val="24"/>
          <w:szCs w:val="24"/>
          <w:lang w:eastAsia="pl-PL"/>
        </w:rPr>
        <w:t xml:space="preserve">Prawo oświatowe (Dz. U. z 2021 r. poz. 1082). </w:t>
      </w:r>
    </w:p>
    <w:p w:rsidR="00882C83" w:rsidRDefault="00882C83" w:rsidP="009C6A18">
      <w:pPr>
        <w:spacing w:after="0" w:line="360" w:lineRule="auto"/>
        <w:jc w:val="both"/>
        <w:rPr>
          <w:rFonts w:ascii="Times New Roman" w:eastAsia="Times New Roman" w:hAnsi="Times New Roman" w:cs="Times New Roman"/>
          <w:sz w:val="24"/>
          <w:szCs w:val="24"/>
          <w:lang w:eastAsia="pl-PL"/>
        </w:rPr>
      </w:pPr>
      <w:r w:rsidRPr="009C6A18">
        <w:rPr>
          <w:rFonts w:ascii="Times New Roman" w:eastAsia="Times New Roman" w:hAnsi="Times New Roman" w:cs="Times New Roman"/>
          <w:sz w:val="24"/>
          <w:szCs w:val="24"/>
          <w:lang w:eastAsia="pl-PL"/>
        </w:rPr>
        <w:lastRenderedPageBreak/>
        <w:t xml:space="preserve">Za osobę prowadzącą pozarolniczą działalność nie uważa się w rozumieniu tej ustawy osoby fizycznej, o której mowa w art. 18 ust. 1 ustawy z dnia 6 marca 2018 r. </w:t>
      </w:r>
      <w:r w:rsidRPr="009C6A18">
        <w:rPr>
          <w:rFonts w:ascii="Times New Roman" w:hAnsi="Times New Roman" w:cs="Times New Roman"/>
          <w:iCs/>
          <w:sz w:val="24"/>
          <w:szCs w:val="24"/>
        </w:rPr>
        <w:t>–</w:t>
      </w:r>
      <w:r w:rsidRPr="009C6A18">
        <w:rPr>
          <w:rFonts w:ascii="Times New Roman" w:eastAsia="Times New Roman" w:hAnsi="Times New Roman" w:cs="Times New Roman"/>
          <w:sz w:val="24"/>
          <w:szCs w:val="24"/>
          <w:lang w:eastAsia="pl-PL"/>
        </w:rPr>
        <w:t xml:space="preserve"> Prawo przedsiębiorców.</w:t>
      </w:r>
    </w:p>
    <w:p w:rsidR="00E431BA" w:rsidRPr="009C6A18" w:rsidRDefault="00E431BA" w:rsidP="009C6A18">
      <w:pPr>
        <w:spacing w:after="0" w:line="360" w:lineRule="auto"/>
        <w:jc w:val="both"/>
        <w:rPr>
          <w:rFonts w:ascii="Times New Roman" w:hAnsi="Times New Roman" w:cs="Times New Roman"/>
          <w:b/>
          <w:bCs/>
          <w:sz w:val="24"/>
          <w:szCs w:val="24"/>
        </w:rPr>
      </w:pPr>
    </w:p>
    <w:p w:rsidR="00882C83" w:rsidRPr="009C6A18" w:rsidRDefault="00882C83" w:rsidP="009C6A18">
      <w:pPr>
        <w:spacing w:after="0" w:line="360" w:lineRule="auto"/>
        <w:ind w:right="23"/>
        <w:jc w:val="both"/>
        <w:rPr>
          <w:rFonts w:ascii="Times New Roman" w:hAnsi="Times New Roman" w:cs="Times New Roman"/>
          <w:b/>
          <w:bCs/>
          <w:sz w:val="24"/>
          <w:szCs w:val="24"/>
        </w:rPr>
      </w:pPr>
      <w:r w:rsidRPr="009C6A18">
        <w:rPr>
          <w:rFonts w:ascii="Times New Roman" w:hAnsi="Times New Roman" w:cs="Times New Roman"/>
          <w:b/>
          <w:bCs/>
          <w:sz w:val="24"/>
          <w:szCs w:val="24"/>
        </w:rPr>
        <w:t xml:space="preserve">III. </w:t>
      </w:r>
      <w:r w:rsidRPr="009C6A18">
        <w:rPr>
          <w:rFonts w:ascii="Times New Roman" w:hAnsi="Times New Roman" w:cs="Times New Roman"/>
          <w:b/>
          <w:bCs/>
          <w:sz w:val="24"/>
          <w:szCs w:val="24"/>
        </w:rPr>
        <w:tab/>
        <w:t>Opinia o projekcie ustawy</w:t>
      </w:r>
    </w:p>
    <w:p w:rsidR="00882C83" w:rsidRPr="009C6A18" w:rsidRDefault="00882C83" w:rsidP="009C6A18">
      <w:pPr>
        <w:spacing w:after="0" w:line="360" w:lineRule="auto"/>
        <w:jc w:val="both"/>
        <w:rPr>
          <w:rFonts w:ascii="Times New Roman" w:hAnsi="Times New Roman" w:cs="Times New Roman"/>
          <w:color w:val="000000" w:themeColor="text1"/>
          <w:sz w:val="24"/>
          <w:szCs w:val="24"/>
        </w:rPr>
      </w:pPr>
      <w:r w:rsidRPr="009C6A18">
        <w:rPr>
          <w:rFonts w:ascii="Times New Roman" w:hAnsi="Times New Roman" w:cs="Times New Roman"/>
          <w:sz w:val="24"/>
          <w:szCs w:val="24"/>
        </w:rPr>
        <w:t>Zgodnie z uzasadnieniem poselskiego projektu ustawy proponowana regulacja ma urzeczywistniać zasadę wyrażoną w art. 32 ust. 1 Konstytucji Rzeczypospolitej Polskiej, tj. zasadę równości wobec prawa, zgodnie z którą wszyscy są wobec prawa równi i mają prawo do równego traktowania przez władze publiczne. Należy zgodzić się z tym, że z tej zasady wynika m.in. nakaz analogicznego lub jednakowego traktowania osób, które znalazły się</w:t>
      </w:r>
      <w:r w:rsidR="00717227">
        <w:rPr>
          <w:rFonts w:ascii="Times New Roman" w:hAnsi="Times New Roman" w:cs="Times New Roman"/>
          <w:sz w:val="24"/>
          <w:szCs w:val="24"/>
        </w:rPr>
        <w:t> </w:t>
      </w:r>
      <w:r w:rsidRPr="009C6A18">
        <w:rPr>
          <w:rFonts w:ascii="Times New Roman" w:hAnsi="Times New Roman" w:cs="Times New Roman"/>
          <w:sz w:val="24"/>
          <w:szCs w:val="24"/>
        </w:rPr>
        <w:t xml:space="preserve">w porównywalnej sytuacji. </w:t>
      </w:r>
    </w:p>
    <w:p w:rsidR="00882C83" w:rsidRPr="009C6A18" w:rsidRDefault="00882C83" w:rsidP="009C6A18">
      <w:pPr>
        <w:pStyle w:val="NormalnyWeb"/>
        <w:spacing w:before="0" w:beforeAutospacing="0" w:after="0" w:afterAutospacing="0" w:line="360" w:lineRule="auto"/>
        <w:jc w:val="both"/>
      </w:pPr>
      <w:r w:rsidRPr="009C6A18">
        <w:t>Jednocześnie zauważenia wymaga, że stosunek pracy w istotny sposób różni się</w:t>
      </w:r>
      <w:r w:rsidR="00717227">
        <w:t> </w:t>
      </w:r>
      <w:r w:rsidRPr="009C6A18">
        <w:t>od prowadzenia pozarolniczej działalności. Co więcej, katalog osób wskazany</w:t>
      </w:r>
      <w:r w:rsidR="00B75D29">
        <w:t>ch</w:t>
      </w:r>
      <w:r w:rsidRPr="009C6A18">
        <w:t xml:space="preserve"> w</w:t>
      </w:r>
      <w:r w:rsidR="00717227">
        <w:t> </w:t>
      </w:r>
      <w:r w:rsidRPr="009C6A18">
        <w:t>art.</w:t>
      </w:r>
      <w:r w:rsidR="00717227">
        <w:t> </w:t>
      </w:r>
      <w:r w:rsidRPr="009C6A18">
        <w:t>8</w:t>
      </w:r>
      <w:r w:rsidR="00717227">
        <w:t> </w:t>
      </w:r>
      <w:r w:rsidRPr="009C6A18">
        <w:t>ust.</w:t>
      </w:r>
      <w:r w:rsidR="00717227">
        <w:t> </w:t>
      </w:r>
      <w:r w:rsidRPr="009C6A18">
        <w:t>6</w:t>
      </w:r>
      <w:r w:rsidR="00717227">
        <w:t> </w:t>
      </w:r>
      <w:r w:rsidRPr="009C6A18">
        <w:t>ustawy z dnia 13 października 1998 r. o systemie ubezpieczeń społecznych, uważanych za osoby prowadzące pozarolniczą działalność jest bardzo zróżnicowany. Trudno zatem uznać by osoby te znajdowały się w porównywalnej sytuacji do osób zatrudnionych na</w:t>
      </w:r>
      <w:r w:rsidR="00717227">
        <w:t> </w:t>
      </w:r>
      <w:r w:rsidRPr="009C6A18">
        <w:t xml:space="preserve">podstawie stosunku pracy. </w:t>
      </w:r>
    </w:p>
    <w:p w:rsidR="00882C83" w:rsidRPr="009C6A18" w:rsidRDefault="00882C83" w:rsidP="009C6A18">
      <w:pPr>
        <w:pStyle w:val="NormalnyWeb"/>
        <w:spacing w:before="0" w:beforeAutospacing="0" w:after="0" w:afterAutospacing="0" w:line="360" w:lineRule="auto"/>
        <w:jc w:val="both"/>
      </w:pPr>
      <w:r w:rsidRPr="009C6A18">
        <w:t>Jedną z form pozarolniczej działalności, do której nawiązuje ww. art. 8 ust. 6, jest działalność gospodarcza. Celem zaprezentowania ww. istotnych różnic pomiędzy stosunkiem pracy a prowadzeniem działalności gospodarczej należy zauważyć, że osoby prowadzące działalność gospodarczą same decydują o wymiarze (rozmiarze) wykonywanej pracy i nie jest on mierzony. Ponadto osoby fizyczne prowadzące działalność gospodarczą, w ramach stosunku pracy</w:t>
      </w:r>
      <w:r w:rsidR="00BA3732">
        <w:t>,</w:t>
      </w:r>
      <w:r w:rsidRPr="009C6A18">
        <w:t xml:space="preserve"> mogą występować jako pracodawca, czyli podmiot zatrudniający pracowników. W związku z tym nie</w:t>
      </w:r>
      <w:r w:rsidR="00717227">
        <w:t> </w:t>
      </w:r>
      <w:r w:rsidRPr="009C6A18">
        <w:t xml:space="preserve">należy utożsamiać tego rodzaju aktywności zawodowej z pracą podporządkowaną wykonywaną w ramach stosunku pracy. </w:t>
      </w:r>
    </w:p>
    <w:p w:rsidR="00882C83" w:rsidRPr="009C6A18" w:rsidRDefault="00882C83" w:rsidP="009C6A18">
      <w:pPr>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 xml:space="preserve">Porównanie cech charakteryzujących działalność gospodarczą oraz zatrudnienie na podstawie stosunku pracy prowadzi do wniosku, że przedsiębiorcy i pracownicy nie należą do tej samej lub podobnej kategorii podmiotów, które konstytucyjna zasada równości podmiotów wobec prawa nakazuje traktować jednakowo. Skoro pracownicy i przedsiębiorcy należą do różnych kategorii podmiotów, dozwolone jest, w świetle ww. zasady równości, ich odmienne traktowanie przez prawo, co przejawia się m.in. uznaniem, że okres prowadzenia działalności gospodarczej nie jest okresem pracowniczego zatrudnienia, a także że okres zatrudnienia w ramach stosunku pracy nie jest okresem prowadzenia działalności gospodarczej. Brak </w:t>
      </w:r>
      <w:r w:rsidRPr="009C6A18">
        <w:rPr>
          <w:rFonts w:ascii="Times New Roman" w:hAnsi="Times New Roman" w:cs="Times New Roman"/>
          <w:sz w:val="24"/>
          <w:szCs w:val="24"/>
        </w:rPr>
        <w:lastRenderedPageBreak/>
        <w:t>jest</w:t>
      </w:r>
      <w:r w:rsidR="00717227">
        <w:rPr>
          <w:rFonts w:ascii="Times New Roman" w:hAnsi="Times New Roman" w:cs="Times New Roman"/>
          <w:sz w:val="24"/>
          <w:szCs w:val="24"/>
        </w:rPr>
        <w:t> </w:t>
      </w:r>
      <w:r w:rsidRPr="009C6A18">
        <w:rPr>
          <w:rFonts w:ascii="Times New Roman" w:hAnsi="Times New Roman" w:cs="Times New Roman"/>
          <w:sz w:val="24"/>
          <w:szCs w:val="24"/>
        </w:rPr>
        <w:t>zatem podstaw do uznania za dyskryminujące różnego dostępu tych grup do uprawnień pracowniczych warunkowanych okresem zatrudnienia.</w:t>
      </w:r>
    </w:p>
    <w:p w:rsidR="00882C83" w:rsidRPr="009C6A18" w:rsidRDefault="00882C83" w:rsidP="009C6A18">
      <w:pPr>
        <w:pStyle w:val="NormalnyWeb"/>
        <w:spacing w:before="0" w:beforeAutospacing="0" w:after="0" w:afterAutospacing="0" w:line="360" w:lineRule="auto"/>
        <w:jc w:val="both"/>
      </w:pPr>
      <w:r w:rsidRPr="009C6A18">
        <w:t>Należy również zauważyć, że wprowadzenie ogólnej regulacji przewidującej wliczanie okresu prowadzenia pozarolniczej działalności lub współpracy przy wykonywaniu tej działalności do</w:t>
      </w:r>
      <w:r w:rsidR="00717227">
        <w:t> </w:t>
      </w:r>
      <w:r w:rsidRPr="009C6A18">
        <w:t>okresu pracy, od którego zależą uprawnienia pracownicze zwiększałoby obciążenia finansowe pracodawców. Ponadto w przypadku świadczeń o charakterze fakultatywnym, których warunki nabycia określa pracodawca, taka zmiana mogłaby zostać uznana za zbyt daleką ingerencję w sferę samodzielnie prowadzonej przez pracodawców polityki wynagradzania. Natomiast w odniesieniu do pracodawców będących jednostkami sektora finansów publicznych wprowadzenie projektowanej regulacji wywołałoby także znaczące skutki dla budżetu państwa, co nie zostało zauważone w uzasadnieniu do przedmiotowego projektu ustawy.</w:t>
      </w:r>
    </w:p>
    <w:p w:rsidR="00882C83" w:rsidRPr="009C6A18" w:rsidRDefault="00882C83" w:rsidP="009C6A18">
      <w:pPr>
        <w:autoSpaceDE w:val="0"/>
        <w:autoSpaceDN w:val="0"/>
        <w:adjustRightInd w:val="0"/>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 xml:space="preserve">Kwestie związane z obciążeniem finansowym pracodawców wynikającym z projektowanych zmian są tym bardziej kluczowe, iż w projekcie ustawy przewiduje się stosowanie projektowanej regulacji do stosunków pracy nawiązanych przed dniem wejścia w życie ustawy. Należy jednak zauważyć, że projekt ustawy nie przewiduje szczegółowych regulacji w tym zakresie, w szczególności nie wskazano w nim granicznego okresu wskazującego, do których stosunków pracy zawartych przed dniem wejścia w życie ustawy ma znaleźć zastosowanie projektowana regulacja. W praktyce może to powodować wyższe koszty pracodawców wynikające z konieczności wcześniejszej wypłaty świadczeń pracowniczych oraz z tytułu ewentualnych roszczeń o wypłaty dotychczas nienaliczonych i niezrealizowanych świadczeń związanych ze stosunkiem pracy warunkowanych okresem zatrudnienia. </w:t>
      </w:r>
    </w:p>
    <w:p w:rsidR="00882C83" w:rsidRPr="009C6A18" w:rsidRDefault="00882C83" w:rsidP="009C6A18">
      <w:pPr>
        <w:autoSpaceDE w:val="0"/>
        <w:autoSpaceDN w:val="0"/>
        <w:adjustRightInd w:val="0"/>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W tym kontekście należy zauważyć, że projektowane przepisy nie precyzują</w:t>
      </w:r>
      <w:r w:rsidR="00D51EE5">
        <w:rPr>
          <w:rFonts w:ascii="Times New Roman" w:hAnsi="Times New Roman" w:cs="Times New Roman"/>
          <w:sz w:val="24"/>
          <w:szCs w:val="24"/>
        </w:rPr>
        <w:t>,</w:t>
      </w:r>
      <w:r w:rsidRPr="009C6A18">
        <w:rPr>
          <w:rFonts w:ascii="Times New Roman" w:hAnsi="Times New Roman" w:cs="Times New Roman"/>
          <w:sz w:val="24"/>
          <w:szCs w:val="24"/>
        </w:rPr>
        <w:t xml:space="preserve"> czy okresy prowadzenia pozarolniczej działalności miałyby być wliczane jedynie do tzw. ogólnego stażu pracy, czy również do tzw. zakładowego stażu pracy. Nie wskazano również do jakich konkretnie uprawnień lub świadczeń warunkowanych okresem zatrudnienia miałaby mieć zastosowanie projektowana regulacja (wliczenie poprzednio zakończonych okresów prowadzenia pozarolniczej działalności lub współpracy przy wykonywaniu tej działalności).</w:t>
      </w:r>
    </w:p>
    <w:p w:rsidR="00882C83" w:rsidRPr="009C6A18" w:rsidRDefault="00882C83" w:rsidP="009C6A18">
      <w:pPr>
        <w:autoSpaceDE w:val="0"/>
        <w:autoSpaceDN w:val="0"/>
        <w:adjustRightInd w:val="0"/>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Z uwagi na powołanie się projektodawców na konstytucyjną zasadę równości wobec prawa, w przypadku zrównania w omawianym zakresie sytuacji prawnej pracowników i osób, które</w:t>
      </w:r>
      <w:r w:rsidR="00717227">
        <w:rPr>
          <w:rFonts w:ascii="Times New Roman" w:hAnsi="Times New Roman" w:cs="Times New Roman"/>
          <w:sz w:val="24"/>
          <w:szCs w:val="24"/>
        </w:rPr>
        <w:t> </w:t>
      </w:r>
      <w:r w:rsidRPr="009C6A18">
        <w:rPr>
          <w:rFonts w:ascii="Times New Roman" w:hAnsi="Times New Roman" w:cs="Times New Roman"/>
          <w:sz w:val="24"/>
          <w:szCs w:val="24"/>
        </w:rPr>
        <w:t>prowadziły pozarolniczą działalność lub współpracowały przy wykonywaniu tej</w:t>
      </w:r>
      <w:r w:rsidR="00717227">
        <w:rPr>
          <w:rFonts w:ascii="Times New Roman" w:hAnsi="Times New Roman" w:cs="Times New Roman"/>
          <w:sz w:val="24"/>
          <w:szCs w:val="24"/>
        </w:rPr>
        <w:t> </w:t>
      </w:r>
      <w:r w:rsidRPr="009C6A18">
        <w:rPr>
          <w:rFonts w:ascii="Times New Roman" w:hAnsi="Times New Roman" w:cs="Times New Roman"/>
          <w:sz w:val="24"/>
          <w:szCs w:val="24"/>
        </w:rPr>
        <w:t xml:space="preserve">działalności, należy także zwrócić uwagę na kwestie związane z ewentualną możliwością zaliczania do okresów zatrudnienia warunkujących uzyskanie uprawnień i świadczeń </w:t>
      </w:r>
      <w:r w:rsidRPr="009C6A18">
        <w:rPr>
          <w:rFonts w:ascii="Times New Roman" w:hAnsi="Times New Roman" w:cs="Times New Roman"/>
          <w:sz w:val="24"/>
          <w:szCs w:val="24"/>
        </w:rPr>
        <w:lastRenderedPageBreak/>
        <w:t>pracowniczych okresów wykonywania umów cywilnoprawnych zakończonych przed</w:t>
      </w:r>
      <w:r w:rsidR="00717227">
        <w:rPr>
          <w:rFonts w:ascii="Times New Roman" w:hAnsi="Times New Roman" w:cs="Times New Roman"/>
          <w:sz w:val="24"/>
          <w:szCs w:val="24"/>
        </w:rPr>
        <w:t> </w:t>
      </w:r>
      <w:r w:rsidRPr="009C6A18">
        <w:rPr>
          <w:rFonts w:ascii="Times New Roman" w:hAnsi="Times New Roman" w:cs="Times New Roman"/>
          <w:sz w:val="24"/>
          <w:szCs w:val="24"/>
        </w:rPr>
        <w:t xml:space="preserve">podjęciem zatrudnienia w ramach stosunku pracy. </w:t>
      </w:r>
    </w:p>
    <w:p w:rsidR="00882C83" w:rsidRPr="009C6A18" w:rsidRDefault="00882C83" w:rsidP="009C6A18">
      <w:pPr>
        <w:autoSpaceDE w:val="0"/>
        <w:autoSpaceDN w:val="0"/>
        <w:adjustRightInd w:val="0"/>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Zgodnie z projektowanym art. 11</w:t>
      </w:r>
      <w:r w:rsidRPr="009C6A18">
        <w:rPr>
          <w:rFonts w:ascii="Times New Roman" w:hAnsi="Times New Roman" w:cs="Times New Roman"/>
          <w:sz w:val="24"/>
          <w:szCs w:val="24"/>
          <w:vertAlign w:val="superscript"/>
        </w:rPr>
        <w:t>4</w:t>
      </w:r>
      <w:r w:rsidRPr="009C6A18">
        <w:rPr>
          <w:rFonts w:ascii="Times New Roman" w:hAnsi="Times New Roman" w:cs="Times New Roman"/>
          <w:sz w:val="24"/>
          <w:szCs w:val="24"/>
        </w:rPr>
        <w:t xml:space="preserve"> Kodeksu pracy warunkiem wliczenia ww. okresów do okresów, od których zależą świadczenia lub uprawnienia pracownika miałoby być opłacanie składek na ubezpieczenia społeczne. Na marginesie należy też zauważyć, że projekt ustawy nie</w:t>
      </w:r>
      <w:r w:rsidR="00717227">
        <w:rPr>
          <w:rFonts w:ascii="Times New Roman" w:hAnsi="Times New Roman" w:cs="Times New Roman"/>
          <w:sz w:val="24"/>
          <w:szCs w:val="24"/>
        </w:rPr>
        <w:t> </w:t>
      </w:r>
      <w:r w:rsidRPr="009C6A18">
        <w:rPr>
          <w:rFonts w:ascii="Times New Roman" w:hAnsi="Times New Roman" w:cs="Times New Roman"/>
          <w:sz w:val="24"/>
          <w:szCs w:val="24"/>
        </w:rPr>
        <w:t>przewiduje regulacji odnoszących się do tego, w jaki sposób pracownik, który</w:t>
      </w:r>
      <w:r w:rsidR="00717227">
        <w:rPr>
          <w:rFonts w:ascii="Times New Roman" w:hAnsi="Times New Roman" w:cs="Times New Roman"/>
          <w:sz w:val="24"/>
          <w:szCs w:val="24"/>
        </w:rPr>
        <w:t> </w:t>
      </w:r>
      <w:r w:rsidRPr="009C6A18">
        <w:rPr>
          <w:rFonts w:ascii="Times New Roman" w:hAnsi="Times New Roman" w:cs="Times New Roman"/>
          <w:sz w:val="24"/>
          <w:szCs w:val="24"/>
        </w:rPr>
        <w:t>przed</w:t>
      </w:r>
      <w:r w:rsidR="00717227">
        <w:rPr>
          <w:rFonts w:ascii="Times New Roman" w:hAnsi="Times New Roman" w:cs="Times New Roman"/>
          <w:sz w:val="24"/>
          <w:szCs w:val="24"/>
        </w:rPr>
        <w:t> </w:t>
      </w:r>
      <w:r w:rsidRPr="009C6A18">
        <w:rPr>
          <w:rFonts w:ascii="Times New Roman" w:hAnsi="Times New Roman" w:cs="Times New Roman"/>
          <w:sz w:val="24"/>
          <w:szCs w:val="24"/>
        </w:rPr>
        <w:t>podjęciem pracy w ramach stosunku pracy prowadził pozarolniczą działalność albo osoba współpracująca przy wykonywaniu tej działalności dokumentowałaby fakt opłacenia składek na ubezpieczenia społeczne z tej działalności czy współpracy. Należy zauważyć, że</w:t>
      </w:r>
      <w:r w:rsidR="00717227">
        <w:rPr>
          <w:rFonts w:ascii="Times New Roman" w:hAnsi="Times New Roman" w:cs="Times New Roman"/>
          <w:sz w:val="24"/>
          <w:szCs w:val="24"/>
        </w:rPr>
        <w:t> </w:t>
      </w:r>
      <w:r w:rsidRPr="009C6A18">
        <w:rPr>
          <w:rFonts w:ascii="Times New Roman" w:hAnsi="Times New Roman" w:cs="Times New Roman"/>
          <w:sz w:val="24"/>
          <w:szCs w:val="24"/>
        </w:rPr>
        <w:t>fakt opłacania składek na ubezpieczenia społeczne skutkuje określonymi uprawnieniami z tym związanymi, tj. prawem do świadczeń emerytalnych, rentowych, wypadkowych oraz</w:t>
      </w:r>
      <w:r w:rsidR="00717227">
        <w:rPr>
          <w:rFonts w:ascii="Times New Roman" w:hAnsi="Times New Roman" w:cs="Times New Roman"/>
          <w:sz w:val="24"/>
          <w:szCs w:val="24"/>
        </w:rPr>
        <w:t> </w:t>
      </w:r>
      <w:r w:rsidRPr="009C6A18">
        <w:rPr>
          <w:rFonts w:ascii="Times New Roman" w:hAnsi="Times New Roman" w:cs="Times New Roman"/>
          <w:sz w:val="24"/>
          <w:szCs w:val="24"/>
        </w:rPr>
        <w:t>chorobowych, w razie spełnienia przesłanek do uzyskania tych świadczeń.</w:t>
      </w:r>
    </w:p>
    <w:p w:rsidR="00013874" w:rsidRPr="009C6A18" w:rsidRDefault="00882C83" w:rsidP="009C6A18">
      <w:pPr>
        <w:autoSpaceDE w:val="0"/>
        <w:autoSpaceDN w:val="0"/>
        <w:adjustRightInd w:val="0"/>
        <w:spacing w:after="0" w:line="360" w:lineRule="auto"/>
        <w:jc w:val="both"/>
        <w:rPr>
          <w:rFonts w:ascii="Times New Roman" w:hAnsi="Times New Roman" w:cs="Times New Roman"/>
          <w:bCs/>
          <w:color w:val="000000"/>
          <w:sz w:val="24"/>
          <w:szCs w:val="24"/>
        </w:rPr>
      </w:pPr>
      <w:r w:rsidRPr="009C6A18">
        <w:rPr>
          <w:rFonts w:ascii="Times New Roman" w:hAnsi="Times New Roman" w:cs="Times New Roman"/>
          <w:sz w:val="24"/>
          <w:szCs w:val="24"/>
        </w:rPr>
        <w:t xml:space="preserve">Ponadto zauważenia wymaga, że na podstawie przepisów ustawy z dnia </w:t>
      </w:r>
      <w:r w:rsidRPr="009C6A18">
        <w:rPr>
          <w:rFonts w:ascii="Times New Roman" w:hAnsi="Times New Roman" w:cs="Times New Roman"/>
          <w:iCs/>
          <w:sz w:val="24"/>
          <w:szCs w:val="24"/>
        </w:rPr>
        <w:t>13 października 1998 r. o systemie ubezpieczeń społecznych</w:t>
      </w:r>
      <w:r w:rsidRPr="009C6A18">
        <w:rPr>
          <w:rFonts w:ascii="Times New Roman" w:hAnsi="Times New Roman" w:cs="Times New Roman"/>
          <w:bCs/>
          <w:color w:val="000000"/>
          <w:sz w:val="24"/>
          <w:szCs w:val="24"/>
        </w:rPr>
        <w:t xml:space="preserve"> umowami cywilnoprawnymi objętymi obowiązkowymi ubezpieczeniami społecznymi są</w:t>
      </w:r>
      <w:r w:rsidR="00013874" w:rsidRPr="009C6A18">
        <w:rPr>
          <w:rFonts w:ascii="Times New Roman" w:hAnsi="Times New Roman" w:cs="Times New Roman"/>
          <w:bCs/>
          <w:color w:val="000000"/>
          <w:sz w:val="24"/>
          <w:szCs w:val="24"/>
        </w:rPr>
        <w:t xml:space="preserve"> </w:t>
      </w:r>
      <w:r w:rsidR="00C952F7" w:rsidRPr="009C6A18">
        <w:rPr>
          <w:rFonts w:ascii="Times New Roman" w:hAnsi="Times New Roman" w:cs="Times New Roman"/>
          <w:bCs/>
          <w:color w:val="000000"/>
          <w:sz w:val="24"/>
          <w:szCs w:val="24"/>
        </w:rPr>
        <w:t xml:space="preserve">umowy agencyjne, umowy zlecenia </w:t>
      </w:r>
      <w:r w:rsidR="00805134" w:rsidRPr="009C6A18">
        <w:rPr>
          <w:rFonts w:ascii="Times New Roman" w:hAnsi="Times New Roman" w:cs="Times New Roman"/>
          <w:bCs/>
          <w:color w:val="000000"/>
          <w:sz w:val="24"/>
          <w:szCs w:val="24"/>
        </w:rPr>
        <w:t>oraz</w:t>
      </w:r>
      <w:r w:rsidR="00C952F7" w:rsidRPr="009C6A18">
        <w:rPr>
          <w:rFonts w:ascii="Times New Roman" w:hAnsi="Times New Roman" w:cs="Times New Roman"/>
          <w:bCs/>
          <w:color w:val="000000"/>
          <w:sz w:val="24"/>
          <w:szCs w:val="24"/>
        </w:rPr>
        <w:t xml:space="preserve"> inne umow</w:t>
      </w:r>
      <w:r w:rsidR="00970534" w:rsidRPr="009C6A18">
        <w:rPr>
          <w:rFonts w:ascii="Times New Roman" w:hAnsi="Times New Roman" w:cs="Times New Roman"/>
          <w:bCs/>
          <w:color w:val="000000"/>
          <w:sz w:val="24"/>
          <w:szCs w:val="24"/>
        </w:rPr>
        <w:t>y o</w:t>
      </w:r>
      <w:r w:rsidR="00F877E5" w:rsidRPr="009C6A18">
        <w:rPr>
          <w:rFonts w:ascii="Times New Roman" w:hAnsi="Times New Roman" w:cs="Times New Roman"/>
          <w:bCs/>
          <w:color w:val="000000"/>
          <w:sz w:val="24"/>
          <w:szCs w:val="24"/>
        </w:rPr>
        <w:t> </w:t>
      </w:r>
      <w:r w:rsidR="00970534" w:rsidRPr="009C6A18">
        <w:rPr>
          <w:rFonts w:ascii="Times New Roman" w:hAnsi="Times New Roman" w:cs="Times New Roman"/>
          <w:bCs/>
          <w:color w:val="000000"/>
          <w:sz w:val="24"/>
          <w:szCs w:val="24"/>
        </w:rPr>
        <w:t>świadczenie usług, do których</w:t>
      </w:r>
      <w:r w:rsidR="00C952F7" w:rsidRPr="009C6A18">
        <w:rPr>
          <w:rFonts w:ascii="Times New Roman" w:hAnsi="Times New Roman" w:cs="Times New Roman"/>
          <w:bCs/>
          <w:color w:val="000000"/>
          <w:sz w:val="24"/>
          <w:szCs w:val="24"/>
        </w:rPr>
        <w:t xml:space="preserve"> stosuje się przepisy </w:t>
      </w:r>
      <w:r w:rsidR="00F877E5" w:rsidRPr="009C6A18">
        <w:rPr>
          <w:rFonts w:ascii="Times New Roman" w:hAnsi="Times New Roman" w:cs="Times New Roman"/>
          <w:bCs/>
          <w:color w:val="000000"/>
          <w:sz w:val="24"/>
          <w:szCs w:val="24"/>
        </w:rPr>
        <w:t xml:space="preserve">ustawy z dnia 23 kwietnia 1964 r. – Kodeks cywilny (Dz. U. z 2020 r. poz. 1740, z </w:t>
      </w:r>
      <w:proofErr w:type="spellStart"/>
      <w:r w:rsidR="00F877E5" w:rsidRPr="009C6A18">
        <w:rPr>
          <w:rFonts w:ascii="Times New Roman" w:hAnsi="Times New Roman" w:cs="Times New Roman"/>
          <w:bCs/>
          <w:color w:val="000000"/>
          <w:sz w:val="24"/>
          <w:szCs w:val="24"/>
        </w:rPr>
        <w:t>późn</w:t>
      </w:r>
      <w:proofErr w:type="spellEnd"/>
      <w:r w:rsidR="00F877E5" w:rsidRPr="009C6A18">
        <w:rPr>
          <w:rFonts w:ascii="Times New Roman" w:hAnsi="Times New Roman" w:cs="Times New Roman"/>
          <w:bCs/>
          <w:color w:val="000000"/>
          <w:sz w:val="24"/>
          <w:szCs w:val="24"/>
        </w:rPr>
        <w:t xml:space="preserve">. zm.), zwanej dalej „Kodeksem cywilnym”, </w:t>
      </w:r>
      <w:r w:rsidR="00C952F7" w:rsidRPr="009C6A18">
        <w:rPr>
          <w:rFonts w:ascii="Times New Roman" w:hAnsi="Times New Roman" w:cs="Times New Roman"/>
          <w:bCs/>
          <w:color w:val="000000"/>
          <w:sz w:val="24"/>
          <w:szCs w:val="24"/>
        </w:rPr>
        <w:t>dotyczące zlecenia</w:t>
      </w:r>
      <w:r w:rsidR="00EC77F1" w:rsidRPr="009C6A18">
        <w:rPr>
          <w:rFonts w:ascii="Times New Roman" w:hAnsi="Times New Roman" w:cs="Times New Roman"/>
          <w:sz w:val="24"/>
          <w:szCs w:val="24"/>
        </w:rPr>
        <w:t xml:space="preserve"> oraz</w:t>
      </w:r>
      <w:r w:rsidR="00F52D0E" w:rsidRPr="009C6A18">
        <w:rPr>
          <w:rFonts w:ascii="Times New Roman" w:hAnsi="Times New Roman" w:cs="Times New Roman"/>
          <w:sz w:val="24"/>
          <w:szCs w:val="24"/>
        </w:rPr>
        <w:t xml:space="preserve"> umowy o dzieło, jeżeli zawarte są</w:t>
      </w:r>
      <w:r w:rsidR="00013874" w:rsidRPr="009C6A18">
        <w:rPr>
          <w:rFonts w:ascii="Times New Roman" w:hAnsi="Times New Roman" w:cs="Times New Roman"/>
          <w:sz w:val="24"/>
          <w:szCs w:val="24"/>
        </w:rPr>
        <w:t xml:space="preserve"> z własnym pracodawcą lub praca świadczona jest na rzecz pracodawcy.</w:t>
      </w:r>
      <w:r w:rsidR="00013874" w:rsidRPr="009C6A18">
        <w:rPr>
          <w:rFonts w:ascii="Times New Roman" w:hAnsi="Times New Roman" w:cs="Times New Roman"/>
          <w:bCs/>
          <w:color w:val="000000"/>
          <w:sz w:val="24"/>
          <w:szCs w:val="24"/>
        </w:rPr>
        <w:t xml:space="preserve"> </w:t>
      </w:r>
    </w:p>
    <w:p w:rsidR="00013874" w:rsidRPr="009C6A18" w:rsidRDefault="00013874" w:rsidP="009C6A18">
      <w:pPr>
        <w:pStyle w:val="NormalnyWeb"/>
        <w:spacing w:before="0" w:beforeAutospacing="0" w:after="0" w:afterAutospacing="0" w:line="360" w:lineRule="auto"/>
        <w:jc w:val="both"/>
      </w:pPr>
      <w:r w:rsidRPr="009C6A18">
        <w:t xml:space="preserve">Osoby wykonujące pracę </w:t>
      </w:r>
      <w:r w:rsidR="00805134" w:rsidRPr="009C6A18">
        <w:t>na innej podstawie niż stosunek pracy, wynikającej</w:t>
      </w:r>
      <w:r w:rsidRPr="009C6A18">
        <w:t xml:space="preserve"> z</w:t>
      </w:r>
      <w:r w:rsidR="00F877E5" w:rsidRPr="009C6A18">
        <w:t> </w:t>
      </w:r>
      <w:r w:rsidRPr="009C6A18">
        <w:t>umowy agencyjnej, umowy zlecenia albo innej umowy o świadczenie usług, do której stosuje się</w:t>
      </w:r>
      <w:r w:rsidR="00717227">
        <w:t> </w:t>
      </w:r>
      <w:r w:rsidRPr="009C6A18">
        <w:t>przepisy Kodeksu cywilnego dotyczące zlecenia, objęte są obowiązkowym ubezpie</w:t>
      </w:r>
      <w:r w:rsidR="00805134" w:rsidRPr="009C6A18">
        <w:t>czeniem</w:t>
      </w:r>
      <w:r w:rsidRPr="009C6A18">
        <w:t xml:space="preserve"> emerytalnym i ubezpieczeniam</w:t>
      </w:r>
      <w:r w:rsidR="00E26DF7" w:rsidRPr="009C6A18">
        <w:t>i rentowymi oraz ubezpieczeniem</w:t>
      </w:r>
      <w:r w:rsidRPr="009C6A18">
        <w:t xml:space="preserve"> wypadkowym. Ubezpieczenie chorobowe odbywa się na zasadzie dobrowolności. </w:t>
      </w:r>
    </w:p>
    <w:p w:rsidR="00013874" w:rsidRPr="009C6A18" w:rsidRDefault="00013874" w:rsidP="009C6A18">
      <w:pPr>
        <w:pStyle w:val="NormalnyWeb"/>
        <w:spacing w:before="0" w:beforeAutospacing="0" w:after="0" w:afterAutospacing="0" w:line="360" w:lineRule="auto"/>
        <w:jc w:val="both"/>
      </w:pPr>
      <w:r w:rsidRPr="009C6A18">
        <w:t>Natomiast osoby współpracujące</w:t>
      </w:r>
      <w:r w:rsidR="00EC77F1" w:rsidRPr="009C6A18">
        <w:t>,</w:t>
      </w:r>
      <w:r w:rsidRPr="009C6A18">
        <w:t xml:space="preserve"> bez względu na to, czy współpracują z osobą prowadzącą działalność gospodarczą, czy też ze zleceniobiorcą, objęte są obowiązkiem ubezpieczeń społecznych w takim samym zakresie</w:t>
      </w:r>
      <w:r w:rsidR="00EC77F1" w:rsidRPr="009C6A18">
        <w:t>,</w:t>
      </w:r>
      <w:r w:rsidRPr="009C6A18">
        <w:t xml:space="preserve"> jak osoba, z którą współpracują. </w:t>
      </w:r>
    </w:p>
    <w:p w:rsidR="00882C83" w:rsidRPr="009C6A18" w:rsidRDefault="00882C83" w:rsidP="009C6A18">
      <w:pPr>
        <w:autoSpaceDE w:val="0"/>
        <w:autoSpaceDN w:val="0"/>
        <w:adjustRightInd w:val="0"/>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Jednocześnie tylko w przypadku osób będących płatnikami składek na własne ubezpieczenia społe</w:t>
      </w:r>
      <w:r w:rsidR="009D16D0">
        <w:rPr>
          <w:rFonts w:ascii="Times New Roman" w:hAnsi="Times New Roman" w:cs="Times New Roman"/>
          <w:sz w:val="24"/>
          <w:szCs w:val="24"/>
        </w:rPr>
        <w:t>czne (działalność pozarolnicza)</w:t>
      </w:r>
      <w:r w:rsidRPr="009C6A18">
        <w:rPr>
          <w:rFonts w:ascii="Times New Roman" w:hAnsi="Times New Roman" w:cs="Times New Roman"/>
          <w:sz w:val="24"/>
          <w:szCs w:val="24"/>
        </w:rPr>
        <w:t xml:space="preserve"> na kontach ubezpieczonych ewidencjonowane są składki opłacone. Natomiast w przypadku osób wykonujących szeroko rozumianą pracę najemną (pracownicy i zleceniobiorcy) na kontach ubezpieczonych ewidencjonowane są składki należne wynikające z kwot wynagrodzeń należnych tym osobom zgodnie z dokumentacją dotyczącą warunków ich zatrudnienia. Osoba wykonująca pracę najemną ma zatem ustawowe prawo do</w:t>
      </w:r>
      <w:r w:rsidR="00717227">
        <w:rPr>
          <w:rFonts w:ascii="Times New Roman" w:hAnsi="Times New Roman" w:cs="Times New Roman"/>
          <w:sz w:val="24"/>
          <w:szCs w:val="24"/>
        </w:rPr>
        <w:t> </w:t>
      </w:r>
      <w:r w:rsidRPr="009C6A18">
        <w:rPr>
          <w:rFonts w:ascii="Times New Roman" w:hAnsi="Times New Roman" w:cs="Times New Roman"/>
          <w:sz w:val="24"/>
          <w:szCs w:val="24"/>
        </w:rPr>
        <w:t xml:space="preserve">ewidencji na jej koncie kwot składek należnych, bez względu na to, czy zostały one </w:t>
      </w:r>
      <w:r w:rsidRPr="009C6A18">
        <w:rPr>
          <w:rFonts w:ascii="Times New Roman" w:hAnsi="Times New Roman" w:cs="Times New Roman"/>
          <w:sz w:val="24"/>
          <w:szCs w:val="24"/>
        </w:rPr>
        <w:lastRenderedPageBreak/>
        <w:t>w</w:t>
      </w:r>
      <w:r w:rsidR="00717227">
        <w:rPr>
          <w:rFonts w:ascii="Times New Roman" w:hAnsi="Times New Roman" w:cs="Times New Roman"/>
          <w:sz w:val="24"/>
          <w:szCs w:val="24"/>
        </w:rPr>
        <w:t> </w:t>
      </w:r>
      <w:r w:rsidRPr="009C6A18">
        <w:rPr>
          <w:rFonts w:ascii="Times New Roman" w:hAnsi="Times New Roman" w:cs="Times New Roman"/>
          <w:sz w:val="24"/>
          <w:szCs w:val="24"/>
        </w:rPr>
        <w:t>całości oraz w terminie opłacone przez pracodawcę, czy też nie lub czy zostały one po</w:t>
      </w:r>
      <w:r w:rsidR="00717227">
        <w:rPr>
          <w:rFonts w:ascii="Times New Roman" w:hAnsi="Times New Roman" w:cs="Times New Roman"/>
          <w:sz w:val="24"/>
          <w:szCs w:val="24"/>
        </w:rPr>
        <w:t> </w:t>
      </w:r>
      <w:r w:rsidRPr="009C6A18">
        <w:rPr>
          <w:rFonts w:ascii="Times New Roman" w:hAnsi="Times New Roman" w:cs="Times New Roman"/>
          <w:sz w:val="24"/>
          <w:szCs w:val="24"/>
        </w:rPr>
        <w:t>terminie wyegzekwowane przez Zakład Ubezpieczeń Społecznych, zwany dalej „ZUS”, z</w:t>
      </w:r>
      <w:r w:rsidR="00717227">
        <w:rPr>
          <w:rFonts w:ascii="Times New Roman" w:hAnsi="Times New Roman" w:cs="Times New Roman"/>
          <w:sz w:val="24"/>
          <w:szCs w:val="24"/>
        </w:rPr>
        <w:t> </w:t>
      </w:r>
      <w:r w:rsidRPr="009C6A18">
        <w:rPr>
          <w:rFonts w:ascii="Times New Roman" w:hAnsi="Times New Roman" w:cs="Times New Roman"/>
          <w:sz w:val="24"/>
          <w:szCs w:val="24"/>
        </w:rPr>
        <w:t xml:space="preserve">urzędu. Jest to ustawowy mechanizm ochronny dla osób wykonujących pracę najemną, zapewniający im prawo do świadczeń z ubezpieczeń społecznych wobec braku wpływu tych osób na fakt, rzetelność i terminowość opłacania składek przez pracodawców, którzy są dla nich płatnikami składek. Osoba wykonująca pracę najemną nie uczestniczy w rozliczeniach składek z ZUS, a wszystkie czynności w tym zakresie wykonuje pracodawca jako płatnik składek. Powyższa zasada dotyczy także osób współpracujących z osobami wykonującymi cywilnoprawne umowy zlecenia i umowy z nimi zrównane w świetle przepisów Kodeksu cywilnego. </w:t>
      </w:r>
    </w:p>
    <w:p w:rsidR="00882C83" w:rsidRPr="009C6A18" w:rsidRDefault="00882C83" w:rsidP="009C6A18">
      <w:pPr>
        <w:autoSpaceDE w:val="0"/>
        <w:autoSpaceDN w:val="0"/>
        <w:adjustRightInd w:val="0"/>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Stąd też w praktyce niemożliwym mogłoby okazać się uzyskanie przez zleceniobiorców i przez</w:t>
      </w:r>
      <w:r w:rsidR="0082272B">
        <w:rPr>
          <w:rFonts w:ascii="Times New Roman" w:hAnsi="Times New Roman" w:cs="Times New Roman"/>
          <w:sz w:val="24"/>
          <w:szCs w:val="24"/>
        </w:rPr>
        <w:t> </w:t>
      </w:r>
      <w:r w:rsidRPr="009C6A18">
        <w:rPr>
          <w:rFonts w:ascii="Times New Roman" w:hAnsi="Times New Roman" w:cs="Times New Roman"/>
          <w:sz w:val="24"/>
          <w:szCs w:val="24"/>
        </w:rPr>
        <w:t xml:space="preserve">osoby z nimi współpracujące zaświadczeń o opłaceniu tych składek lub o braku zaległości w ich opłaceniu, na potrzeby zaliczania do uprawnień pracowniczych okresów wykonywania </w:t>
      </w:r>
      <w:r w:rsidR="00F52D0E" w:rsidRPr="009C6A18">
        <w:rPr>
          <w:rFonts w:ascii="Times New Roman" w:hAnsi="Times New Roman" w:cs="Times New Roman"/>
          <w:sz w:val="24"/>
          <w:szCs w:val="24"/>
        </w:rPr>
        <w:t>umów agencyjnych, umów zlecenia albo innych umów o świadczenie usług, do</w:t>
      </w:r>
      <w:r w:rsidR="0082272B">
        <w:rPr>
          <w:rFonts w:ascii="Times New Roman" w:hAnsi="Times New Roman" w:cs="Times New Roman"/>
          <w:sz w:val="24"/>
          <w:szCs w:val="24"/>
        </w:rPr>
        <w:t> </w:t>
      </w:r>
      <w:r w:rsidR="00F52D0E" w:rsidRPr="009C6A18">
        <w:rPr>
          <w:rFonts w:ascii="Times New Roman" w:hAnsi="Times New Roman" w:cs="Times New Roman"/>
          <w:sz w:val="24"/>
          <w:szCs w:val="24"/>
        </w:rPr>
        <w:t>których stosuje się przepisy Kodeksu cywilnego</w:t>
      </w:r>
      <w:r w:rsidRPr="009C6A18">
        <w:rPr>
          <w:rFonts w:ascii="Times New Roman" w:hAnsi="Times New Roman" w:cs="Times New Roman"/>
          <w:sz w:val="24"/>
          <w:szCs w:val="24"/>
        </w:rPr>
        <w:t>, a także okresów współpracy przy</w:t>
      </w:r>
      <w:r w:rsidR="00E94D06">
        <w:rPr>
          <w:rFonts w:ascii="Times New Roman" w:hAnsi="Times New Roman" w:cs="Times New Roman"/>
          <w:sz w:val="24"/>
          <w:szCs w:val="24"/>
        </w:rPr>
        <w:t> </w:t>
      </w:r>
      <w:r w:rsidRPr="009C6A18">
        <w:rPr>
          <w:rFonts w:ascii="Times New Roman" w:hAnsi="Times New Roman" w:cs="Times New Roman"/>
          <w:sz w:val="24"/>
          <w:szCs w:val="24"/>
        </w:rPr>
        <w:t>wykonywaniu tych umów zakończonych przed podjęciem zatrudnienia w ramach stosunku pracy. Czynności w tym zakresie – za siebie i osoby współpracujące – dokonuje osoba prowadząca pozarolniczą działalność jako płatnik składek. Osoba współpracująca nie uzyska zatem zaświadczenia o niezaleganiu ze składkami lub o ich opłaceniu, z uwagi na to, że sama ich nie opłaca i nie rozlicza.</w:t>
      </w:r>
    </w:p>
    <w:p w:rsidR="00882C83" w:rsidRPr="009C6A18" w:rsidRDefault="00882C83" w:rsidP="009C6A18">
      <w:pPr>
        <w:autoSpaceDE w:val="0"/>
        <w:autoSpaceDN w:val="0"/>
        <w:adjustRightInd w:val="0"/>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W świetle powyższego należy negatywnie ocenić rozwiązanie polegające na uzależnieniu możliwości zaliczenia okresów prowadzenia pozarolniczej działalności w rozumieniu przepisów o systemie ubezpieczeń społecznych i współpracy</w:t>
      </w:r>
      <w:r w:rsidRPr="009C6A18">
        <w:rPr>
          <w:rFonts w:ascii="Times New Roman" w:hAnsi="Times New Roman" w:cs="Times New Roman"/>
          <w:iCs/>
          <w:sz w:val="24"/>
          <w:szCs w:val="24"/>
        </w:rPr>
        <w:t xml:space="preserve"> </w:t>
      </w:r>
      <w:r w:rsidRPr="009C6A18">
        <w:rPr>
          <w:rFonts w:ascii="Times New Roman" w:hAnsi="Times New Roman" w:cs="Times New Roman"/>
          <w:sz w:val="24"/>
          <w:szCs w:val="24"/>
        </w:rPr>
        <w:t>w ramach tej działalności do okresów zatrudnienia warunkujących uz</w:t>
      </w:r>
      <w:r w:rsidR="00286A37">
        <w:rPr>
          <w:rFonts w:ascii="Times New Roman" w:hAnsi="Times New Roman" w:cs="Times New Roman"/>
          <w:sz w:val="24"/>
          <w:szCs w:val="24"/>
        </w:rPr>
        <w:t>yskanie uprawnień pracowniczych</w:t>
      </w:r>
      <w:r w:rsidRPr="009C6A18">
        <w:rPr>
          <w:rFonts w:ascii="Times New Roman" w:hAnsi="Times New Roman" w:cs="Times New Roman"/>
          <w:sz w:val="24"/>
          <w:szCs w:val="24"/>
        </w:rPr>
        <w:t xml:space="preserve"> od opłacenia składek na ubezpieczenia społeczne z tej działalności.</w:t>
      </w:r>
    </w:p>
    <w:p w:rsidR="00882C83" w:rsidRDefault="00882C83" w:rsidP="009C6A18">
      <w:pPr>
        <w:autoSpaceDE w:val="0"/>
        <w:autoSpaceDN w:val="0"/>
        <w:adjustRightInd w:val="0"/>
        <w:spacing w:after="0" w:line="360" w:lineRule="auto"/>
        <w:jc w:val="both"/>
        <w:rPr>
          <w:rFonts w:ascii="Times New Roman" w:hAnsi="Times New Roman" w:cs="Times New Roman"/>
          <w:sz w:val="24"/>
          <w:szCs w:val="24"/>
        </w:rPr>
      </w:pPr>
      <w:r w:rsidRPr="009C6A18">
        <w:rPr>
          <w:rFonts w:ascii="Times New Roman" w:hAnsi="Times New Roman" w:cs="Times New Roman"/>
          <w:sz w:val="24"/>
          <w:szCs w:val="24"/>
        </w:rPr>
        <w:t>Ponadto projekt ustawy nie przewiduje rozwiązania w przypadku, gdy składki z tytułu uprzedniej pozarolniczej działalności nie zostały terminowo uregulowane (w całości lub</w:t>
      </w:r>
      <w:r w:rsidR="0082272B">
        <w:rPr>
          <w:rFonts w:ascii="Times New Roman" w:hAnsi="Times New Roman" w:cs="Times New Roman"/>
          <w:sz w:val="24"/>
          <w:szCs w:val="24"/>
        </w:rPr>
        <w:t> </w:t>
      </w:r>
      <w:r w:rsidRPr="009C6A18">
        <w:rPr>
          <w:rFonts w:ascii="Times New Roman" w:hAnsi="Times New Roman" w:cs="Times New Roman"/>
          <w:sz w:val="24"/>
          <w:szCs w:val="24"/>
        </w:rPr>
        <w:t xml:space="preserve">w części), ale są one w trakcie spłaty </w:t>
      </w:r>
      <w:r w:rsidRPr="009C6A18">
        <w:rPr>
          <w:rFonts w:ascii="Times New Roman" w:hAnsi="Times New Roman" w:cs="Times New Roman"/>
          <w:iCs/>
          <w:sz w:val="24"/>
          <w:szCs w:val="24"/>
        </w:rPr>
        <w:t xml:space="preserve">– </w:t>
      </w:r>
      <w:r w:rsidRPr="009C6A18">
        <w:rPr>
          <w:rFonts w:ascii="Times New Roman" w:hAnsi="Times New Roman" w:cs="Times New Roman"/>
          <w:sz w:val="24"/>
          <w:szCs w:val="24"/>
        </w:rPr>
        <w:t xml:space="preserve">w ramach odroczenia terminu płatności, układu ratalnego albo zostaną one opłacone po terminie (już po zakończeniu pozarolniczej działalności) lub też podlegają one egzekucji przez ZUS. Za nadmiernie utrudnione należałoby uznać rozwiązanie zgodnie z którym pracownik miałby obowiązek dostarczania kolejnych zaświadczeń, aby móc zaliczyć kolejne części okresu prowadzenia pozarolniczej działalności lub współpracy przy niej do okresu zatrudnienia warunkującego uzyskanie uprawnień pracowniczych lub też dokumentacji o postępach prowadzonej przez ZUS egzekucji składek </w:t>
      </w:r>
      <w:r w:rsidRPr="009C6A18">
        <w:rPr>
          <w:rFonts w:ascii="Times New Roman" w:hAnsi="Times New Roman" w:cs="Times New Roman"/>
          <w:sz w:val="24"/>
          <w:szCs w:val="24"/>
        </w:rPr>
        <w:lastRenderedPageBreak/>
        <w:t>z urzędu, w tym o kwotach i okresach już opłaconych składek na ubezpieczenia społeczne oraz</w:t>
      </w:r>
      <w:r w:rsidR="00E94D06">
        <w:rPr>
          <w:rFonts w:ascii="Times New Roman" w:hAnsi="Times New Roman" w:cs="Times New Roman"/>
          <w:sz w:val="24"/>
          <w:szCs w:val="24"/>
        </w:rPr>
        <w:t> </w:t>
      </w:r>
      <w:r w:rsidRPr="009C6A18">
        <w:rPr>
          <w:rFonts w:ascii="Times New Roman" w:hAnsi="Times New Roman" w:cs="Times New Roman"/>
          <w:sz w:val="24"/>
          <w:szCs w:val="24"/>
        </w:rPr>
        <w:t>tych pozostałych do spłaty. Ponadto dostęp pracodawców do tak wrażliwych danych, dotyczących ewentualnych problemów finansowych i płatniczych pracowników z okresu poprzedzającego zatrudnienie u danego pracodawcy</w:t>
      </w:r>
      <w:r w:rsidR="00CB4E35">
        <w:rPr>
          <w:rFonts w:ascii="Times New Roman" w:hAnsi="Times New Roman" w:cs="Times New Roman"/>
          <w:sz w:val="24"/>
          <w:szCs w:val="24"/>
        </w:rPr>
        <w:t>,</w:t>
      </w:r>
      <w:r w:rsidRPr="009C6A18">
        <w:rPr>
          <w:rFonts w:ascii="Times New Roman" w:hAnsi="Times New Roman" w:cs="Times New Roman"/>
          <w:sz w:val="24"/>
          <w:szCs w:val="24"/>
        </w:rPr>
        <w:t xml:space="preserve"> wydaje się być nieuzasadniony.</w:t>
      </w:r>
    </w:p>
    <w:p w:rsidR="009C6A18" w:rsidRPr="009C6A18" w:rsidRDefault="009C6A18" w:rsidP="009C6A18">
      <w:pPr>
        <w:autoSpaceDE w:val="0"/>
        <w:autoSpaceDN w:val="0"/>
        <w:adjustRightInd w:val="0"/>
        <w:spacing w:after="0" w:line="360" w:lineRule="auto"/>
        <w:jc w:val="both"/>
        <w:rPr>
          <w:rFonts w:ascii="Times New Roman" w:hAnsi="Times New Roman" w:cs="Times New Roman"/>
          <w:sz w:val="24"/>
          <w:szCs w:val="24"/>
        </w:rPr>
      </w:pPr>
    </w:p>
    <w:p w:rsidR="00882C83" w:rsidRPr="009C6A18" w:rsidRDefault="00882C83" w:rsidP="009C6A18">
      <w:pPr>
        <w:spacing w:after="0" w:line="360" w:lineRule="auto"/>
        <w:ind w:left="360"/>
        <w:jc w:val="both"/>
        <w:rPr>
          <w:rFonts w:ascii="Times New Roman" w:hAnsi="Times New Roman" w:cs="Times New Roman"/>
          <w:b/>
          <w:iCs/>
          <w:sz w:val="24"/>
          <w:szCs w:val="24"/>
        </w:rPr>
      </w:pPr>
      <w:r w:rsidRPr="009C6A18">
        <w:rPr>
          <w:rFonts w:ascii="Times New Roman" w:hAnsi="Times New Roman" w:cs="Times New Roman"/>
          <w:b/>
          <w:sz w:val="24"/>
          <w:szCs w:val="24"/>
        </w:rPr>
        <w:t xml:space="preserve">IV. </w:t>
      </w:r>
      <w:r w:rsidRPr="009C6A18">
        <w:rPr>
          <w:rFonts w:ascii="Times New Roman" w:hAnsi="Times New Roman" w:cs="Times New Roman"/>
          <w:b/>
          <w:sz w:val="24"/>
          <w:szCs w:val="24"/>
        </w:rPr>
        <w:tab/>
        <w:t>Wnioski</w:t>
      </w:r>
    </w:p>
    <w:p w:rsidR="005F0DEB" w:rsidRPr="009C6A18" w:rsidRDefault="006D518D" w:rsidP="009C6A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Przedstawiając powyższe, </w:t>
      </w:r>
      <w:r w:rsidR="00882C83" w:rsidRPr="009C6A18">
        <w:rPr>
          <w:rFonts w:ascii="Times New Roman" w:hAnsi="Times New Roman" w:cs="Times New Roman"/>
          <w:sz w:val="24"/>
          <w:szCs w:val="24"/>
        </w:rPr>
        <w:t xml:space="preserve">Rada Ministrów negatywnie ocenia przedłożony projekt ustawy, zawarty w druku sejmowym nr 1137. </w:t>
      </w:r>
    </w:p>
    <w:sectPr w:rsidR="005F0DEB" w:rsidRPr="009C6A18" w:rsidSect="00792CB0">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07D" w:rsidRDefault="00F2707D">
      <w:pPr>
        <w:spacing w:after="0" w:line="240" w:lineRule="auto"/>
      </w:pPr>
      <w:r>
        <w:separator/>
      </w:r>
    </w:p>
  </w:endnote>
  <w:endnote w:type="continuationSeparator" w:id="0">
    <w:p w:rsidR="00F2707D" w:rsidRDefault="00F27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565" w:rsidRDefault="0012556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7826832"/>
      <w:docPartObj>
        <w:docPartGallery w:val="Page Numbers (Bottom of Page)"/>
        <w:docPartUnique/>
      </w:docPartObj>
    </w:sdtPr>
    <w:sdtEndPr/>
    <w:sdtContent>
      <w:bookmarkStart w:id="2" w:name="_GoBack" w:displacedByCustomXml="prev"/>
      <w:p w:rsidR="00792CB0" w:rsidRDefault="00792CB0">
        <w:pPr>
          <w:pStyle w:val="Stopka"/>
          <w:jc w:val="center"/>
        </w:pPr>
        <w:r w:rsidRPr="004F0DE0">
          <w:rPr>
            <w:rFonts w:ascii="Times New Roman" w:hAnsi="Times New Roman" w:cs="Times New Roman"/>
          </w:rPr>
          <w:fldChar w:fldCharType="begin"/>
        </w:r>
        <w:r w:rsidRPr="004F0DE0">
          <w:rPr>
            <w:rFonts w:ascii="Times New Roman" w:hAnsi="Times New Roman" w:cs="Times New Roman"/>
          </w:rPr>
          <w:instrText>PAGE   \* MERGEFORMAT</w:instrText>
        </w:r>
        <w:r w:rsidRPr="004F0DE0">
          <w:rPr>
            <w:rFonts w:ascii="Times New Roman" w:hAnsi="Times New Roman" w:cs="Times New Roman"/>
          </w:rPr>
          <w:fldChar w:fldCharType="separate"/>
        </w:r>
        <w:r w:rsidR="004F0DE0">
          <w:rPr>
            <w:rFonts w:ascii="Times New Roman" w:hAnsi="Times New Roman" w:cs="Times New Roman"/>
            <w:noProof/>
          </w:rPr>
          <w:t>3</w:t>
        </w:r>
        <w:r w:rsidRPr="004F0DE0">
          <w:rPr>
            <w:rFonts w:ascii="Times New Roman" w:hAnsi="Times New Roman" w:cs="Times New Roman"/>
          </w:rPr>
          <w:fldChar w:fldCharType="end"/>
        </w:r>
      </w:p>
      <w:bookmarkEnd w:id="2" w:displacedByCustomXml="next"/>
    </w:sdtContent>
  </w:sdt>
  <w:p w:rsidR="00A72A61" w:rsidRDefault="00F2707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565" w:rsidRDefault="0012556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07D" w:rsidRDefault="00F2707D">
      <w:pPr>
        <w:spacing w:after="0" w:line="240" w:lineRule="auto"/>
      </w:pPr>
      <w:r>
        <w:separator/>
      </w:r>
    </w:p>
  </w:footnote>
  <w:footnote w:type="continuationSeparator" w:id="0">
    <w:p w:rsidR="00F2707D" w:rsidRDefault="00F27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565" w:rsidRDefault="0012556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565" w:rsidRDefault="00125565">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565" w:rsidRDefault="0012556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91DBF"/>
    <w:multiLevelType w:val="hybridMultilevel"/>
    <w:tmpl w:val="5942B0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E957581"/>
    <w:multiLevelType w:val="hybridMultilevel"/>
    <w:tmpl w:val="4F7479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A4D185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D8F0725"/>
    <w:multiLevelType w:val="hybridMultilevel"/>
    <w:tmpl w:val="A726E982"/>
    <w:lvl w:ilvl="0" w:tplc="64488B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C83"/>
    <w:rsid w:val="00013874"/>
    <w:rsid w:val="00044B78"/>
    <w:rsid w:val="000B7BDD"/>
    <w:rsid w:val="00125565"/>
    <w:rsid w:val="001C3674"/>
    <w:rsid w:val="002023A5"/>
    <w:rsid w:val="00286A37"/>
    <w:rsid w:val="002D2730"/>
    <w:rsid w:val="003111D5"/>
    <w:rsid w:val="003164B0"/>
    <w:rsid w:val="003659FB"/>
    <w:rsid w:val="003A413B"/>
    <w:rsid w:val="003C0801"/>
    <w:rsid w:val="003D38F4"/>
    <w:rsid w:val="003F6BC9"/>
    <w:rsid w:val="004F0DE0"/>
    <w:rsid w:val="004F4C40"/>
    <w:rsid w:val="0050071C"/>
    <w:rsid w:val="00561A40"/>
    <w:rsid w:val="00565A09"/>
    <w:rsid w:val="005A771C"/>
    <w:rsid w:val="005F0DEB"/>
    <w:rsid w:val="00601846"/>
    <w:rsid w:val="006D518D"/>
    <w:rsid w:val="00717227"/>
    <w:rsid w:val="0079277B"/>
    <w:rsid w:val="00792CB0"/>
    <w:rsid w:val="007E18EA"/>
    <w:rsid w:val="00805134"/>
    <w:rsid w:val="0082272B"/>
    <w:rsid w:val="00882C83"/>
    <w:rsid w:val="00902A5A"/>
    <w:rsid w:val="00934C18"/>
    <w:rsid w:val="0094472D"/>
    <w:rsid w:val="00970534"/>
    <w:rsid w:val="009B56CA"/>
    <w:rsid w:val="009C6A18"/>
    <w:rsid w:val="009D16D0"/>
    <w:rsid w:val="00A27735"/>
    <w:rsid w:val="00B325DA"/>
    <w:rsid w:val="00B75D29"/>
    <w:rsid w:val="00BA3732"/>
    <w:rsid w:val="00C952F7"/>
    <w:rsid w:val="00CB4E35"/>
    <w:rsid w:val="00D04D29"/>
    <w:rsid w:val="00D51EE5"/>
    <w:rsid w:val="00DF24B8"/>
    <w:rsid w:val="00E26DF7"/>
    <w:rsid w:val="00E431BA"/>
    <w:rsid w:val="00E94D06"/>
    <w:rsid w:val="00EA6C40"/>
    <w:rsid w:val="00EC77F1"/>
    <w:rsid w:val="00F2707D"/>
    <w:rsid w:val="00F52D0E"/>
    <w:rsid w:val="00F877E5"/>
    <w:rsid w:val="00FA1F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E0BE87-3B74-4A3A-818A-DB1A04DD7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82C8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882C8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82C83"/>
  </w:style>
  <w:style w:type="paragraph" w:styleId="Akapitzlist">
    <w:name w:val="List Paragraph"/>
    <w:aliases w:val="Paragraf"/>
    <w:basedOn w:val="Normalny"/>
    <w:link w:val="AkapitzlistZnak"/>
    <w:uiPriority w:val="34"/>
    <w:qFormat/>
    <w:rsid w:val="00882C83"/>
    <w:pPr>
      <w:ind w:left="720"/>
      <w:contextualSpacing/>
    </w:pPr>
  </w:style>
  <w:style w:type="paragraph" w:styleId="NormalnyWeb">
    <w:name w:val="Normal (Web)"/>
    <w:basedOn w:val="Normalny"/>
    <w:uiPriority w:val="99"/>
    <w:unhideWhenUsed/>
    <w:rsid w:val="00882C8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kapitzlistZnak">
    <w:name w:val="Akapit z listą Znak"/>
    <w:aliases w:val="Paragraf Znak"/>
    <w:link w:val="Akapitzlist"/>
    <w:uiPriority w:val="34"/>
    <w:qFormat/>
    <w:locked/>
    <w:rsid w:val="00882C83"/>
  </w:style>
  <w:style w:type="character" w:customStyle="1" w:styleId="footnote">
    <w:name w:val="footnote"/>
    <w:basedOn w:val="Domylnaczcionkaakapitu"/>
    <w:rsid w:val="00882C83"/>
  </w:style>
  <w:style w:type="character" w:styleId="Hipercze">
    <w:name w:val="Hyperlink"/>
    <w:basedOn w:val="Domylnaczcionkaakapitu"/>
    <w:uiPriority w:val="99"/>
    <w:semiHidden/>
    <w:unhideWhenUsed/>
    <w:rsid w:val="00882C83"/>
    <w:rPr>
      <w:color w:val="0000FF"/>
      <w:u w:val="single"/>
    </w:rPr>
  </w:style>
  <w:style w:type="paragraph" w:styleId="Tekstdymka">
    <w:name w:val="Balloon Text"/>
    <w:basedOn w:val="Normalny"/>
    <w:link w:val="TekstdymkaZnak"/>
    <w:uiPriority w:val="99"/>
    <w:semiHidden/>
    <w:unhideWhenUsed/>
    <w:rsid w:val="0001387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13874"/>
    <w:rPr>
      <w:rFonts w:ascii="Segoe UI" w:hAnsi="Segoe UI" w:cs="Segoe UI"/>
      <w:sz w:val="18"/>
      <w:szCs w:val="18"/>
    </w:rPr>
  </w:style>
  <w:style w:type="paragraph" w:styleId="Nagwek">
    <w:name w:val="header"/>
    <w:basedOn w:val="Normalny"/>
    <w:link w:val="NagwekZnak"/>
    <w:uiPriority w:val="99"/>
    <w:unhideWhenUsed/>
    <w:rsid w:val="003164B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6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347719">
      <w:bodyDiv w:val="1"/>
      <w:marLeft w:val="0"/>
      <w:marRight w:val="0"/>
      <w:marTop w:val="0"/>
      <w:marBottom w:val="0"/>
      <w:divBdr>
        <w:top w:val="none" w:sz="0" w:space="0" w:color="auto"/>
        <w:left w:val="none" w:sz="0" w:space="0" w:color="auto"/>
        <w:bottom w:val="none" w:sz="0" w:space="0" w:color="auto"/>
        <w:right w:val="none" w:sz="0" w:space="0" w:color="auto"/>
      </w:divBdr>
    </w:div>
    <w:div w:id="628631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ip.lex.p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sip.lex.pl/" TargetMode="External"/><Relationship Id="rId4" Type="http://schemas.openxmlformats.org/officeDocument/2006/relationships/webSettings" Target="webSettings.xml"/><Relationship Id="rId9" Type="http://schemas.openxmlformats.org/officeDocument/2006/relationships/hyperlink" Target="https://sip.lex.pl/"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7</Pages>
  <Words>2286</Words>
  <Characters>13722</Characters>
  <Application>Microsoft Office Word</Application>
  <DocSecurity>0</DocSecurity>
  <Lines>114</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Latoszek</dc:creator>
  <cp:keywords/>
  <dc:description/>
  <cp:lastModifiedBy>Sabiniewicz Marcin</cp:lastModifiedBy>
  <cp:revision>19</cp:revision>
  <dcterms:created xsi:type="dcterms:W3CDTF">2021-12-16T12:11:00Z</dcterms:created>
  <dcterms:modified xsi:type="dcterms:W3CDTF">2021-12-16T13:25:00Z</dcterms:modified>
</cp:coreProperties>
</file>