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7C8D00" w14:textId="77777777" w:rsidR="00465FF7" w:rsidRDefault="00465FF7" w:rsidP="00465FF7">
      <w:pPr>
        <w:pStyle w:val="OZNRODZAKTUtznustawalubrozporzdzenieiorganwydajcy"/>
      </w:pPr>
      <w:r>
        <w:t xml:space="preserve">Ustawa </w:t>
      </w:r>
    </w:p>
    <w:p w14:paraId="143A062E" w14:textId="77777777" w:rsidR="00865666" w:rsidRPr="00865666" w:rsidRDefault="00865666" w:rsidP="00865666">
      <w:pPr>
        <w:pStyle w:val="DATAAKTUdatauchwalenialubwydaniaaktu"/>
      </w:pPr>
      <w:r>
        <w:t xml:space="preserve">z dnia ……………………. 2021 r.  </w:t>
      </w:r>
    </w:p>
    <w:p w14:paraId="110BC9A3" w14:textId="77777777" w:rsidR="00465FF7" w:rsidRDefault="00465FF7" w:rsidP="00865666">
      <w:pPr>
        <w:pStyle w:val="TYTUAKTUprzedmiotregulacjiustawylubrozporzdzenia"/>
      </w:pPr>
      <w:r>
        <w:t xml:space="preserve">o zmianie ustawy o usługach płatniczych </w:t>
      </w:r>
    </w:p>
    <w:p w14:paraId="0C432B2A" w14:textId="77777777" w:rsidR="00465FF7" w:rsidRDefault="00465FF7" w:rsidP="00865666">
      <w:pPr>
        <w:ind w:firstLine="0"/>
      </w:pPr>
    </w:p>
    <w:p w14:paraId="07DB9F89" w14:textId="77777777" w:rsidR="00865666" w:rsidRPr="00865666" w:rsidRDefault="00465FF7" w:rsidP="00865666">
      <w:pPr>
        <w:pStyle w:val="ARTartustawynprozporzdzenia"/>
      </w:pPr>
      <w:r w:rsidRPr="00465FF7">
        <w:rPr>
          <w:rStyle w:val="Ppogrubienie"/>
        </w:rPr>
        <w:t>Art. 1</w:t>
      </w:r>
      <w:r>
        <w:t xml:space="preserve"> W ustawie z dnia</w:t>
      </w:r>
      <w:r w:rsidR="00865666">
        <w:t xml:space="preserve"> </w:t>
      </w:r>
      <w:r w:rsidR="00865666" w:rsidRPr="00865666">
        <w:t>19 sierpnia 2011 r. o usługach płatniczych (Dz. U. z 2020 r. poz. 794 i</w:t>
      </w:r>
      <w:r w:rsidR="00865666">
        <w:t xml:space="preserve"> 1639</w:t>
      </w:r>
      <w:r w:rsidR="0048734D">
        <w:t xml:space="preserve"> oraz z 2021 r. poz. 355</w:t>
      </w:r>
      <w:r w:rsidR="00865666">
        <w:t>)</w:t>
      </w:r>
      <w:r w:rsidRPr="00465FF7">
        <w:t xml:space="preserve"> po art. 59e dodaje się art. 59ea w brzmieniu:</w:t>
      </w:r>
    </w:p>
    <w:p w14:paraId="0F8403DE" w14:textId="775A2FBB" w:rsidR="00465FF7" w:rsidRPr="00465FF7" w:rsidRDefault="00465FF7" w:rsidP="00865666">
      <w:pPr>
        <w:pStyle w:val="ZARTzmartartykuempunktem"/>
      </w:pPr>
      <w:r w:rsidRPr="00465FF7">
        <w:t xml:space="preserve">„Art. 59ea. 1. Akceptant </w:t>
      </w:r>
      <w:bookmarkStart w:id="0" w:name="_Hlk519251446"/>
      <w:r w:rsidRPr="00465FF7">
        <w:t xml:space="preserve">nie może uzależniać zawarcia z konsumentem umowy o świadczenie usługi lub sprzedaży towaru </w:t>
      </w:r>
      <w:bookmarkStart w:id="1" w:name="_Hlk519081981"/>
      <w:r w:rsidRPr="00465FF7">
        <w:t xml:space="preserve">od dokonania zapłaty w formie bezgotówkowej </w:t>
      </w:r>
      <w:bookmarkEnd w:id="1"/>
      <w:r w:rsidRPr="00465FF7">
        <w:t>oraz odmówić przyjęcia zapłaty od konsumenta znakami pieniężnymi emitowanymi przez NBP będącymi prawnym środkiem płatniczym na obszarze Rzeczypospolitej Polskiej</w:t>
      </w:r>
      <w:bookmarkEnd w:id="0"/>
      <w:r w:rsidR="00921027">
        <w:t xml:space="preserve">. </w:t>
      </w:r>
    </w:p>
    <w:p w14:paraId="56951EDC" w14:textId="77777777" w:rsidR="00465FF7" w:rsidRPr="00465FF7" w:rsidRDefault="00465FF7" w:rsidP="00865666">
      <w:pPr>
        <w:pStyle w:val="ZARTzmartartykuempunktem"/>
      </w:pPr>
      <w:r w:rsidRPr="00465FF7">
        <w:t>2. Przepisu ust. 1 nie stosuje się:</w:t>
      </w:r>
    </w:p>
    <w:p w14:paraId="31CDB524" w14:textId="6B5685C6" w:rsidR="00465FF7" w:rsidRPr="00465FF7" w:rsidRDefault="00465FF7" w:rsidP="00865666">
      <w:pPr>
        <w:pStyle w:val="ZARTzmartartykuempunktem"/>
      </w:pPr>
      <w:bookmarkStart w:id="2" w:name="_Hlk510011700"/>
      <w:r w:rsidRPr="00465FF7">
        <w:t>1) w działalnoś</w:t>
      </w:r>
      <w:r w:rsidR="00921027">
        <w:t>ci prowadzonej w sieci Internet;</w:t>
      </w:r>
    </w:p>
    <w:p w14:paraId="3BAAEA0A" w14:textId="2D4320D4" w:rsidR="00465FF7" w:rsidRPr="00465FF7" w:rsidRDefault="00465FF7" w:rsidP="00865666">
      <w:pPr>
        <w:pStyle w:val="ZARTzmartartykuempunktem"/>
      </w:pPr>
      <w:r w:rsidRPr="00465FF7">
        <w:t>2) w miejscu prowadzenia dział</w:t>
      </w:r>
      <w:r w:rsidR="00921027">
        <w:t>alności bez obecności personelu;</w:t>
      </w:r>
    </w:p>
    <w:p w14:paraId="2D0C3350" w14:textId="5E87B67F" w:rsidR="00465FF7" w:rsidRPr="00465FF7" w:rsidRDefault="00465FF7" w:rsidP="00921027">
      <w:pPr>
        <w:pStyle w:val="ZARTzmartartykuempunktem"/>
      </w:pPr>
      <w:r w:rsidRPr="00465FF7">
        <w:t>3) w trakcie imprezy masowej w rozumieniu art. 3 pkt 1 ustawy z dnia 20 marca 2009 r. o bezpieczeństwie imprez masowych (Dz. U. z 2019 r. poz. 2171), o ile zamieszczono stosowną informację w regulaminie tej imprezy</w:t>
      </w:r>
      <w:r w:rsidR="00921027">
        <w:t xml:space="preserve">. </w:t>
      </w:r>
      <w:r w:rsidRPr="00465FF7">
        <w:t xml:space="preserve"> </w:t>
      </w:r>
    </w:p>
    <w:p w14:paraId="481957FB" w14:textId="77777777" w:rsidR="00465FF7" w:rsidRDefault="00465FF7" w:rsidP="00865666">
      <w:pPr>
        <w:pStyle w:val="ZARTzmartartykuempunktem"/>
      </w:pPr>
      <w:r w:rsidRPr="00465FF7">
        <w:t>3. Akceptant nie może nakładać ani pobierać jakichkolwiek dodatkowych opłat z tytułu przyjmowania zapłaty znakami pieniężnymi emitowanymi przez NBP ani różnicować ceny w zależności od formy zapłaty.”</w:t>
      </w:r>
      <w:bookmarkEnd w:id="2"/>
      <w:r w:rsidR="00865666">
        <w:t xml:space="preserve">. </w:t>
      </w:r>
    </w:p>
    <w:p w14:paraId="0F5122CF" w14:textId="77777777" w:rsidR="00865666" w:rsidRDefault="00865666" w:rsidP="00865666">
      <w:pPr>
        <w:pStyle w:val="ZARTzmartartykuempunktem"/>
      </w:pPr>
    </w:p>
    <w:p w14:paraId="36B124E2" w14:textId="77777777" w:rsidR="00865666" w:rsidRDefault="00865666" w:rsidP="00865666">
      <w:pPr>
        <w:pStyle w:val="ARTartustawynprozporzdzenia"/>
      </w:pPr>
      <w:r w:rsidRPr="00865666">
        <w:rPr>
          <w:rStyle w:val="Ppogrubienie"/>
        </w:rPr>
        <w:t>Art. 2</w:t>
      </w:r>
      <w:r>
        <w:t xml:space="preserve"> Ustawa wchodzi w życie po upływie 30 dni od dnia ogłoszenia. </w:t>
      </w:r>
    </w:p>
    <w:p w14:paraId="44E0C918" w14:textId="77777777" w:rsidR="0048734D" w:rsidRDefault="0048734D" w:rsidP="00865666">
      <w:pPr>
        <w:pStyle w:val="ARTartustawynprozporzdzenia"/>
      </w:pPr>
    </w:p>
    <w:p w14:paraId="7E8F7322" w14:textId="77777777" w:rsidR="0048734D" w:rsidRDefault="0048734D" w:rsidP="00865666">
      <w:pPr>
        <w:pStyle w:val="ARTartustawynprozporzdzenia"/>
      </w:pPr>
    </w:p>
    <w:p w14:paraId="6040E240" w14:textId="77777777" w:rsidR="0048734D" w:rsidRDefault="0048734D" w:rsidP="00865666">
      <w:pPr>
        <w:pStyle w:val="ARTartustawynprozporzdzenia"/>
      </w:pPr>
    </w:p>
    <w:p w14:paraId="343497AE" w14:textId="77777777" w:rsidR="0048734D" w:rsidRDefault="0048734D" w:rsidP="00865666">
      <w:pPr>
        <w:pStyle w:val="ARTartustawynprozporzdzenia"/>
      </w:pPr>
    </w:p>
    <w:p w14:paraId="60ABAD4D" w14:textId="77777777" w:rsidR="0048734D" w:rsidRDefault="0048734D" w:rsidP="00865666">
      <w:pPr>
        <w:pStyle w:val="ARTartustawynprozporzdzenia"/>
      </w:pPr>
    </w:p>
    <w:p w14:paraId="35243A91" w14:textId="77777777" w:rsidR="0048734D" w:rsidRDefault="0048734D" w:rsidP="00865666">
      <w:pPr>
        <w:pStyle w:val="ARTartustawynprozporzdzenia"/>
      </w:pPr>
    </w:p>
    <w:p w14:paraId="3640D2AE" w14:textId="77777777" w:rsidR="002B70ED" w:rsidRDefault="002B70ED" w:rsidP="00865666">
      <w:pPr>
        <w:pStyle w:val="ARTartustawynprozporzdzenia"/>
      </w:pPr>
      <w:bookmarkStart w:id="3" w:name="_GoBack"/>
      <w:bookmarkEnd w:id="3"/>
    </w:p>
    <w:sectPr w:rsidR="002B70ED" w:rsidSect="001A7F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5A2C40" w14:textId="77777777" w:rsidR="008D081B" w:rsidRDefault="008D081B">
      <w:r>
        <w:separator/>
      </w:r>
    </w:p>
  </w:endnote>
  <w:endnote w:type="continuationSeparator" w:id="0">
    <w:p w14:paraId="573C8F60" w14:textId="77777777" w:rsidR="008D081B" w:rsidRDefault="008D0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ED65B" w14:textId="77777777" w:rsidR="000463D6" w:rsidRDefault="000463D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E0419" w14:textId="77777777" w:rsidR="000463D6" w:rsidRDefault="000463D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E99B6" w14:textId="77777777" w:rsidR="000463D6" w:rsidRDefault="000463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F0814E" w14:textId="77777777" w:rsidR="008D081B" w:rsidRDefault="008D081B">
      <w:r>
        <w:separator/>
      </w:r>
    </w:p>
  </w:footnote>
  <w:footnote w:type="continuationSeparator" w:id="0">
    <w:p w14:paraId="2C618B00" w14:textId="77777777" w:rsidR="008D081B" w:rsidRDefault="008D08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58131" w14:textId="77777777" w:rsidR="000463D6" w:rsidRDefault="000463D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5C390" w14:textId="51D2CAB8" w:rsidR="00CC3E3D" w:rsidRPr="000463D6" w:rsidRDefault="00CC3E3D" w:rsidP="000463D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AB1206" w14:textId="77777777" w:rsidR="000463D6" w:rsidRDefault="000463D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36453B6"/>
    <w:multiLevelType w:val="hybridMultilevel"/>
    <w:tmpl w:val="5F1C3DE0"/>
    <w:lvl w:ilvl="0" w:tplc="94E23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7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2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5"/>
  </w:num>
  <w:num w:numId="44">
    <w:abstractNumId w:val="1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F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2CC4"/>
    <w:rsid w:val="000330FA"/>
    <w:rsid w:val="0003362F"/>
    <w:rsid w:val="000368DE"/>
    <w:rsid w:val="00036B63"/>
    <w:rsid w:val="00037E1A"/>
    <w:rsid w:val="00043495"/>
    <w:rsid w:val="000463D6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403F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2CCD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D6239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86981"/>
    <w:rsid w:val="0029405D"/>
    <w:rsid w:val="00294E99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0ED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0A66"/>
    <w:rsid w:val="00301C97"/>
    <w:rsid w:val="0031004C"/>
    <w:rsid w:val="003105F6"/>
    <w:rsid w:val="00311297"/>
    <w:rsid w:val="003113BE"/>
    <w:rsid w:val="003122CA"/>
    <w:rsid w:val="00312C7D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00CB"/>
    <w:rsid w:val="00341A6A"/>
    <w:rsid w:val="00345B9C"/>
    <w:rsid w:val="00352DAE"/>
    <w:rsid w:val="00354EB9"/>
    <w:rsid w:val="003602AE"/>
    <w:rsid w:val="00360929"/>
    <w:rsid w:val="0036408E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9A5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55FDA"/>
    <w:rsid w:val="0046111A"/>
    <w:rsid w:val="00462946"/>
    <w:rsid w:val="00462D01"/>
    <w:rsid w:val="00463F43"/>
    <w:rsid w:val="00464B94"/>
    <w:rsid w:val="004653A8"/>
    <w:rsid w:val="00465A0B"/>
    <w:rsid w:val="00465FF7"/>
    <w:rsid w:val="0047077C"/>
    <w:rsid w:val="00470B05"/>
    <w:rsid w:val="0047207C"/>
    <w:rsid w:val="00472CD6"/>
    <w:rsid w:val="00474E3C"/>
    <w:rsid w:val="00480A58"/>
    <w:rsid w:val="00482151"/>
    <w:rsid w:val="00485FAD"/>
    <w:rsid w:val="0048734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5CC4"/>
    <w:rsid w:val="005363AB"/>
    <w:rsid w:val="00541E34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3A88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2732D"/>
    <w:rsid w:val="006333DA"/>
    <w:rsid w:val="00635134"/>
    <w:rsid w:val="006356E2"/>
    <w:rsid w:val="00642A65"/>
    <w:rsid w:val="00645DCE"/>
    <w:rsid w:val="006465AC"/>
    <w:rsid w:val="006465BF"/>
    <w:rsid w:val="00653B22"/>
    <w:rsid w:val="006565A1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1D94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2C2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36D"/>
    <w:rsid w:val="00730555"/>
    <w:rsid w:val="007312CC"/>
    <w:rsid w:val="00736A64"/>
    <w:rsid w:val="00737F6A"/>
    <w:rsid w:val="007410B6"/>
    <w:rsid w:val="00744C6F"/>
    <w:rsid w:val="00744E59"/>
    <w:rsid w:val="007457F6"/>
    <w:rsid w:val="00745ABB"/>
    <w:rsid w:val="00745D32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9574F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1E2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5666"/>
    <w:rsid w:val="00866867"/>
    <w:rsid w:val="00872257"/>
    <w:rsid w:val="0087300E"/>
    <w:rsid w:val="008753E6"/>
    <w:rsid w:val="0087687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0B5E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081B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027"/>
    <w:rsid w:val="009217C0"/>
    <w:rsid w:val="009241BA"/>
    <w:rsid w:val="00924C4C"/>
    <w:rsid w:val="00925241"/>
    <w:rsid w:val="00925CEC"/>
    <w:rsid w:val="00926A3F"/>
    <w:rsid w:val="0092794E"/>
    <w:rsid w:val="00930D30"/>
    <w:rsid w:val="009332A2"/>
    <w:rsid w:val="00937598"/>
    <w:rsid w:val="0093790B"/>
    <w:rsid w:val="00941A9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7FA"/>
    <w:rsid w:val="00984E03"/>
    <w:rsid w:val="00987E85"/>
    <w:rsid w:val="009A04EC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A5"/>
    <w:rsid w:val="00A50CD4"/>
    <w:rsid w:val="00A51191"/>
    <w:rsid w:val="00A56D62"/>
    <w:rsid w:val="00A56F07"/>
    <w:rsid w:val="00A5762C"/>
    <w:rsid w:val="00A600FC"/>
    <w:rsid w:val="00A60BCA"/>
    <w:rsid w:val="00A638DA"/>
    <w:rsid w:val="00A640AF"/>
    <w:rsid w:val="00A65B41"/>
    <w:rsid w:val="00A65E00"/>
    <w:rsid w:val="00A66A78"/>
    <w:rsid w:val="00A72175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57F9F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93800"/>
    <w:rsid w:val="00BA1B4D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214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2BEE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374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538F"/>
    <w:rsid w:val="00DD5989"/>
    <w:rsid w:val="00DE1554"/>
    <w:rsid w:val="00DE2901"/>
    <w:rsid w:val="00DE590F"/>
    <w:rsid w:val="00DE768C"/>
    <w:rsid w:val="00DE7DC1"/>
    <w:rsid w:val="00DF3F7E"/>
    <w:rsid w:val="00DF50CF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25FF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5A4C"/>
    <w:rsid w:val="00E66C50"/>
    <w:rsid w:val="00E679D3"/>
    <w:rsid w:val="00E71208"/>
    <w:rsid w:val="00E71444"/>
    <w:rsid w:val="00E71C91"/>
    <w:rsid w:val="00E720A1"/>
    <w:rsid w:val="00E73BC1"/>
    <w:rsid w:val="00E73E4A"/>
    <w:rsid w:val="00E75DDA"/>
    <w:rsid w:val="00E773E8"/>
    <w:rsid w:val="00E829B7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055E"/>
    <w:rsid w:val="00F51F9B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0D7F"/>
    <w:rsid w:val="00FD1DBE"/>
    <w:rsid w:val="00FD25A7"/>
    <w:rsid w:val="00FD27B6"/>
    <w:rsid w:val="00FD3689"/>
    <w:rsid w:val="00FD42A3"/>
    <w:rsid w:val="00FD59B2"/>
    <w:rsid w:val="00FD7468"/>
    <w:rsid w:val="00FD7CE0"/>
    <w:rsid w:val="00FE0B3B"/>
    <w:rsid w:val="00FE1BE2"/>
    <w:rsid w:val="00FE730A"/>
    <w:rsid w:val="00FF1DD7"/>
    <w:rsid w:val="00FF4453"/>
    <w:rsid w:val="00FF7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E44C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5FF7"/>
    <w:pPr>
      <w:spacing w:line="276" w:lineRule="auto"/>
      <w:ind w:firstLine="425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dwołanie przypisu,Footnote number,-E Fußnotenzeichen,SUPERS,Footnote reference number,Footnote symbol,note TESI,number,Footnote Reference Number,EN Footnote Reference,Appel note de bas de p,Nota,Footnote Reference/,Ref,16 Poi"/>
    <w:uiPriority w:val="99"/>
    <w:qFormat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Hipercze">
    <w:name w:val="Hyperlink"/>
    <w:uiPriority w:val="99"/>
    <w:unhideWhenUsed/>
    <w:rsid w:val="0048734D"/>
    <w:rPr>
      <w:color w:val="00695F"/>
      <w:u w:val="single"/>
    </w:rPr>
  </w:style>
  <w:style w:type="character" w:styleId="Uwydatnienie">
    <w:name w:val="Emphasis"/>
    <w:basedOn w:val="Domylnaczcionkaakapitu"/>
    <w:uiPriority w:val="20"/>
    <w:qFormat/>
    <w:rsid w:val="005C3A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6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1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41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70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522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759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981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036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908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8851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0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4111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0371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2021-05-21T07:09:00Z</dcterms:created>
  <dcterms:modified xsi:type="dcterms:W3CDTF">2021-05-28T12:07:00Z</dcterms:modified>
  <cp:category/>
</cp:coreProperties>
</file>