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4BED0" w14:textId="59DBF23F" w:rsidR="00DD1FB4" w:rsidRPr="00983A86" w:rsidRDefault="00DD1FB4" w:rsidP="002C24B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8FAEED5" w14:textId="77777777" w:rsidR="002C24BF" w:rsidRPr="00983A86" w:rsidRDefault="002C24BF" w:rsidP="009C6C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858902" w14:textId="40634B5B" w:rsidR="00326875" w:rsidRPr="0041361A" w:rsidRDefault="002C24BF" w:rsidP="009C6C2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1361A">
        <w:rPr>
          <w:rFonts w:ascii="Times New Roman" w:hAnsi="Times New Roman" w:cs="Times New Roman"/>
          <w:b/>
          <w:bCs/>
          <w:sz w:val="26"/>
          <w:szCs w:val="26"/>
        </w:rPr>
        <w:t>S</w:t>
      </w:r>
      <w:r w:rsidR="009C6C26" w:rsidRPr="0041361A">
        <w:rPr>
          <w:rFonts w:ascii="Times New Roman" w:hAnsi="Times New Roman" w:cs="Times New Roman"/>
          <w:b/>
          <w:bCs/>
          <w:sz w:val="26"/>
          <w:szCs w:val="26"/>
        </w:rPr>
        <w:t>tanowisk</w:t>
      </w:r>
      <w:r w:rsidRPr="0041361A">
        <w:rPr>
          <w:rFonts w:ascii="Times New Roman" w:hAnsi="Times New Roman" w:cs="Times New Roman"/>
          <w:b/>
          <w:bCs/>
          <w:sz w:val="26"/>
          <w:szCs w:val="26"/>
        </w:rPr>
        <w:t>o</w:t>
      </w:r>
      <w:r w:rsidR="009C6C26" w:rsidRPr="0041361A">
        <w:rPr>
          <w:rFonts w:ascii="Times New Roman" w:hAnsi="Times New Roman" w:cs="Times New Roman"/>
          <w:b/>
          <w:bCs/>
          <w:sz w:val="26"/>
          <w:szCs w:val="26"/>
        </w:rPr>
        <w:t xml:space="preserve"> Rządu wobec </w:t>
      </w:r>
      <w:r w:rsidR="003C16F8" w:rsidRPr="0041361A">
        <w:rPr>
          <w:rFonts w:ascii="Times New Roman" w:hAnsi="Times New Roman" w:cs="Times New Roman"/>
          <w:b/>
          <w:bCs/>
          <w:sz w:val="26"/>
          <w:szCs w:val="26"/>
        </w:rPr>
        <w:t>komisyjnego</w:t>
      </w:r>
      <w:r w:rsidR="009C6C26" w:rsidRPr="0041361A">
        <w:rPr>
          <w:rFonts w:ascii="Times New Roman" w:hAnsi="Times New Roman" w:cs="Times New Roman"/>
          <w:b/>
          <w:bCs/>
          <w:sz w:val="26"/>
          <w:szCs w:val="26"/>
        </w:rPr>
        <w:t xml:space="preserve"> projektu ustawy o zmianie ustawy o</w:t>
      </w:r>
      <w:r w:rsidR="0041361A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9C6C26" w:rsidRPr="0041361A">
        <w:rPr>
          <w:rFonts w:ascii="Times New Roman" w:hAnsi="Times New Roman" w:cs="Times New Roman"/>
          <w:b/>
          <w:bCs/>
          <w:sz w:val="26"/>
          <w:szCs w:val="26"/>
        </w:rPr>
        <w:t>Narodowym Banku</w:t>
      </w:r>
      <w:r w:rsidR="00430C18">
        <w:rPr>
          <w:rFonts w:ascii="Times New Roman" w:hAnsi="Times New Roman" w:cs="Times New Roman"/>
          <w:b/>
          <w:bCs/>
          <w:sz w:val="26"/>
          <w:szCs w:val="26"/>
        </w:rPr>
        <w:t xml:space="preserve"> Polskim (druk sejmowy nr 1227)</w:t>
      </w:r>
    </w:p>
    <w:p w14:paraId="041C98CC" w14:textId="581E8959" w:rsidR="009C6C26" w:rsidRPr="00983A86" w:rsidRDefault="009C6C26" w:rsidP="009C6C2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8800DD" w14:textId="30B8631F" w:rsidR="009C6C26" w:rsidRPr="00936CC1" w:rsidRDefault="002C24BF" w:rsidP="00936C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CC1">
        <w:rPr>
          <w:rFonts w:ascii="Times New Roman" w:hAnsi="Times New Roman" w:cs="Times New Roman"/>
          <w:b/>
          <w:bCs/>
          <w:sz w:val="24"/>
          <w:szCs w:val="24"/>
        </w:rPr>
        <w:t>Opis projektu</w:t>
      </w:r>
    </w:p>
    <w:p w14:paraId="2CBF7222" w14:textId="037C37B2" w:rsidR="002C24BF" w:rsidRPr="00983A86" w:rsidRDefault="00706E75" w:rsidP="00936C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Komisyjny</w:t>
      </w:r>
      <w:r w:rsidR="002C24BF" w:rsidRPr="00983A86">
        <w:rPr>
          <w:rFonts w:ascii="Times New Roman" w:hAnsi="Times New Roman" w:cs="Times New Roman"/>
          <w:sz w:val="24"/>
          <w:szCs w:val="24"/>
        </w:rPr>
        <w:t xml:space="preserve"> projekt ustawy zawiera zmianę przepisu art. 35 ust. 3 ustawy z dnia 29 sierpnia 1997</w:t>
      </w:r>
      <w:r w:rsidR="008D6F1E">
        <w:rPr>
          <w:rFonts w:ascii="Times New Roman" w:hAnsi="Times New Roman" w:cs="Times New Roman"/>
          <w:sz w:val="24"/>
          <w:szCs w:val="24"/>
        </w:rPr>
        <w:t> </w:t>
      </w:r>
      <w:r w:rsidR="002C24BF" w:rsidRPr="00983A86">
        <w:rPr>
          <w:rFonts w:ascii="Times New Roman" w:hAnsi="Times New Roman" w:cs="Times New Roman"/>
          <w:sz w:val="24"/>
          <w:szCs w:val="24"/>
        </w:rPr>
        <w:t xml:space="preserve">r. </w:t>
      </w:r>
      <w:r w:rsidR="002C24BF" w:rsidRPr="00983A8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7A2DDA" w:rsidRPr="00983A86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2C24BF" w:rsidRPr="00983A86">
        <w:rPr>
          <w:rFonts w:ascii="Times New Roman" w:hAnsi="Times New Roman" w:cs="Times New Roman"/>
          <w:i/>
          <w:iCs/>
          <w:sz w:val="24"/>
          <w:szCs w:val="24"/>
        </w:rPr>
        <w:t>Narodowym Banku Polskim</w:t>
      </w:r>
      <w:r w:rsidR="002C24BF" w:rsidRPr="00983A86">
        <w:rPr>
          <w:rFonts w:ascii="Times New Roman" w:hAnsi="Times New Roman" w:cs="Times New Roman"/>
          <w:sz w:val="24"/>
          <w:szCs w:val="24"/>
        </w:rPr>
        <w:t xml:space="preserve"> (Dz. U. z 2020 r. poz. 2027), polegającą na </w:t>
      </w:r>
      <w:r w:rsidR="007A2DDA" w:rsidRPr="00983A86">
        <w:rPr>
          <w:rFonts w:ascii="Times New Roman" w:hAnsi="Times New Roman" w:cs="Times New Roman"/>
          <w:sz w:val="24"/>
          <w:szCs w:val="24"/>
        </w:rPr>
        <w:t xml:space="preserve">upoważnieniu Ministra Sprawiedliwości </w:t>
      </w:r>
      <w:r w:rsidR="004115C2">
        <w:rPr>
          <w:rFonts w:ascii="Times New Roman" w:hAnsi="Times New Roman" w:cs="Times New Roman"/>
          <w:sz w:val="24"/>
          <w:szCs w:val="24"/>
        </w:rPr>
        <w:t>do określenia,</w:t>
      </w:r>
      <w:r w:rsidR="004115C2" w:rsidRPr="00983A86">
        <w:rPr>
          <w:rFonts w:ascii="Times New Roman" w:hAnsi="Times New Roman" w:cs="Times New Roman"/>
          <w:sz w:val="24"/>
          <w:szCs w:val="24"/>
        </w:rPr>
        <w:t xml:space="preserve"> </w:t>
      </w:r>
      <w:r w:rsidR="007A2DDA" w:rsidRPr="00983A86">
        <w:rPr>
          <w:rFonts w:ascii="Times New Roman" w:hAnsi="Times New Roman" w:cs="Times New Roman"/>
          <w:sz w:val="24"/>
          <w:szCs w:val="24"/>
        </w:rPr>
        <w:t>w porozumieniu z ministrem właściwym do spraw wewnętrznych, po zasięgnięciu opinii Prezesa Narodowego Banku Polskiego</w:t>
      </w:r>
      <w:r w:rsidR="00FF10FC">
        <w:rPr>
          <w:rFonts w:ascii="Times New Roman" w:hAnsi="Times New Roman" w:cs="Times New Roman"/>
          <w:sz w:val="24"/>
          <w:szCs w:val="24"/>
        </w:rPr>
        <w:t xml:space="preserve"> (dalej „Prezes NBP”)</w:t>
      </w:r>
      <w:r w:rsidR="007A2DDA" w:rsidRPr="00983A86">
        <w:rPr>
          <w:rFonts w:ascii="Times New Roman" w:hAnsi="Times New Roman" w:cs="Times New Roman"/>
          <w:sz w:val="24"/>
          <w:szCs w:val="24"/>
        </w:rPr>
        <w:t>, w drodze rozporządzenia, zasad i trybu postępowania przy zatrzymywaniu znaków pieniężnych podejrzanych co do autentyczności oraz postępowania z fałszywymi znakami pieniężnymi, mając na względzie potrzebę ich zabezpieczenia jako materiału dowodowego oraz</w:t>
      </w:r>
      <w:r w:rsidR="00430C18">
        <w:rPr>
          <w:rFonts w:ascii="Times New Roman" w:hAnsi="Times New Roman" w:cs="Times New Roman"/>
          <w:sz w:val="24"/>
          <w:szCs w:val="24"/>
        </w:rPr>
        <w:t> </w:t>
      </w:r>
      <w:r w:rsidR="007A2DDA" w:rsidRPr="00983A86">
        <w:rPr>
          <w:rFonts w:ascii="Times New Roman" w:hAnsi="Times New Roman" w:cs="Times New Roman"/>
          <w:sz w:val="24"/>
          <w:szCs w:val="24"/>
        </w:rPr>
        <w:t xml:space="preserve">konieczność szybkiego zwrotu posiadaczowi w przypadku, gdy zostanie potwierdzona autentyczność tych znaków. </w:t>
      </w:r>
    </w:p>
    <w:p w14:paraId="4A028E70" w14:textId="77380AE2" w:rsidR="007A2DDA" w:rsidRDefault="007A2DDA" w:rsidP="00936C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A86">
        <w:rPr>
          <w:rFonts w:ascii="Times New Roman" w:hAnsi="Times New Roman" w:cs="Times New Roman"/>
          <w:sz w:val="24"/>
          <w:szCs w:val="24"/>
        </w:rPr>
        <w:t>Zgodnie z uzasadnieniem projektu celem</w:t>
      </w:r>
      <w:r w:rsidR="004115C2">
        <w:rPr>
          <w:rFonts w:ascii="Times New Roman" w:hAnsi="Times New Roman" w:cs="Times New Roman"/>
          <w:sz w:val="24"/>
          <w:szCs w:val="24"/>
        </w:rPr>
        <w:t xml:space="preserve"> ww. zmiany</w:t>
      </w:r>
      <w:r w:rsidRPr="00983A86">
        <w:rPr>
          <w:rFonts w:ascii="Times New Roman" w:hAnsi="Times New Roman" w:cs="Times New Roman"/>
          <w:sz w:val="24"/>
          <w:szCs w:val="24"/>
        </w:rPr>
        <w:t xml:space="preserve"> jest dostosowanie ustawy </w:t>
      </w:r>
      <w:r w:rsidRPr="00E35BBD">
        <w:rPr>
          <w:rFonts w:ascii="Times New Roman" w:hAnsi="Times New Roman" w:cs="Times New Roman"/>
          <w:i/>
          <w:iCs/>
          <w:sz w:val="24"/>
          <w:szCs w:val="24"/>
        </w:rPr>
        <w:t>o Narodowym Banku Polskim</w:t>
      </w:r>
      <w:r w:rsidRPr="00983A86">
        <w:rPr>
          <w:rFonts w:ascii="Times New Roman" w:hAnsi="Times New Roman" w:cs="Times New Roman"/>
          <w:sz w:val="24"/>
          <w:szCs w:val="24"/>
        </w:rPr>
        <w:t xml:space="preserve"> do wymogów wynikających z przepisów Konstytucji Rzeczypospolitej Polskiej</w:t>
      </w:r>
      <w:r w:rsidR="00D535A2">
        <w:rPr>
          <w:rFonts w:ascii="Times New Roman" w:hAnsi="Times New Roman" w:cs="Times New Roman"/>
          <w:sz w:val="24"/>
          <w:szCs w:val="24"/>
        </w:rPr>
        <w:t xml:space="preserve"> (dalej: „Konstytucja”)</w:t>
      </w:r>
      <w:r w:rsidRPr="00983A86">
        <w:rPr>
          <w:rFonts w:ascii="Times New Roman" w:hAnsi="Times New Roman" w:cs="Times New Roman"/>
          <w:sz w:val="24"/>
          <w:szCs w:val="24"/>
        </w:rPr>
        <w:t xml:space="preserve">, ponieważ wskazane w art. 35 ust. 3 zmienianej ustawy </w:t>
      </w:r>
      <w:r w:rsidR="00983A86" w:rsidRPr="00983A86">
        <w:rPr>
          <w:rFonts w:ascii="Times New Roman" w:hAnsi="Times New Roman" w:cs="Times New Roman"/>
          <w:sz w:val="24"/>
          <w:szCs w:val="24"/>
        </w:rPr>
        <w:t>zarządzenie Prezesa Narodowego Banku Polskiego</w:t>
      </w:r>
      <w:r w:rsidR="00D535A2">
        <w:rPr>
          <w:rFonts w:ascii="Times New Roman" w:hAnsi="Times New Roman" w:cs="Times New Roman"/>
          <w:sz w:val="24"/>
          <w:szCs w:val="24"/>
        </w:rPr>
        <w:t xml:space="preserve"> (dalej: „Prezes NBP”)</w:t>
      </w:r>
      <w:r w:rsidR="00983A86" w:rsidRPr="00983A86">
        <w:rPr>
          <w:rFonts w:ascii="Times New Roman" w:hAnsi="Times New Roman" w:cs="Times New Roman"/>
          <w:sz w:val="24"/>
          <w:szCs w:val="24"/>
        </w:rPr>
        <w:t xml:space="preserve"> nie może być, w świetle art. 87 ust. 1 oraz art. 93 ust. 2 Konstytucji, źródłem powszechnie obowiązującego prawa. </w:t>
      </w:r>
    </w:p>
    <w:p w14:paraId="57A406E3" w14:textId="47B42790" w:rsidR="00B12F46" w:rsidRDefault="00B12F46" w:rsidP="00936C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Zasadniczym skutkiem społecznym i prawnym projektowanej ustaw</w:t>
      </w:r>
      <w:r w:rsidR="00FF10FC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ma być eliminacja</w:t>
      </w:r>
      <w:r w:rsidR="000224B8">
        <w:rPr>
          <w:rFonts w:ascii="Times New Roman" w:hAnsi="Times New Roman" w:cs="Times New Roman"/>
          <w:sz w:val="24"/>
          <w:szCs w:val="24"/>
        </w:rPr>
        <w:t xml:space="preserve"> z</w:t>
      </w:r>
      <w:r w:rsidR="00302E45">
        <w:rPr>
          <w:rFonts w:ascii="Times New Roman" w:hAnsi="Times New Roman" w:cs="Times New Roman"/>
          <w:sz w:val="24"/>
          <w:szCs w:val="24"/>
        </w:rPr>
        <w:t> </w:t>
      </w:r>
      <w:r w:rsidR="000224B8">
        <w:rPr>
          <w:rFonts w:ascii="Times New Roman" w:hAnsi="Times New Roman" w:cs="Times New Roman"/>
          <w:sz w:val="24"/>
          <w:szCs w:val="24"/>
        </w:rPr>
        <w:t>porządku prawnego</w:t>
      </w:r>
      <w:r>
        <w:rPr>
          <w:rFonts w:ascii="Times New Roman" w:hAnsi="Times New Roman" w:cs="Times New Roman"/>
          <w:sz w:val="24"/>
          <w:szCs w:val="24"/>
        </w:rPr>
        <w:t xml:space="preserve"> przepisu sprzecznego z Konstytucją. Nałożenie na Ministra Sprawiedliwości obowiązku wydania, w porozumieniu z ministrem właściwym do spraw wewnętrznych i po zasięgnięciu opinii Prezesa NBP</w:t>
      </w:r>
      <w:r w:rsidR="00232A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rozporządzenia w ważnych społecznie kwestiach</w:t>
      </w:r>
      <w:r w:rsidR="00232A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35A2">
        <w:rPr>
          <w:rFonts w:ascii="Times New Roman" w:hAnsi="Times New Roman" w:cs="Times New Roman"/>
          <w:sz w:val="24"/>
          <w:szCs w:val="24"/>
        </w:rPr>
        <w:t xml:space="preserve">ma </w:t>
      </w:r>
      <w:r>
        <w:rPr>
          <w:rFonts w:ascii="Times New Roman" w:hAnsi="Times New Roman" w:cs="Times New Roman"/>
          <w:sz w:val="24"/>
          <w:szCs w:val="24"/>
        </w:rPr>
        <w:t>pozwoli</w:t>
      </w:r>
      <w:r w:rsidR="00D535A2">
        <w:rPr>
          <w:rFonts w:ascii="Times New Roman" w:hAnsi="Times New Roman" w:cs="Times New Roman"/>
          <w:sz w:val="24"/>
          <w:szCs w:val="24"/>
        </w:rPr>
        <w:t>ć</w:t>
      </w:r>
      <w:r>
        <w:rPr>
          <w:rFonts w:ascii="Times New Roman" w:hAnsi="Times New Roman" w:cs="Times New Roman"/>
          <w:sz w:val="24"/>
          <w:szCs w:val="24"/>
        </w:rPr>
        <w:t xml:space="preserve"> na uwzględnienie zmian społecznych, prawnych i</w:t>
      </w:r>
      <w:r w:rsidR="000224B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gospodarczych, jakie zaszły w Polsce od 31 sierpnia 1989 r., </w:t>
      </w:r>
      <w:r w:rsidR="00FF10FC">
        <w:rPr>
          <w:rFonts w:ascii="Times New Roman" w:hAnsi="Times New Roman" w:cs="Times New Roman"/>
          <w:sz w:val="24"/>
          <w:szCs w:val="24"/>
        </w:rPr>
        <w:t xml:space="preserve">tj. </w:t>
      </w:r>
      <w:r>
        <w:rPr>
          <w:rFonts w:ascii="Times New Roman" w:hAnsi="Times New Roman" w:cs="Times New Roman"/>
          <w:sz w:val="24"/>
          <w:szCs w:val="24"/>
        </w:rPr>
        <w:t>gdy zostało wydane zarządzenie Prezesa NBP.</w:t>
      </w:r>
      <w:r w:rsidR="00232A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C591D" w14:textId="02B2A2FD" w:rsidR="004413EE" w:rsidRDefault="004413EE" w:rsidP="00936C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Projektuje się, że ustawa wejdzie w życie z dni</w:t>
      </w:r>
      <w:r w:rsidR="00FF10FC"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z w:val="24"/>
          <w:szCs w:val="24"/>
        </w:rPr>
        <w:t xml:space="preserve"> 1 września 2021 r.</w:t>
      </w:r>
    </w:p>
    <w:p w14:paraId="60E67843" w14:textId="66F2F931" w:rsidR="000A162C" w:rsidRPr="00936CC1" w:rsidRDefault="00E35BBD" w:rsidP="00936CC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CC1">
        <w:rPr>
          <w:rFonts w:ascii="Times New Roman" w:hAnsi="Times New Roman" w:cs="Times New Roman"/>
          <w:b/>
          <w:bCs/>
          <w:sz w:val="24"/>
          <w:szCs w:val="24"/>
        </w:rPr>
        <w:t>Obowiązujący stan prawny</w:t>
      </w:r>
    </w:p>
    <w:p w14:paraId="4B844776" w14:textId="33353111" w:rsidR="002B74F0" w:rsidRDefault="002B74F0" w:rsidP="00936C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przepisem art. 35 ust. 3 ustawy </w:t>
      </w:r>
      <w:r w:rsidRPr="002B74F0">
        <w:rPr>
          <w:rFonts w:ascii="Times New Roman" w:hAnsi="Times New Roman" w:cs="Times New Roman"/>
          <w:i/>
          <w:iCs/>
          <w:sz w:val="24"/>
          <w:szCs w:val="24"/>
        </w:rPr>
        <w:t>o Narodowym Banku Polskim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96E">
        <w:rPr>
          <w:rFonts w:ascii="Times New Roman" w:hAnsi="Times New Roman" w:cs="Times New Roman"/>
          <w:sz w:val="24"/>
          <w:szCs w:val="24"/>
        </w:rPr>
        <w:t xml:space="preserve">„Prezes NBP określa, w drodze zarządzenia, zasady i tryb postępowania przy zatrzymywaniu znaków pieniężnych (podejrzanych </w:t>
      </w:r>
      <w:r w:rsidR="00B3296E" w:rsidRPr="005951BC">
        <w:rPr>
          <w:rFonts w:ascii="Times New Roman" w:hAnsi="Times New Roman" w:cs="Times New Roman"/>
          <w:sz w:val="24"/>
          <w:szCs w:val="24"/>
        </w:rPr>
        <w:t xml:space="preserve">co </w:t>
      </w:r>
      <w:r w:rsidR="001E62C3" w:rsidRPr="005951BC">
        <w:rPr>
          <w:rFonts w:ascii="Times New Roman" w:hAnsi="Times New Roman" w:cs="Times New Roman"/>
          <w:sz w:val="24"/>
          <w:szCs w:val="24"/>
        </w:rPr>
        <w:t>do</w:t>
      </w:r>
      <w:r w:rsidR="001E62C3">
        <w:rPr>
          <w:rFonts w:ascii="Times New Roman" w:hAnsi="Times New Roman" w:cs="Times New Roman"/>
          <w:sz w:val="24"/>
          <w:szCs w:val="24"/>
        </w:rPr>
        <w:t xml:space="preserve"> </w:t>
      </w:r>
      <w:r w:rsidR="00B3296E">
        <w:rPr>
          <w:rFonts w:ascii="Times New Roman" w:hAnsi="Times New Roman" w:cs="Times New Roman"/>
          <w:sz w:val="24"/>
          <w:szCs w:val="24"/>
        </w:rPr>
        <w:t xml:space="preserve">autentyczności) oraz postępowania z fałszywymi znakami pieniężnymi. </w:t>
      </w:r>
      <w:r w:rsidR="00B3296E">
        <w:rPr>
          <w:rFonts w:ascii="Times New Roman" w:hAnsi="Times New Roman" w:cs="Times New Roman"/>
          <w:sz w:val="24"/>
          <w:szCs w:val="24"/>
        </w:rPr>
        <w:lastRenderedPageBreak/>
        <w:t>Zarządzenie wymaga uzgodnienia z Ministrem Sprawiedliwości i ministrem właściwym do</w:t>
      </w:r>
      <w:r w:rsidR="00430C18">
        <w:rPr>
          <w:rFonts w:ascii="Times New Roman" w:hAnsi="Times New Roman" w:cs="Times New Roman"/>
          <w:sz w:val="24"/>
          <w:szCs w:val="24"/>
        </w:rPr>
        <w:t> </w:t>
      </w:r>
      <w:r w:rsidR="00B3296E">
        <w:rPr>
          <w:rFonts w:ascii="Times New Roman" w:hAnsi="Times New Roman" w:cs="Times New Roman"/>
          <w:sz w:val="24"/>
          <w:szCs w:val="24"/>
        </w:rPr>
        <w:t>spraw wewnętrznych.”.</w:t>
      </w:r>
      <w:r w:rsidR="00B12F46">
        <w:rPr>
          <w:rFonts w:ascii="Times New Roman" w:hAnsi="Times New Roman" w:cs="Times New Roman"/>
          <w:sz w:val="24"/>
          <w:szCs w:val="24"/>
        </w:rPr>
        <w:t xml:space="preserve"> Prezes NBP na podstawie ww. upoważnienia nie wydał zarządzenia. </w:t>
      </w:r>
    </w:p>
    <w:p w14:paraId="124EB3E8" w14:textId="14E7185E" w:rsidR="00E35BBD" w:rsidRDefault="00C3095A" w:rsidP="00936C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kontekście powyższego należy zauważyć, że u</w:t>
      </w:r>
      <w:r w:rsidR="00E35BBD">
        <w:rPr>
          <w:rFonts w:ascii="Times New Roman" w:hAnsi="Times New Roman" w:cs="Times New Roman"/>
          <w:sz w:val="24"/>
          <w:szCs w:val="24"/>
        </w:rPr>
        <w:t xml:space="preserve">stawa </w:t>
      </w:r>
      <w:r w:rsidR="00E35BBD" w:rsidRPr="00E35BBD">
        <w:rPr>
          <w:rFonts w:ascii="Times New Roman" w:hAnsi="Times New Roman" w:cs="Times New Roman"/>
          <w:i/>
          <w:iCs/>
          <w:sz w:val="24"/>
          <w:szCs w:val="24"/>
        </w:rPr>
        <w:t>o Narodowym Banku Polskim</w:t>
      </w:r>
      <w:r w:rsidR="0027159F" w:rsidRPr="0027159F">
        <w:rPr>
          <w:rFonts w:ascii="Times New Roman" w:hAnsi="Times New Roman" w:cs="Times New Roman"/>
          <w:sz w:val="24"/>
          <w:szCs w:val="24"/>
        </w:rPr>
        <w:t>, która</w:t>
      </w:r>
      <w:r w:rsidR="00430C18">
        <w:rPr>
          <w:rFonts w:ascii="Times New Roman" w:hAnsi="Times New Roman" w:cs="Times New Roman"/>
          <w:sz w:val="24"/>
          <w:szCs w:val="24"/>
        </w:rPr>
        <w:t> </w:t>
      </w:r>
      <w:r w:rsidR="0027159F" w:rsidRPr="0027159F">
        <w:rPr>
          <w:rFonts w:ascii="Times New Roman" w:hAnsi="Times New Roman" w:cs="Times New Roman"/>
          <w:sz w:val="24"/>
          <w:szCs w:val="24"/>
        </w:rPr>
        <w:t xml:space="preserve">weszła w życie w dniu 1 stycznia </w:t>
      </w:r>
      <w:r w:rsidR="00EB24B9">
        <w:rPr>
          <w:rFonts w:ascii="Times New Roman" w:hAnsi="Times New Roman" w:cs="Times New Roman"/>
          <w:sz w:val="24"/>
          <w:szCs w:val="24"/>
        </w:rPr>
        <w:t>1998</w:t>
      </w:r>
      <w:r w:rsidR="0027159F" w:rsidRPr="0027159F">
        <w:rPr>
          <w:rFonts w:ascii="Times New Roman" w:hAnsi="Times New Roman" w:cs="Times New Roman"/>
          <w:sz w:val="24"/>
          <w:szCs w:val="24"/>
        </w:rPr>
        <w:t xml:space="preserve"> r.,</w:t>
      </w:r>
      <w:r w:rsidR="00E35BBD" w:rsidRPr="0027159F">
        <w:rPr>
          <w:rFonts w:ascii="Times New Roman" w:hAnsi="Times New Roman" w:cs="Times New Roman"/>
          <w:sz w:val="24"/>
          <w:szCs w:val="24"/>
        </w:rPr>
        <w:t xml:space="preserve"> </w:t>
      </w:r>
      <w:r w:rsidR="00495907" w:rsidRPr="0027159F">
        <w:rPr>
          <w:rFonts w:ascii="Times New Roman" w:hAnsi="Times New Roman" w:cs="Times New Roman"/>
          <w:sz w:val="24"/>
          <w:szCs w:val="24"/>
        </w:rPr>
        <w:t xml:space="preserve">w </w:t>
      </w:r>
      <w:r w:rsidR="00495907">
        <w:rPr>
          <w:rFonts w:ascii="Times New Roman" w:hAnsi="Times New Roman" w:cs="Times New Roman"/>
          <w:sz w:val="24"/>
          <w:szCs w:val="24"/>
        </w:rPr>
        <w:t xml:space="preserve">art. 75 uchyliła ustawę z dnia 31 stycznia 1989 r. </w:t>
      </w:r>
      <w:r w:rsidR="00495907" w:rsidRPr="002B74F0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232AD0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495907" w:rsidRPr="002B74F0">
        <w:rPr>
          <w:rFonts w:ascii="Times New Roman" w:hAnsi="Times New Roman" w:cs="Times New Roman"/>
          <w:i/>
          <w:iCs/>
          <w:sz w:val="24"/>
          <w:szCs w:val="24"/>
        </w:rPr>
        <w:t>Narodowym Banku Polskim</w:t>
      </w:r>
      <w:r w:rsidR="00495907">
        <w:rPr>
          <w:rFonts w:ascii="Times New Roman" w:hAnsi="Times New Roman" w:cs="Times New Roman"/>
          <w:sz w:val="24"/>
          <w:szCs w:val="24"/>
        </w:rPr>
        <w:t xml:space="preserve"> (Dz. U. z 1992 r. poz.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495907">
        <w:rPr>
          <w:rFonts w:ascii="Times New Roman" w:hAnsi="Times New Roman" w:cs="Times New Roman"/>
          <w:sz w:val="24"/>
          <w:szCs w:val="24"/>
        </w:rPr>
        <w:t xml:space="preserve">360, z </w:t>
      </w:r>
      <w:proofErr w:type="spellStart"/>
      <w:r w:rsidR="00495907"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 w:rsidR="00495907">
        <w:rPr>
          <w:rFonts w:ascii="Times New Roman" w:hAnsi="Times New Roman" w:cs="Times New Roman"/>
          <w:sz w:val="24"/>
          <w:szCs w:val="24"/>
        </w:rPr>
        <w:t xml:space="preserve">. zm.). </w:t>
      </w:r>
      <w:r w:rsidR="00232AD0">
        <w:rPr>
          <w:rFonts w:ascii="Times New Roman" w:hAnsi="Times New Roman" w:cs="Times New Roman"/>
          <w:sz w:val="24"/>
          <w:szCs w:val="24"/>
        </w:rPr>
        <w:t xml:space="preserve">Jednocześnie, zgodnie z art. 74 ust. 1 </w:t>
      </w:r>
      <w:r>
        <w:rPr>
          <w:rFonts w:ascii="Times New Roman" w:hAnsi="Times New Roman" w:cs="Times New Roman"/>
          <w:sz w:val="24"/>
          <w:szCs w:val="24"/>
        </w:rPr>
        <w:t>nowej</w:t>
      </w:r>
      <w:r w:rsidR="00232AD0">
        <w:rPr>
          <w:rFonts w:ascii="Times New Roman" w:hAnsi="Times New Roman" w:cs="Times New Roman"/>
          <w:sz w:val="24"/>
          <w:szCs w:val="24"/>
        </w:rPr>
        <w:t xml:space="preserve"> ustawy, „Do czasu wydania przepisów wykonawczych przewidzianych w</w:t>
      </w:r>
      <w:r w:rsidR="0027159F">
        <w:rPr>
          <w:rFonts w:ascii="Times New Roman" w:hAnsi="Times New Roman" w:cs="Times New Roman"/>
          <w:sz w:val="24"/>
          <w:szCs w:val="24"/>
        </w:rPr>
        <w:t> </w:t>
      </w:r>
      <w:r w:rsidR="00232AD0">
        <w:rPr>
          <w:rFonts w:ascii="Times New Roman" w:hAnsi="Times New Roman" w:cs="Times New Roman"/>
          <w:sz w:val="24"/>
          <w:szCs w:val="24"/>
        </w:rPr>
        <w:t>niniejszej ustawie zachowują moc dotychczasowe przepisy wykonawcze, o</w:t>
      </w:r>
      <w:r w:rsidR="00430C18">
        <w:rPr>
          <w:rFonts w:ascii="Times New Roman" w:hAnsi="Times New Roman" w:cs="Times New Roman"/>
          <w:sz w:val="24"/>
          <w:szCs w:val="24"/>
        </w:rPr>
        <w:t> </w:t>
      </w:r>
      <w:r w:rsidR="00232AD0">
        <w:rPr>
          <w:rFonts w:ascii="Times New Roman" w:hAnsi="Times New Roman" w:cs="Times New Roman"/>
          <w:sz w:val="24"/>
          <w:szCs w:val="24"/>
        </w:rPr>
        <w:t xml:space="preserve">ile nie są sprzeczne z przepisami tej ustawy.”. </w:t>
      </w:r>
      <w:r>
        <w:rPr>
          <w:rFonts w:ascii="Times New Roman" w:hAnsi="Times New Roman" w:cs="Times New Roman"/>
          <w:sz w:val="24"/>
          <w:szCs w:val="24"/>
        </w:rPr>
        <w:t xml:space="preserve">Na podstawie art. 11 ust. 2 </w:t>
      </w:r>
      <w:r w:rsidR="00EB24B9">
        <w:rPr>
          <w:rFonts w:ascii="Times New Roman" w:hAnsi="Times New Roman" w:cs="Times New Roman"/>
          <w:sz w:val="24"/>
          <w:szCs w:val="24"/>
        </w:rPr>
        <w:t xml:space="preserve">uchylonej </w:t>
      </w:r>
      <w:r>
        <w:rPr>
          <w:rFonts w:ascii="Times New Roman" w:hAnsi="Times New Roman" w:cs="Times New Roman"/>
          <w:sz w:val="24"/>
          <w:szCs w:val="24"/>
        </w:rPr>
        <w:t xml:space="preserve">ustawy zostało wydane zarządzenie Prezesa Narodowego Banku Polskiego z dnia 31 sierpnia 1989 r. </w:t>
      </w:r>
      <w:r w:rsidRPr="005F6E96">
        <w:rPr>
          <w:rFonts w:ascii="Times New Roman" w:hAnsi="Times New Roman" w:cs="Times New Roman"/>
          <w:i/>
          <w:iCs/>
          <w:sz w:val="24"/>
          <w:szCs w:val="24"/>
        </w:rPr>
        <w:t>w sprawie zatrzymywania fałszywych znaków pieni</w:t>
      </w:r>
      <w:r w:rsidR="005F6E96" w:rsidRPr="005F6E96">
        <w:rPr>
          <w:rFonts w:ascii="Times New Roman" w:hAnsi="Times New Roman" w:cs="Times New Roman"/>
          <w:i/>
          <w:iCs/>
          <w:sz w:val="24"/>
          <w:szCs w:val="24"/>
        </w:rPr>
        <w:t>ęż</w:t>
      </w:r>
      <w:r w:rsidRPr="005F6E96">
        <w:rPr>
          <w:rFonts w:ascii="Times New Roman" w:hAnsi="Times New Roman" w:cs="Times New Roman"/>
          <w:i/>
          <w:iCs/>
          <w:sz w:val="24"/>
          <w:szCs w:val="24"/>
        </w:rPr>
        <w:t>nych</w:t>
      </w:r>
      <w:r>
        <w:rPr>
          <w:rFonts w:ascii="Times New Roman" w:hAnsi="Times New Roman" w:cs="Times New Roman"/>
          <w:sz w:val="24"/>
          <w:szCs w:val="24"/>
        </w:rPr>
        <w:t xml:space="preserve"> (M.P.</w:t>
      </w:r>
      <w:r w:rsidR="00271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poz. 255). </w:t>
      </w:r>
      <w:r w:rsidR="00D535A2">
        <w:rPr>
          <w:rFonts w:ascii="Times New Roman" w:hAnsi="Times New Roman" w:cs="Times New Roman"/>
          <w:sz w:val="24"/>
          <w:szCs w:val="24"/>
        </w:rPr>
        <w:t>Wymienione z</w:t>
      </w:r>
      <w:r w:rsidR="000224B8">
        <w:rPr>
          <w:rFonts w:ascii="Times New Roman" w:hAnsi="Times New Roman" w:cs="Times New Roman"/>
          <w:sz w:val="24"/>
          <w:szCs w:val="24"/>
        </w:rPr>
        <w:t xml:space="preserve">arządzenie obowiązuje. </w:t>
      </w:r>
    </w:p>
    <w:p w14:paraId="5EB182A9" w14:textId="7D21222F" w:rsidR="00632883" w:rsidRDefault="005F6E96" w:rsidP="00FA2D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Uchwalona w dniu 2 kwietnia 1997 r. Konstytucja </w:t>
      </w:r>
      <w:r w:rsidR="0027159F">
        <w:rPr>
          <w:rFonts w:ascii="Times New Roman" w:hAnsi="Times New Roman" w:cs="Times New Roman"/>
          <w:sz w:val="24"/>
          <w:szCs w:val="24"/>
        </w:rPr>
        <w:t>(która weszła w życie w dniu 17 października 1997 r.)</w:t>
      </w:r>
      <w:r>
        <w:rPr>
          <w:rFonts w:ascii="Times New Roman" w:hAnsi="Times New Roman" w:cs="Times New Roman"/>
          <w:sz w:val="24"/>
          <w:szCs w:val="24"/>
        </w:rPr>
        <w:t xml:space="preserve"> dokonała zasadniczej reformy systemu źródeł prawa, wskazując, że źródłami powszechnie obwiązującego prawa </w:t>
      </w:r>
      <w:r w:rsidR="00774F21">
        <w:rPr>
          <w:rFonts w:ascii="Times New Roman" w:hAnsi="Times New Roman" w:cs="Times New Roman"/>
          <w:sz w:val="24"/>
          <w:szCs w:val="24"/>
        </w:rPr>
        <w:t>Rzeczypospolitej Polskiej są: Konstytucja, ustawy, ratyfikowane umowy międzynarodowe oraz rozporządzenia. Zgodnie zaś z art. 92 ust. 1 Ustaw</w:t>
      </w:r>
      <w:r w:rsidR="0027159F">
        <w:rPr>
          <w:rFonts w:ascii="Times New Roman" w:hAnsi="Times New Roman" w:cs="Times New Roman"/>
          <w:sz w:val="24"/>
          <w:szCs w:val="24"/>
        </w:rPr>
        <w:t>y</w:t>
      </w:r>
      <w:r w:rsidR="00774F21">
        <w:rPr>
          <w:rFonts w:ascii="Times New Roman" w:hAnsi="Times New Roman" w:cs="Times New Roman"/>
          <w:sz w:val="24"/>
          <w:szCs w:val="24"/>
        </w:rPr>
        <w:t xml:space="preserve"> Zasadni</w:t>
      </w:r>
      <w:r w:rsidR="00330AA6">
        <w:rPr>
          <w:rFonts w:ascii="Times New Roman" w:hAnsi="Times New Roman" w:cs="Times New Roman"/>
          <w:sz w:val="24"/>
          <w:szCs w:val="24"/>
        </w:rPr>
        <w:t>czej</w:t>
      </w:r>
      <w:r w:rsidR="00774F21">
        <w:rPr>
          <w:rFonts w:ascii="Times New Roman" w:hAnsi="Times New Roman" w:cs="Times New Roman"/>
          <w:sz w:val="24"/>
          <w:szCs w:val="24"/>
        </w:rPr>
        <w:t xml:space="preserve"> „Rozporządzenia są wydawane przez organy wskazane w Konstytucji, na</w:t>
      </w:r>
      <w:r w:rsidR="00430C18">
        <w:rPr>
          <w:rFonts w:ascii="Times New Roman" w:hAnsi="Times New Roman" w:cs="Times New Roman"/>
          <w:sz w:val="24"/>
          <w:szCs w:val="24"/>
        </w:rPr>
        <w:t> </w:t>
      </w:r>
      <w:r w:rsidR="00774F21">
        <w:rPr>
          <w:rFonts w:ascii="Times New Roman" w:hAnsi="Times New Roman" w:cs="Times New Roman"/>
          <w:sz w:val="24"/>
          <w:szCs w:val="24"/>
        </w:rPr>
        <w:t>podstawie szczegółowego upoważnienia zawartego w ustawie i w celu jej wykonania. Upoważnienie powinno określać organ właściwy do wydania rozporządzenia i zakres spraw przekazanych do uregulowania oraz wytyczne dotyczące treści aktu.</w:t>
      </w:r>
      <w:r w:rsidR="0027159F">
        <w:rPr>
          <w:rFonts w:ascii="Times New Roman" w:hAnsi="Times New Roman" w:cs="Times New Roman"/>
          <w:sz w:val="24"/>
          <w:szCs w:val="24"/>
        </w:rPr>
        <w:t xml:space="preserve">”. </w:t>
      </w:r>
      <w:r w:rsidR="0057143C">
        <w:rPr>
          <w:rFonts w:ascii="Times New Roman" w:hAnsi="Times New Roman" w:cs="Times New Roman"/>
          <w:sz w:val="24"/>
          <w:szCs w:val="24"/>
        </w:rPr>
        <w:t xml:space="preserve">Konstytucja </w:t>
      </w:r>
      <w:r w:rsidR="00D873C7">
        <w:rPr>
          <w:rFonts w:ascii="Times New Roman" w:hAnsi="Times New Roman" w:cs="Times New Roman"/>
          <w:sz w:val="24"/>
          <w:szCs w:val="24"/>
        </w:rPr>
        <w:t xml:space="preserve">także </w:t>
      </w:r>
      <w:r w:rsidR="00682C5A">
        <w:rPr>
          <w:rFonts w:ascii="Times New Roman" w:hAnsi="Times New Roman" w:cs="Times New Roman"/>
          <w:sz w:val="24"/>
          <w:szCs w:val="24"/>
        </w:rPr>
        <w:t>w</w:t>
      </w:r>
      <w:r w:rsidR="00302E45">
        <w:rPr>
          <w:rFonts w:ascii="Times New Roman" w:hAnsi="Times New Roman" w:cs="Times New Roman"/>
          <w:sz w:val="24"/>
          <w:szCs w:val="24"/>
        </w:rPr>
        <w:t> </w:t>
      </w:r>
      <w:r w:rsidR="00682C5A">
        <w:rPr>
          <w:rFonts w:ascii="Times New Roman" w:hAnsi="Times New Roman" w:cs="Times New Roman"/>
          <w:sz w:val="24"/>
          <w:szCs w:val="24"/>
        </w:rPr>
        <w:t>aspekcie podmiotowym zamyka katalog źródeł prawa powszechnie obowiązującego, co</w:t>
      </w:r>
      <w:r w:rsidR="00430C18">
        <w:rPr>
          <w:rFonts w:ascii="Times New Roman" w:hAnsi="Times New Roman" w:cs="Times New Roman"/>
          <w:sz w:val="24"/>
          <w:szCs w:val="24"/>
        </w:rPr>
        <w:t> </w:t>
      </w:r>
      <w:r w:rsidR="00682C5A">
        <w:rPr>
          <w:rFonts w:ascii="Times New Roman" w:hAnsi="Times New Roman" w:cs="Times New Roman"/>
          <w:sz w:val="24"/>
          <w:szCs w:val="24"/>
        </w:rPr>
        <w:t xml:space="preserve">zostało wyrażone w tym, że </w:t>
      </w:r>
      <w:r w:rsidR="00967D62">
        <w:rPr>
          <w:rFonts w:ascii="Times New Roman" w:hAnsi="Times New Roman" w:cs="Times New Roman"/>
          <w:sz w:val="24"/>
          <w:szCs w:val="24"/>
        </w:rPr>
        <w:t>stanowić je mogą wyłącznie podmioty wskazane w Ustawie Zasadniczej</w:t>
      </w:r>
      <w:r w:rsidR="00632883">
        <w:rPr>
          <w:rFonts w:ascii="Times New Roman" w:hAnsi="Times New Roman" w:cs="Times New Roman"/>
          <w:sz w:val="24"/>
          <w:szCs w:val="24"/>
        </w:rPr>
        <w:t xml:space="preserve">. Tytułem przykładu można </w:t>
      </w:r>
      <w:r w:rsidR="006A30E3">
        <w:rPr>
          <w:rFonts w:ascii="Times New Roman" w:hAnsi="Times New Roman" w:cs="Times New Roman"/>
          <w:sz w:val="24"/>
          <w:szCs w:val="24"/>
        </w:rPr>
        <w:t>wymienić</w:t>
      </w:r>
      <w:r w:rsidR="00632883">
        <w:rPr>
          <w:rFonts w:ascii="Times New Roman" w:hAnsi="Times New Roman" w:cs="Times New Roman"/>
          <w:sz w:val="24"/>
          <w:szCs w:val="24"/>
        </w:rPr>
        <w:t>:</w:t>
      </w:r>
    </w:p>
    <w:p w14:paraId="688FC9EF" w14:textId="5CCA2E72" w:rsidR="00632883" w:rsidRPr="00FA2D93" w:rsidRDefault="00967D62" w:rsidP="0063288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2D93">
        <w:rPr>
          <w:rFonts w:ascii="Times New Roman" w:hAnsi="Times New Roman" w:cs="Times New Roman"/>
          <w:color w:val="000000"/>
          <w:sz w:val="24"/>
          <w:szCs w:val="24"/>
        </w:rPr>
        <w:t>142 ust. 1</w:t>
      </w:r>
      <w:r w:rsidR="00632883" w:rsidRPr="00FA2D93">
        <w:rPr>
          <w:rFonts w:ascii="Times New Roman" w:hAnsi="Times New Roman" w:cs="Times New Roman"/>
          <w:color w:val="000000"/>
          <w:sz w:val="24"/>
          <w:szCs w:val="24"/>
        </w:rPr>
        <w:t xml:space="preserve"> – rozporządzenia wydawane przez Prezydenta Rzeczypospolitej Polskiej;</w:t>
      </w:r>
    </w:p>
    <w:p w14:paraId="316B5E00" w14:textId="77777777" w:rsidR="00632883" w:rsidRPr="00FA2D93" w:rsidRDefault="00967D62" w:rsidP="0063288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2D93">
        <w:rPr>
          <w:rFonts w:ascii="Times New Roman" w:hAnsi="Times New Roman" w:cs="Times New Roman"/>
          <w:color w:val="000000"/>
          <w:sz w:val="24"/>
          <w:szCs w:val="24"/>
        </w:rPr>
        <w:t>art. 146 ust. 4 pkt 2</w:t>
      </w:r>
      <w:r w:rsidR="00632883" w:rsidRPr="00FA2D93">
        <w:rPr>
          <w:rFonts w:ascii="Times New Roman" w:hAnsi="Times New Roman" w:cs="Times New Roman"/>
          <w:color w:val="000000"/>
          <w:sz w:val="24"/>
          <w:szCs w:val="24"/>
        </w:rPr>
        <w:t xml:space="preserve"> – rozporządzenia wydawane przez Radę Ministrów;</w:t>
      </w:r>
    </w:p>
    <w:p w14:paraId="611C25CD" w14:textId="139BFCCF" w:rsidR="00FA2D93" w:rsidRDefault="00967D62" w:rsidP="0063288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2D93">
        <w:rPr>
          <w:rFonts w:ascii="Times New Roman" w:hAnsi="Times New Roman" w:cs="Times New Roman"/>
          <w:color w:val="000000"/>
          <w:sz w:val="24"/>
          <w:szCs w:val="24"/>
        </w:rPr>
        <w:t>art. 148 pkt 3</w:t>
      </w:r>
      <w:r w:rsidR="00FA2D93" w:rsidRPr="00FA2D93">
        <w:rPr>
          <w:rFonts w:ascii="Times New Roman" w:hAnsi="Times New Roman" w:cs="Times New Roman"/>
          <w:color w:val="000000"/>
          <w:sz w:val="24"/>
          <w:szCs w:val="24"/>
        </w:rPr>
        <w:t xml:space="preserve"> – rozporządzenia wydawane przez Prezesa Rady Ministrów;</w:t>
      </w:r>
    </w:p>
    <w:p w14:paraId="75E4B32A" w14:textId="6A953B98" w:rsidR="00FA2D93" w:rsidRDefault="00967D62" w:rsidP="00FA2D93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2D93">
        <w:rPr>
          <w:rFonts w:ascii="Times New Roman" w:hAnsi="Times New Roman" w:cs="Times New Roman"/>
          <w:color w:val="000000"/>
          <w:sz w:val="24"/>
          <w:szCs w:val="24"/>
        </w:rPr>
        <w:t>art. 149 ust. 2 i 3</w:t>
      </w:r>
      <w:r w:rsidR="00FA2D93" w:rsidRPr="00FA2D93">
        <w:rPr>
          <w:rFonts w:ascii="Times New Roman" w:hAnsi="Times New Roman" w:cs="Times New Roman"/>
          <w:color w:val="000000"/>
          <w:sz w:val="24"/>
          <w:szCs w:val="24"/>
        </w:rPr>
        <w:t xml:space="preserve"> – rozporządzenia wydawane przez ministra kierującego działem administracji rządowej.</w:t>
      </w:r>
    </w:p>
    <w:p w14:paraId="38B230C1" w14:textId="55A8C850" w:rsidR="00682C5A" w:rsidRPr="00FA2D93" w:rsidRDefault="00FA2D93" w:rsidP="00FA2D93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Tym samym</w:t>
      </w:r>
      <w:r w:rsidR="00200614">
        <w:rPr>
          <w:rFonts w:ascii="Times New Roman" w:hAnsi="Times New Roman" w:cs="Times New Roman"/>
          <w:sz w:val="24"/>
          <w:szCs w:val="24"/>
        </w:rPr>
        <w:t xml:space="preserve"> w </w:t>
      </w:r>
      <w:r w:rsidR="006A30E3">
        <w:rPr>
          <w:rFonts w:ascii="Times New Roman" w:hAnsi="Times New Roman" w:cs="Times New Roman"/>
          <w:sz w:val="24"/>
          <w:szCs w:val="24"/>
        </w:rPr>
        <w:t>świetle</w:t>
      </w:r>
      <w:r w:rsidR="00200614">
        <w:rPr>
          <w:rFonts w:ascii="Times New Roman" w:hAnsi="Times New Roman" w:cs="Times New Roman"/>
          <w:sz w:val="24"/>
          <w:szCs w:val="24"/>
        </w:rPr>
        <w:t xml:space="preserve"> powyższego </w:t>
      </w:r>
      <w:r w:rsidR="006A30E3">
        <w:rPr>
          <w:rFonts w:ascii="Times New Roman" w:hAnsi="Times New Roman" w:cs="Times New Roman"/>
          <w:color w:val="000000"/>
          <w:sz w:val="24"/>
          <w:szCs w:val="24"/>
        </w:rPr>
        <w:t xml:space="preserve">Prezes NBP nie ma upoważnienia do stanowienia przepisów prawa powszechnie obowiązującego i </w:t>
      </w:r>
      <w:r w:rsidR="006A30E3">
        <w:rPr>
          <w:rFonts w:ascii="Times New Roman" w:hAnsi="Times New Roman" w:cs="Times New Roman"/>
          <w:sz w:val="24"/>
          <w:szCs w:val="24"/>
        </w:rPr>
        <w:t>n</w:t>
      </w:r>
      <w:r w:rsidR="00200614">
        <w:rPr>
          <w:rFonts w:ascii="Times New Roman" w:hAnsi="Times New Roman" w:cs="Times New Roman"/>
          <w:sz w:val="24"/>
          <w:szCs w:val="24"/>
        </w:rPr>
        <w:t>ależy uznać za zasadne podjęcie prac legislacyjnych w zakresie</w:t>
      </w:r>
      <w:r w:rsidR="006A30E3">
        <w:rPr>
          <w:rFonts w:ascii="Times New Roman" w:hAnsi="Times New Roman" w:cs="Times New Roman"/>
          <w:sz w:val="24"/>
          <w:szCs w:val="24"/>
        </w:rPr>
        <w:t xml:space="preserve"> zmiany</w:t>
      </w:r>
      <w:r w:rsidR="00200614">
        <w:rPr>
          <w:rFonts w:ascii="Times New Roman" w:hAnsi="Times New Roman" w:cs="Times New Roman"/>
          <w:sz w:val="24"/>
          <w:szCs w:val="24"/>
        </w:rPr>
        <w:t xml:space="preserve"> brzmienia </w:t>
      </w:r>
      <w:r w:rsidR="00D91603">
        <w:rPr>
          <w:rFonts w:ascii="Times New Roman" w:hAnsi="Times New Roman" w:cs="Times New Roman"/>
          <w:sz w:val="24"/>
          <w:szCs w:val="24"/>
        </w:rPr>
        <w:t xml:space="preserve">upoważnienia </w:t>
      </w:r>
      <w:r w:rsidR="00200614">
        <w:rPr>
          <w:rFonts w:ascii="Times New Roman" w:hAnsi="Times New Roman" w:cs="Times New Roman"/>
          <w:sz w:val="24"/>
          <w:szCs w:val="24"/>
        </w:rPr>
        <w:t xml:space="preserve">ustawowego do wydania aktu wykonawczego, którego celem jest określenie m.in. trybu postępowania przy zatrzymywaniu znaków pieniężnych podejrzanych co do autentyczności oraz postępowania z fałszywymi znakami pieniężnymi. </w:t>
      </w:r>
    </w:p>
    <w:p w14:paraId="72E1A377" w14:textId="6F17A28D" w:rsidR="0027159F" w:rsidRPr="00936CC1" w:rsidRDefault="00936CC1" w:rsidP="00936CC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6CC1">
        <w:rPr>
          <w:rFonts w:ascii="Times New Roman" w:hAnsi="Times New Roman" w:cs="Times New Roman"/>
          <w:b/>
          <w:bCs/>
          <w:sz w:val="24"/>
          <w:szCs w:val="24"/>
        </w:rPr>
        <w:lastRenderedPageBreak/>
        <w:t>Stanowisko Rządu</w:t>
      </w:r>
    </w:p>
    <w:p w14:paraId="6E6BFDB9" w14:textId="2D1C2038" w:rsidR="00936CC1" w:rsidRPr="00936CC1" w:rsidRDefault="00936CC1" w:rsidP="00936CC1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ocenie Rządu n</w:t>
      </w:r>
      <w:r w:rsidRPr="00936CC1">
        <w:rPr>
          <w:rFonts w:ascii="Times New Roman" w:hAnsi="Times New Roman"/>
          <w:sz w:val="24"/>
          <w:szCs w:val="24"/>
        </w:rPr>
        <w:t xml:space="preserve">ależy podzielić </w:t>
      </w:r>
      <w:r w:rsidR="003C16F8">
        <w:rPr>
          <w:rFonts w:ascii="Times New Roman" w:hAnsi="Times New Roman"/>
          <w:sz w:val="24"/>
          <w:szCs w:val="24"/>
        </w:rPr>
        <w:t>stanowisko</w:t>
      </w:r>
      <w:r w:rsidR="00BE456D">
        <w:rPr>
          <w:rFonts w:ascii="Times New Roman" w:hAnsi="Times New Roman"/>
          <w:sz w:val="24"/>
          <w:szCs w:val="24"/>
        </w:rPr>
        <w:t xml:space="preserve"> projektodawcy</w:t>
      </w:r>
      <w:r w:rsidRPr="00936CC1">
        <w:rPr>
          <w:rFonts w:ascii="Times New Roman" w:hAnsi="Times New Roman"/>
          <w:sz w:val="24"/>
          <w:szCs w:val="24"/>
        </w:rPr>
        <w:t xml:space="preserve"> o celowości </w:t>
      </w:r>
      <w:r w:rsidR="008D7EA6">
        <w:rPr>
          <w:rFonts w:ascii="Times New Roman" w:hAnsi="Times New Roman"/>
          <w:sz w:val="24"/>
          <w:szCs w:val="24"/>
        </w:rPr>
        <w:t xml:space="preserve">dokonania </w:t>
      </w:r>
      <w:r w:rsidRPr="00936CC1">
        <w:rPr>
          <w:rFonts w:ascii="Times New Roman" w:hAnsi="Times New Roman"/>
          <w:sz w:val="24"/>
          <w:szCs w:val="24"/>
        </w:rPr>
        <w:t>zmian proponowanych w komisyjnym projekcie ustawy. Przeszkody formalne wynikające z</w:t>
      </w:r>
      <w:r w:rsidR="00302E45">
        <w:rPr>
          <w:rFonts w:ascii="Times New Roman" w:hAnsi="Times New Roman"/>
          <w:sz w:val="24"/>
          <w:szCs w:val="24"/>
        </w:rPr>
        <w:t> </w:t>
      </w:r>
      <w:r w:rsidRPr="00936CC1">
        <w:rPr>
          <w:rFonts w:ascii="Times New Roman" w:hAnsi="Times New Roman"/>
          <w:sz w:val="24"/>
          <w:szCs w:val="24"/>
        </w:rPr>
        <w:t xml:space="preserve">postanowień Konstytucji uniemożliwiają bowiem Prezesowi Narodowego Banku Polskiego wykonanie delegacji ustawowej sformułowanej w art. 35 ust. 3 ustawy </w:t>
      </w:r>
      <w:r w:rsidRPr="00936CC1">
        <w:rPr>
          <w:rFonts w:ascii="Times New Roman" w:hAnsi="Times New Roman"/>
          <w:i/>
          <w:iCs/>
          <w:sz w:val="24"/>
          <w:szCs w:val="24"/>
        </w:rPr>
        <w:t>o Narodowym Banku Polskim</w:t>
      </w:r>
      <w:r w:rsidR="005A06D2">
        <w:rPr>
          <w:rFonts w:ascii="Times New Roman" w:hAnsi="Times New Roman"/>
          <w:sz w:val="24"/>
          <w:szCs w:val="24"/>
        </w:rPr>
        <w:t xml:space="preserve">, ponieważ </w:t>
      </w:r>
      <w:r w:rsidRPr="00936CC1">
        <w:rPr>
          <w:rFonts w:ascii="Times New Roman" w:hAnsi="Times New Roman"/>
          <w:sz w:val="24"/>
          <w:szCs w:val="24"/>
        </w:rPr>
        <w:t>nie został upoważnion</w:t>
      </w:r>
      <w:r w:rsidR="00AA30A9">
        <w:rPr>
          <w:rFonts w:ascii="Times New Roman" w:hAnsi="Times New Roman"/>
          <w:sz w:val="24"/>
          <w:szCs w:val="24"/>
        </w:rPr>
        <w:t>y</w:t>
      </w:r>
      <w:r w:rsidRPr="00936CC1">
        <w:rPr>
          <w:rFonts w:ascii="Times New Roman" w:hAnsi="Times New Roman"/>
          <w:sz w:val="24"/>
          <w:szCs w:val="24"/>
        </w:rPr>
        <w:t xml:space="preserve"> do wydawania aktów prawnych o</w:t>
      </w:r>
      <w:r w:rsidR="005A06D2">
        <w:rPr>
          <w:rFonts w:ascii="Times New Roman" w:hAnsi="Times New Roman"/>
          <w:sz w:val="24"/>
          <w:szCs w:val="24"/>
        </w:rPr>
        <w:t> </w:t>
      </w:r>
      <w:r w:rsidRPr="00936CC1">
        <w:rPr>
          <w:rFonts w:ascii="Times New Roman" w:hAnsi="Times New Roman"/>
          <w:sz w:val="24"/>
          <w:szCs w:val="24"/>
        </w:rPr>
        <w:t>charakterze powszechnie obowiązującym</w:t>
      </w:r>
      <w:r w:rsidR="003C16F8">
        <w:rPr>
          <w:rFonts w:ascii="Times New Roman" w:hAnsi="Times New Roman"/>
          <w:sz w:val="24"/>
          <w:szCs w:val="24"/>
        </w:rPr>
        <w:t xml:space="preserve">. </w:t>
      </w:r>
    </w:p>
    <w:p w14:paraId="3FF18E1B" w14:textId="6280C242" w:rsidR="00936CC1" w:rsidRPr="00936CC1" w:rsidRDefault="008D7EA6" w:rsidP="00936CC1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36CC1" w:rsidRPr="00936CC1">
        <w:rPr>
          <w:rFonts w:ascii="Times New Roman" w:hAnsi="Times New Roman"/>
          <w:sz w:val="24"/>
          <w:szCs w:val="24"/>
        </w:rPr>
        <w:t xml:space="preserve">Kwestią otwartą i wymagającą właściwego rozważenia wydaje się pozostawać problematyka </w:t>
      </w:r>
      <w:r w:rsidR="00A95C37">
        <w:rPr>
          <w:rFonts w:ascii="Times New Roman" w:hAnsi="Times New Roman"/>
          <w:sz w:val="24"/>
          <w:szCs w:val="24"/>
        </w:rPr>
        <w:t xml:space="preserve">konstrukcji </w:t>
      </w:r>
      <w:r w:rsidR="00936CC1" w:rsidRPr="00936CC1">
        <w:rPr>
          <w:rFonts w:ascii="Times New Roman" w:hAnsi="Times New Roman"/>
          <w:sz w:val="24"/>
          <w:szCs w:val="24"/>
        </w:rPr>
        <w:t>upoważnienia</w:t>
      </w:r>
      <w:r w:rsidR="00AA30A9">
        <w:rPr>
          <w:rFonts w:ascii="Times New Roman" w:hAnsi="Times New Roman"/>
          <w:sz w:val="24"/>
          <w:szCs w:val="24"/>
        </w:rPr>
        <w:t xml:space="preserve"> ustawowego</w:t>
      </w:r>
      <w:r w:rsidR="00936CC1" w:rsidRPr="00936CC1">
        <w:rPr>
          <w:rFonts w:ascii="Times New Roman" w:hAnsi="Times New Roman"/>
          <w:sz w:val="24"/>
          <w:szCs w:val="24"/>
        </w:rPr>
        <w:t xml:space="preserve"> do wydania aktu wykonawczego</w:t>
      </w:r>
      <w:r w:rsidR="0052175F">
        <w:rPr>
          <w:rFonts w:ascii="Times New Roman" w:hAnsi="Times New Roman"/>
          <w:sz w:val="24"/>
          <w:szCs w:val="24"/>
        </w:rPr>
        <w:t xml:space="preserve">. </w:t>
      </w:r>
    </w:p>
    <w:p w14:paraId="31BDDB02" w14:textId="70BE47A0" w:rsidR="00A50DC9" w:rsidRDefault="0052175F" w:rsidP="0052175F">
      <w:pPr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941823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kontekście rozważań dotyczących projektowanego upoważnienia ustawowego należy przypomnieć, że u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stawodawca, przy formułowaniu upoważnienia do wydania aktu </w:t>
      </w:r>
      <w:proofErr w:type="spellStart"/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podustawowego</w:t>
      </w:r>
      <w:proofErr w:type="spellEnd"/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, powinien unikać posługiwania się takimi sformułowaniami jak „zasady”. </w:t>
      </w:r>
      <w:r w:rsidR="00941823" w:rsidRPr="00672EB1">
        <w:rPr>
          <w:rFonts w:ascii="Times New Roman" w:hAnsi="Times New Roman" w:cs="Times New Roman"/>
          <w:color w:val="000000"/>
          <w:sz w:val="24"/>
          <w:szCs w:val="24"/>
        </w:rPr>
        <w:t>Przepis upoważniający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1823" w:rsidRPr="00672EB1">
        <w:rPr>
          <w:rFonts w:ascii="Times New Roman" w:hAnsi="Times New Roman" w:cs="Times New Roman"/>
          <w:color w:val="000000"/>
          <w:sz w:val="24"/>
          <w:szCs w:val="24"/>
        </w:rPr>
        <w:t>powinien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odpowiadać </w:t>
      </w:r>
      <w:r w:rsidR="00941823" w:rsidRPr="00672EB1">
        <w:rPr>
          <w:rFonts w:ascii="Times New Roman" w:hAnsi="Times New Roman" w:cs="Times New Roman"/>
          <w:color w:val="000000"/>
          <w:sz w:val="24"/>
          <w:szCs w:val="24"/>
        </w:rPr>
        <w:t>rygorom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konkretności, wykluczającej samodzielne regulowanie rozporządzeniem całego kompleksu zagadnień, co do których w</w:t>
      </w:r>
      <w:r w:rsidR="00302E4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ustawie nie ma bezpośrednich wskazówek.</w:t>
      </w:r>
      <w:r w:rsidR="00B13E01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Ponadto zgodnie z poglądem doktryny „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Używanie zwrotu „rozporządzenie określi zasady i</w:t>
      </w:r>
      <w:r w:rsidR="00C2643B">
        <w:rPr>
          <w:rFonts w:ascii="Times New Roman" w:hAnsi="Times New Roman" w:cs="Times New Roman"/>
          <w:color w:val="000000"/>
          <w:sz w:val="24"/>
          <w:szCs w:val="24"/>
        </w:rPr>
        <w:t>…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” w przepisie upoważniającym (…) nie</w:t>
      </w:r>
      <w:r w:rsidR="009928F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spełnia wymogu szczegółowego określenia zakresu spraw przekazanych do uregulowania i</w:t>
      </w:r>
      <w:r w:rsidR="00722EB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może powodować problemy w ocenie kontroli zgodności przepisów aktu wykonawczego z</w:t>
      </w:r>
      <w:r w:rsidR="00722EB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przepisem upoważniającym, zawartym w ustawie</w:t>
      </w:r>
      <w:r w:rsidR="003E732F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(wyrok z</w:t>
      </w:r>
      <w:r w:rsidR="00302E4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12 lipca 2007 r., U 7/06).</w:t>
      </w:r>
      <w:r w:rsidR="00B13E01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Szczegółowe określenie materii rozporządzenia oznacza, że materia ta powinna być określona przez wskazanie spraw rodzajowo jednorodnych z tymi, które reguluje ustawa, lecz które nie</w:t>
      </w:r>
      <w:r w:rsidR="00430C1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mają zasadniczego znaczenia z punktu widzenia założeń ustawy i dlatego nie zostały w niej unormowane wyczerpująco, a są niezbędne dla realizacji norm ustawy. Użycie w upoważnieniu pojęcia „zasady”</w:t>
      </w:r>
      <w:r w:rsidR="006C315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rozumianego jako przepisy prawa</w:t>
      </w:r>
      <w:r w:rsidR="006C315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 nie powinno być rozumiane</w:t>
      </w:r>
      <w:r w:rsidR="008F31F0">
        <w:rPr>
          <w:rFonts w:ascii="Times New Roman" w:hAnsi="Times New Roman" w:cs="Times New Roman"/>
          <w:color w:val="000000"/>
          <w:sz w:val="24"/>
          <w:szCs w:val="24"/>
        </w:rPr>
        <w:t xml:space="preserve"> w ten sposób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, że</w:t>
      </w:r>
      <w:r w:rsidR="00722EB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ustawodawca pozostawił dowolność regulacji, bowiem granice dopuszczalnej regulacji przedmiotowych zasad wyznaczają postanowienia ustawy determinujące wykonawczy charakter tej regulacji. Pojęcie „tryb” oznacza, że tryb postępowania musi być spójny z</w:t>
      </w:r>
      <w:r w:rsidR="00BD0C1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A50DC9" w:rsidRPr="00672EB1">
        <w:rPr>
          <w:rFonts w:ascii="Times New Roman" w:hAnsi="Times New Roman" w:cs="Times New Roman"/>
          <w:color w:val="000000"/>
          <w:sz w:val="24"/>
          <w:szCs w:val="24"/>
        </w:rPr>
        <w:t>merytoryczną regulacją zawartą w ustawie (orzeczenie z 22 kwietnia 1987 r., K 1/87).</w:t>
      </w:r>
      <w:r w:rsidR="00B13E01" w:rsidRPr="00672EB1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B13E01" w:rsidRPr="00672EB1">
        <w:rPr>
          <w:rStyle w:val="Odwoanieprzypisudolnego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="00783B2E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)</w:t>
      </w:r>
      <w:r w:rsidR="00B13E01" w:rsidRPr="00672E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39571AF" w14:textId="08A236E2" w:rsidR="003E732F" w:rsidRPr="00FE5AF4" w:rsidRDefault="00FE5AF4" w:rsidP="009B2CFC">
      <w:pPr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AF4">
        <w:rPr>
          <w:rFonts w:ascii="Times New Roman" w:hAnsi="Times New Roman" w:cs="Times New Roman"/>
          <w:color w:val="000000"/>
          <w:sz w:val="24"/>
          <w:szCs w:val="24"/>
        </w:rPr>
        <w:t>Niezależnie od powyższego</w:t>
      </w:r>
      <w:r w:rsidR="003E732F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 w toku dalszych prac 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>legislacyjnych</w:t>
      </w:r>
      <w:r w:rsidR="003E732F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 nad projektem ustawy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 warto rozważyć, czy ustawodawca, upoważniając do określenia w rozporządzeniu „zasad i</w:t>
      </w:r>
      <w:r w:rsidR="00430C1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>trybu post</w:t>
      </w:r>
      <w:r w:rsidRPr="00FE5AF4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powania przy zatrzymywaniu znaków pieniężnych” określił wystarczająco </w:t>
      </w:r>
      <w:r w:rsidR="00764E33" w:rsidRPr="00FE5A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ustawowe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 zasady tego zatrzymywania, które podlegałyby, zgodnie z art. 92 ust. 1 Konstytucji 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lastRenderedPageBreak/>
        <w:t>RP, wykonaniu w rozporządzeniu. Jedyną zasadą określoną obecnie w ustawie zdaje się być regulacja, że „fałszywe znaki pieniężne podlegają zatrzymaniu bez prawa do zwrotu ich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równowartości”, co stosuje się odpowiednio do fałszywych banknotów i monet opiewających na waluty obce (art. 35 ust. 1 i 2 ustawy </w:t>
      </w:r>
      <w:r w:rsidR="00764E33" w:rsidRPr="00D641DF">
        <w:rPr>
          <w:rFonts w:ascii="Times New Roman" w:hAnsi="Times New Roman" w:cs="Times New Roman"/>
          <w:i/>
          <w:iCs/>
          <w:color w:val="000000"/>
          <w:sz w:val="24"/>
          <w:szCs w:val="24"/>
        </w:rPr>
        <w:t>o Narodowym Banku Polskim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>). Przy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takim kształcie </w:t>
      </w:r>
      <w:r w:rsidRPr="00FE5AF4">
        <w:rPr>
          <w:rFonts w:ascii="Times New Roman" w:hAnsi="Times New Roman" w:cs="Times New Roman"/>
          <w:color w:val="000000"/>
          <w:sz w:val="24"/>
          <w:szCs w:val="24"/>
        </w:rPr>
        <w:t>regulacji</w:t>
      </w:r>
      <w:r w:rsidR="00764E33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 ustawowej upoważnieniu ustawowemu mógłby być postawiony </w:t>
      </w:r>
      <w:r w:rsidR="0083579B" w:rsidRPr="00FE5AF4">
        <w:rPr>
          <w:rFonts w:ascii="Times New Roman" w:hAnsi="Times New Roman" w:cs="Times New Roman"/>
          <w:color w:val="000000"/>
          <w:sz w:val="24"/>
          <w:szCs w:val="24"/>
        </w:rPr>
        <w:t>zarzut blankietowości oraz delegowania do rozporządzenia materii zastrzeżonej do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3579B" w:rsidRPr="00FE5AF4">
        <w:rPr>
          <w:rFonts w:ascii="Times New Roman" w:hAnsi="Times New Roman" w:cs="Times New Roman"/>
          <w:color w:val="000000"/>
          <w:sz w:val="24"/>
          <w:szCs w:val="24"/>
        </w:rPr>
        <w:t>uregulowania w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3579B" w:rsidRPr="00FE5AF4">
        <w:rPr>
          <w:rFonts w:ascii="Times New Roman" w:hAnsi="Times New Roman" w:cs="Times New Roman"/>
          <w:color w:val="000000"/>
          <w:sz w:val="24"/>
          <w:szCs w:val="24"/>
        </w:rPr>
        <w:t>drodze ustawy (zob. wyroki Trybunału Konstytucyjnego z: 24 marca 1998</w:t>
      </w:r>
      <w:r w:rsidR="0059518C">
        <w:rPr>
          <w:rFonts w:ascii="Times New Roman" w:hAnsi="Times New Roman" w:cs="Times New Roman"/>
          <w:color w:val="000000"/>
          <w:sz w:val="24"/>
          <w:szCs w:val="24"/>
        </w:rPr>
        <w:t> </w:t>
      </w:r>
      <w:bookmarkStart w:id="0" w:name="_GoBack"/>
      <w:bookmarkEnd w:id="0"/>
      <w:r w:rsidR="0083579B" w:rsidRPr="00FE5AF4">
        <w:rPr>
          <w:rFonts w:ascii="Times New Roman" w:hAnsi="Times New Roman" w:cs="Times New Roman"/>
          <w:color w:val="000000"/>
          <w:sz w:val="24"/>
          <w:szCs w:val="24"/>
        </w:rPr>
        <w:t>r., K 40/97, 9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3579B" w:rsidRPr="00FE5AF4">
        <w:rPr>
          <w:rFonts w:ascii="Times New Roman" w:hAnsi="Times New Roman" w:cs="Times New Roman"/>
          <w:color w:val="000000"/>
          <w:sz w:val="24"/>
          <w:szCs w:val="24"/>
        </w:rPr>
        <w:t>listopada 1999 r., K</w:t>
      </w:r>
      <w:r w:rsidR="00D641D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3579B" w:rsidRPr="00FE5AF4">
        <w:rPr>
          <w:rFonts w:ascii="Times New Roman" w:hAnsi="Times New Roman" w:cs="Times New Roman"/>
          <w:color w:val="000000"/>
          <w:sz w:val="24"/>
          <w:szCs w:val="24"/>
        </w:rPr>
        <w:t>28/98, 8 stycznia 2008 r., P 35/06 i 25 czerwca 2013 r., K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3579B" w:rsidRPr="00FE5AF4">
        <w:rPr>
          <w:rFonts w:ascii="Times New Roman" w:hAnsi="Times New Roman" w:cs="Times New Roman"/>
          <w:color w:val="000000"/>
          <w:sz w:val="24"/>
          <w:szCs w:val="24"/>
        </w:rPr>
        <w:t xml:space="preserve">30/12). </w:t>
      </w:r>
    </w:p>
    <w:p w14:paraId="2347F8D9" w14:textId="34473126" w:rsidR="0057143C" w:rsidRPr="004A42B8" w:rsidRDefault="00A95C37" w:rsidP="00936CC1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A42B8" w:rsidRPr="004A42B8">
        <w:rPr>
          <w:rFonts w:ascii="Times New Roman" w:hAnsi="Times New Roman"/>
          <w:sz w:val="24"/>
          <w:szCs w:val="24"/>
        </w:rPr>
        <w:t xml:space="preserve">Rozważenia </w:t>
      </w:r>
      <w:r w:rsidR="001B066C">
        <w:rPr>
          <w:rFonts w:ascii="Times New Roman" w:hAnsi="Times New Roman"/>
          <w:sz w:val="24"/>
          <w:szCs w:val="24"/>
        </w:rPr>
        <w:t xml:space="preserve">także </w:t>
      </w:r>
      <w:r w:rsidR="004A42B8" w:rsidRPr="004A42B8">
        <w:rPr>
          <w:rFonts w:ascii="Times New Roman" w:hAnsi="Times New Roman"/>
          <w:sz w:val="24"/>
          <w:szCs w:val="24"/>
        </w:rPr>
        <w:t>wymaga uzupełnienie wytycznych, które obecnie mogą nie wydawać się wystarczające</w:t>
      </w:r>
      <w:r w:rsidR="00E6261F">
        <w:rPr>
          <w:rFonts w:ascii="Times New Roman" w:hAnsi="Times New Roman"/>
          <w:sz w:val="24"/>
          <w:szCs w:val="24"/>
        </w:rPr>
        <w:t>,</w:t>
      </w:r>
      <w:r w:rsidR="004A42B8" w:rsidRPr="004A42B8">
        <w:rPr>
          <w:rFonts w:ascii="Times New Roman" w:hAnsi="Times New Roman"/>
          <w:sz w:val="24"/>
          <w:szCs w:val="24"/>
        </w:rPr>
        <w:t xml:space="preserve"> do wykonania upoważnienia ustawowego, poprzez wskazanie np.,</w:t>
      </w:r>
      <w:r w:rsidR="00331F33">
        <w:rPr>
          <w:rFonts w:ascii="Times New Roman" w:hAnsi="Times New Roman"/>
          <w:sz w:val="24"/>
          <w:szCs w:val="24"/>
        </w:rPr>
        <w:t> </w:t>
      </w:r>
      <w:r w:rsidR="004A42B8" w:rsidRPr="004A42B8">
        <w:rPr>
          <w:rFonts w:ascii="Times New Roman" w:hAnsi="Times New Roman"/>
          <w:sz w:val="24"/>
          <w:szCs w:val="24"/>
        </w:rPr>
        <w:t>że</w:t>
      </w:r>
      <w:r w:rsidR="00026A9F">
        <w:rPr>
          <w:rFonts w:ascii="Times New Roman" w:hAnsi="Times New Roman"/>
          <w:sz w:val="24"/>
          <w:szCs w:val="24"/>
        </w:rPr>
        <w:t> </w:t>
      </w:r>
      <w:r w:rsidR="00F97B10">
        <w:rPr>
          <w:rFonts w:ascii="Times New Roman" w:hAnsi="Times New Roman"/>
          <w:sz w:val="24"/>
          <w:szCs w:val="24"/>
        </w:rPr>
        <w:t>wydając rozporządzenie</w:t>
      </w:r>
      <w:r w:rsidR="004A42B8" w:rsidRPr="004A42B8">
        <w:rPr>
          <w:rFonts w:ascii="Times New Roman" w:hAnsi="Times New Roman"/>
          <w:sz w:val="24"/>
          <w:szCs w:val="24"/>
        </w:rPr>
        <w:t xml:space="preserve"> określające zasady (patrz uwagi wyżej) i tryb postępowania przy zatrzymywaniu </w:t>
      </w:r>
      <w:bookmarkStart w:id="1" w:name="_Hlk75506053"/>
      <w:r w:rsidR="004A42B8" w:rsidRPr="004A42B8">
        <w:rPr>
          <w:rFonts w:ascii="Times New Roman" w:hAnsi="Times New Roman"/>
          <w:sz w:val="24"/>
          <w:szCs w:val="24"/>
        </w:rPr>
        <w:t xml:space="preserve">znaków pieniężnych podejrzanych co do autentyczności </w:t>
      </w:r>
      <w:bookmarkEnd w:id="1"/>
      <w:r w:rsidR="004A42B8" w:rsidRPr="004A42B8">
        <w:rPr>
          <w:rFonts w:ascii="Times New Roman" w:hAnsi="Times New Roman"/>
          <w:sz w:val="24"/>
          <w:szCs w:val="24"/>
        </w:rPr>
        <w:t>oraz</w:t>
      </w:r>
      <w:r w:rsidR="00331F33">
        <w:rPr>
          <w:rFonts w:ascii="Times New Roman" w:hAnsi="Times New Roman"/>
          <w:sz w:val="24"/>
          <w:szCs w:val="24"/>
        </w:rPr>
        <w:t> </w:t>
      </w:r>
      <w:r w:rsidR="004A42B8" w:rsidRPr="004A42B8">
        <w:rPr>
          <w:rFonts w:ascii="Times New Roman" w:hAnsi="Times New Roman"/>
          <w:sz w:val="24"/>
          <w:szCs w:val="24"/>
        </w:rPr>
        <w:t>postępowania z</w:t>
      </w:r>
      <w:r w:rsidR="001B066C">
        <w:rPr>
          <w:rFonts w:ascii="Times New Roman" w:hAnsi="Times New Roman"/>
          <w:sz w:val="24"/>
          <w:szCs w:val="24"/>
        </w:rPr>
        <w:t> </w:t>
      </w:r>
      <w:r w:rsidR="00F97B10">
        <w:rPr>
          <w:rFonts w:ascii="Times New Roman" w:hAnsi="Times New Roman"/>
          <w:sz w:val="24"/>
          <w:szCs w:val="24"/>
        </w:rPr>
        <w:t>fałszywymi znakami pieniężnymi</w:t>
      </w:r>
      <w:r w:rsidR="004A42B8" w:rsidRPr="004A42B8">
        <w:rPr>
          <w:rFonts w:ascii="Times New Roman" w:hAnsi="Times New Roman"/>
          <w:sz w:val="24"/>
          <w:szCs w:val="24"/>
        </w:rPr>
        <w:t xml:space="preserve"> minister powinien mieć na uwadze także zapewnienie sprawności i bezpieczeństwa obrotu gotówkowego</w:t>
      </w:r>
      <w:r w:rsidR="00026A9F">
        <w:rPr>
          <w:rFonts w:ascii="Times New Roman" w:hAnsi="Times New Roman"/>
          <w:sz w:val="24"/>
          <w:szCs w:val="24"/>
        </w:rPr>
        <w:t>, w szczególności potrzebę zabezpieczenia zatrzymanych znaków pieniężnych jako materiału dowodowego, a</w:t>
      </w:r>
      <w:r w:rsidR="00331F33">
        <w:rPr>
          <w:rFonts w:ascii="Times New Roman" w:hAnsi="Times New Roman"/>
          <w:sz w:val="24"/>
          <w:szCs w:val="24"/>
        </w:rPr>
        <w:t> </w:t>
      </w:r>
      <w:r w:rsidR="00026A9F">
        <w:rPr>
          <w:rFonts w:ascii="Times New Roman" w:hAnsi="Times New Roman"/>
          <w:sz w:val="24"/>
          <w:szCs w:val="24"/>
        </w:rPr>
        <w:t>także ochronę słusznych interesów osób, których znaki pieniężne zostały zatrzymane, w tym zwrotu albo wypłaty równowartości zatrzymanych znaków pieniężnych, których autentyczność zostanie potwierdzona.</w:t>
      </w:r>
      <w:r w:rsidR="00A66566">
        <w:rPr>
          <w:rFonts w:ascii="Times New Roman" w:hAnsi="Times New Roman"/>
          <w:sz w:val="24"/>
          <w:szCs w:val="24"/>
        </w:rPr>
        <w:t xml:space="preserve"> Należy wskazać, że</w:t>
      </w:r>
      <w:r w:rsidR="006C655E" w:rsidRPr="004A42B8">
        <w:rPr>
          <w:rFonts w:ascii="Times New Roman" w:hAnsi="Times New Roman"/>
          <w:sz w:val="24"/>
          <w:szCs w:val="24"/>
        </w:rPr>
        <w:t xml:space="preserve"> </w:t>
      </w:r>
      <w:r w:rsidR="000C3784" w:rsidRPr="004A42B8">
        <w:rPr>
          <w:rFonts w:ascii="Times New Roman" w:hAnsi="Times New Roman" w:cs="Times New Roman"/>
          <w:sz w:val="24"/>
          <w:szCs w:val="24"/>
        </w:rPr>
        <w:t>„</w:t>
      </w:r>
      <w:r w:rsidR="000C3784" w:rsidRPr="004A42B8">
        <w:rPr>
          <w:rFonts w:ascii="Times New Roman" w:hAnsi="Times New Roman" w:cs="Times New Roman"/>
          <w:color w:val="000000"/>
          <w:sz w:val="24"/>
          <w:szCs w:val="24"/>
        </w:rPr>
        <w:t>Trybunał Konstytucyjny odniósł się do tego pojęcia</w:t>
      </w:r>
      <w:r w:rsidR="00A45CDC" w:rsidRPr="004A42B8">
        <w:rPr>
          <w:rFonts w:ascii="Times New Roman" w:hAnsi="Times New Roman" w:cs="Times New Roman"/>
          <w:color w:val="000000"/>
          <w:sz w:val="24"/>
          <w:szCs w:val="24"/>
        </w:rPr>
        <w:t xml:space="preserve"> [przyp.</w:t>
      </w:r>
      <w:r w:rsidR="00302E45" w:rsidRPr="004A42B8">
        <w:rPr>
          <w:rFonts w:ascii="Times New Roman" w:hAnsi="Times New Roman" w:cs="Times New Roman"/>
          <w:color w:val="000000"/>
          <w:sz w:val="24"/>
          <w:szCs w:val="24"/>
        </w:rPr>
        <w:t> w</w:t>
      </w:r>
      <w:r w:rsidR="00A45CDC" w:rsidRPr="004A42B8">
        <w:rPr>
          <w:rFonts w:ascii="Times New Roman" w:hAnsi="Times New Roman" w:cs="Times New Roman"/>
          <w:color w:val="000000"/>
          <w:sz w:val="24"/>
          <w:szCs w:val="24"/>
        </w:rPr>
        <w:t>ytycznej</w:t>
      </w:r>
      <w:r w:rsidR="00C6633C" w:rsidRPr="004A42B8"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0C3784" w:rsidRPr="004A42B8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="0073771C" w:rsidRPr="004A42B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C3784" w:rsidRPr="004A42B8">
        <w:rPr>
          <w:rFonts w:ascii="Times New Roman" w:hAnsi="Times New Roman" w:cs="Times New Roman"/>
          <w:color w:val="000000"/>
          <w:sz w:val="24"/>
          <w:szCs w:val="24"/>
        </w:rPr>
        <w:t>oparciu o poglądy przedstawicieli nauk prawnych oraz Rady Legislacyjnej, że są to wskazówki dotyczące treści aktu normatywnego oraz wskazania co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C3784" w:rsidRPr="004A42B8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331F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C3784" w:rsidRPr="004A42B8">
        <w:rPr>
          <w:rFonts w:ascii="Times New Roman" w:hAnsi="Times New Roman" w:cs="Times New Roman"/>
          <w:color w:val="000000"/>
          <w:sz w:val="24"/>
          <w:szCs w:val="24"/>
        </w:rPr>
        <w:t>kierunku merytorycznych rozwiązań, które mają znaleźć w nim wyraz. Wskazania zawarte w</w:t>
      </w:r>
      <w:r w:rsidR="00302E45" w:rsidRPr="004A42B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C3784" w:rsidRPr="004A42B8">
        <w:rPr>
          <w:rFonts w:ascii="Times New Roman" w:hAnsi="Times New Roman" w:cs="Times New Roman"/>
          <w:color w:val="000000"/>
          <w:sz w:val="24"/>
          <w:szCs w:val="24"/>
        </w:rPr>
        <w:t>ustawie muszą dotyczyć materialnego kształtu regulacji, która ma być zawarta w</w:t>
      </w:r>
      <w:r w:rsidR="00302E45" w:rsidRPr="004A42B8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C3784" w:rsidRPr="004A42B8">
        <w:rPr>
          <w:rFonts w:ascii="Times New Roman" w:hAnsi="Times New Roman" w:cs="Times New Roman"/>
          <w:color w:val="000000"/>
          <w:sz w:val="24"/>
          <w:szCs w:val="24"/>
        </w:rPr>
        <w:t>rozporządzeniu.”</w:t>
      </w:r>
      <w:r w:rsidR="000C3784" w:rsidRPr="004A42B8">
        <w:rPr>
          <w:rStyle w:val="Odwoanieprzypisudolnego"/>
          <w:rFonts w:ascii="Times New Roman" w:hAnsi="Times New Roman" w:cs="Times New Roman"/>
          <w:sz w:val="24"/>
          <w:szCs w:val="24"/>
        </w:rPr>
        <w:t xml:space="preserve"> </w:t>
      </w:r>
      <w:r w:rsidR="00E633B9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="00E633B9">
        <w:rPr>
          <w:rStyle w:val="Odwoanieprzypisudolnego"/>
          <w:rFonts w:ascii="Times New Roman" w:hAnsi="Times New Roman" w:cs="Times New Roman"/>
          <w:sz w:val="24"/>
          <w:szCs w:val="24"/>
        </w:rPr>
        <w:t>)</w:t>
      </w:r>
      <w:r w:rsidR="00A66566">
        <w:rPr>
          <w:rFonts w:ascii="Times New Roman" w:hAnsi="Times New Roman"/>
          <w:sz w:val="24"/>
          <w:szCs w:val="24"/>
        </w:rPr>
        <w:t>.</w:t>
      </w:r>
    </w:p>
    <w:p w14:paraId="7652BA71" w14:textId="60EE368D" w:rsidR="00A1057C" w:rsidRDefault="00C6633C" w:rsidP="00936CC1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3771C">
        <w:rPr>
          <w:rFonts w:ascii="Times New Roman" w:hAnsi="Times New Roman"/>
          <w:sz w:val="24"/>
          <w:szCs w:val="24"/>
        </w:rPr>
        <w:t>Ponadto z</w:t>
      </w:r>
      <w:r w:rsidR="004369C2">
        <w:rPr>
          <w:rFonts w:ascii="Times New Roman" w:hAnsi="Times New Roman"/>
          <w:sz w:val="24"/>
          <w:szCs w:val="24"/>
        </w:rPr>
        <w:t xml:space="preserve"> uwagi na planowany termin wejścia w życie projektowanej ustawy (1 września 2021 r.), oraz mając na względzie tryb wydawania rozporządzenia na podstawie zmienionego upoważnienia ustawowego (w porozumieniu</w:t>
      </w:r>
      <w:r w:rsidR="0073771C">
        <w:rPr>
          <w:rFonts w:ascii="Times New Roman" w:hAnsi="Times New Roman"/>
          <w:sz w:val="24"/>
          <w:szCs w:val="24"/>
        </w:rPr>
        <w:t xml:space="preserve"> </w:t>
      </w:r>
      <w:r w:rsidR="00FE5AF4">
        <w:rPr>
          <w:rFonts w:ascii="Times New Roman" w:hAnsi="Times New Roman"/>
          <w:sz w:val="24"/>
          <w:szCs w:val="24"/>
        </w:rPr>
        <w:t xml:space="preserve">z ministrem właściwym do spraw wewnętrznych </w:t>
      </w:r>
      <w:r w:rsidR="004369C2">
        <w:rPr>
          <w:rFonts w:ascii="Times New Roman" w:hAnsi="Times New Roman"/>
          <w:sz w:val="24"/>
          <w:szCs w:val="24"/>
        </w:rPr>
        <w:t>po zasięgnięciu opinii</w:t>
      </w:r>
      <w:r w:rsidR="0073771C">
        <w:rPr>
          <w:rFonts w:ascii="Times New Roman" w:hAnsi="Times New Roman"/>
          <w:sz w:val="24"/>
          <w:szCs w:val="24"/>
        </w:rPr>
        <w:t xml:space="preserve"> Prezesa NBP</w:t>
      </w:r>
      <w:r>
        <w:rPr>
          <w:rFonts w:ascii="Times New Roman" w:hAnsi="Times New Roman"/>
          <w:sz w:val="24"/>
          <w:szCs w:val="24"/>
        </w:rPr>
        <w:t xml:space="preserve">) </w:t>
      </w:r>
      <w:r w:rsidR="004369C2">
        <w:rPr>
          <w:rFonts w:ascii="Times New Roman" w:hAnsi="Times New Roman"/>
          <w:sz w:val="24"/>
          <w:szCs w:val="24"/>
        </w:rPr>
        <w:t>wydaje się zasadne</w:t>
      </w:r>
      <w:r w:rsidR="00A1057C">
        <w:rPr>
          <w:rFonts w:ascii="Times New Roman" w:hAnsi="Times New Roman"/>
          <w:sz w:val="24"/>
          <w:szCs w:val="24"/>
        </w:rPr>
        <w:t>:</w:t>
      </w:r>
    </w:p>
    <w:p w14:paraId="68A9A63D" w14:textId="0E50DA45" w:rsidR="009B2CFC" w:rsidRDefault="00B103EC" w:rsidP="009B2CFC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określenie </w:t>
      </w:r>
      <w:r w:rsidR="00A1057C" w:rsidRPr="00A1057C">
        <w:rPr>
          <w:rFonts w:ascii="Times New Roman" w:hAnsi="Times New Roman"/>
          <w:sz w:val="24"/>
          <w:szCs w:val="24"/>
        </w:rPr>
        <w:t xml:space="preserve">odpowiednio dłuższej </w:t>
      </w:r>
      <w:r w:rsidR="00A1057C" w:rsidRPr="00A1057C">
        <w:rPr>
          <w:rFonts w:ascii="Times New Roman" w:hAnsi="Times New Roman"/>
          <w:i/>
          <w:iCs/>
          <w:sz w:val="24"/>
          <w:szCs w:val="24"/>
        </w:rPr>
        <w:t>vacatio legis</w:t>
      </w:r>
      <w:r w:rsidR="00A1057C" w:rsidRPr="00A1057C">
        <w:rPr>
          <w:rFonts w:ascii="Times New Roman" w:hAnsi="Times New Roman"/>
          <w:sz w:val="24"/>
          <w:szCs w:val="24"/>
        </w:rPr>
        <w:t xml:space="preserve"> </w:t>
      </w:r>
      <w:r w:rsidR="00A1057C">
        <w:rPr>
          <w:rFonts w:ascii="Times New Roman" w:hAnsi="Times New Roman"/>
          <w:sz w:val="24"/>
          <w:szCs w:val="24"/>
        </w:rPr>
        <w:t xml:space="preserve">ze </w:t>
      </w:r>
      <w:r w:rsidR="004369C2" w:rsidRPr="00A1057C">
        <w:rPr>
          <w:rFonts w:ascii="Times New Roman" w:hAnsi="Times New Roman"/>
          <w:sz w:val="24"/>
          <w:szCs w:val="24"/>
        </w:rPr>
        <w:t>wskazanie</w:t>
      </w:r>
      <w:r>
        <w:rPr>
          <w:rFonts w:ascii="Times New Roman" w:hAnsi="Times New Roman"/>
          <w:sz w:val="24"/>
          <w:szCs w:val="24"/>
        </w:rPr>
        <w:t>m</w:t>
      </w:r>
      <w:r w:rsidR="004369C2" w:rsidRPr="00A105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uwzględnienia przyjęcia </w:t>
      </w:r>
      <w:r w:rsidR="00A1057C">
        <w:rPr>
          <w:rFonts w:ascii="Times New Roman" w:hAnsi="Times New Roman"/>
          <w:sz w:val="24"/>
          <w:szCs w:val="24"/>
        </w:rPr>
        <w:t xml:space="preserve">rozwiązań zgodnych z art. 4 ustawy z dnia 20 lipca 2000 r. </w:t>
      </w:r>
      <w:r w:rsidR="00A1057C" w:rsidRPr="00A1057C">
        <w:rPr>
          <w:rFonts w:ascii="Times New Roman" w:hAnsi="Times New Roman"/>
          <w:i/>
          <w:iCs/>
          <w:sz w:val="24"/>
          <w:szCs w:val="24"/>
        </w:rPr>
        <w:t>o ogłaszaniu aktów normatywnych i niektórych innych aktów prawnych</w:t>
      </w:r>
      <w:r w:rsidR="00A1057C">
        <w:rPr>
          <w:rFonts w:ascii="Times New Roman" w:hAnsi="Times New Roman"/>
          <w:sz w:val="24"/>
          <w:szCs w:val="24"/>
        </w:rPr>
        <w:t xml:space="preserve"> (Dz. U. z 2019 r. poz. 1461) oraz §</w:t>
      </w:r>
      <w:r>
        <w:rPr>
          <w:rFonts w:ascii="Times New Roman" w:hAnsi="Times New Roman"/>
          <w:sz w:val="24"/>
          <w:szCs w:val="24"/>
        </w:rPr>
        <w:t> </w:t>
      </w:r>
      <w:r w:rsidR="00A1057C">
        <w:rPr>
          <w:rFonts w:ascii="Times New Roman" w:hAnsi="Times New Roman"/>
          <w:sz w:val="24"/>
          <w:szCs w:val="24"/>
        </w:rPr>
        <w:t xml:space="preserve">45 ust. 1 pkt 2 </w:t>
      </w:r>
      <w:r>
        <w:rPr>
          <w:rFonts w:ascii="Times New Roman" w:hAnsi="Times New Roman"/>
          <w:sz w:val="24"/>
          <w:szCs w:val="24"/>
        </w:rPr>
        <w:t xml:space="preserve">załącznika do rozporządzenia Prezesa Rady Ministrów z dnia 20 czerwca </w:t>
      </w:r>
      <w:r>
        <w:rPr>
          <w:rFonts w:ascii="Times New Roman" w:hAnsi="Times New Roman"/>
          <w:sz w:val="24"/>
          <w:szCs w:val="24"/>
        </w:rPr>
        <w:lastRenderedPageBreak/>
        <w:t>2002</w:t>
      </w:r>
      <w:r w:rsidR="00FE5AF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r. </w:t>
      </w:r>
      <w:r w:rsidRPr="00B103EC">
        <w:rPr>
          <w:rFonts w:ascii="Times New Roman" w:hAnsi="Times New Roman"/>
          <w:i/>
          <w:iCs/>
          <w:sz w:val="24"/>
          <w:szCs w:val="24"/>
        </w:rPr>
        <w:t>w sprawie „Zasad techniki prawodawczej”</w:t>
      </w:r>
      <w:r>
        <w:rPr>
          <w:rFonts w:ascii="Times New Roman" w:hAnsi="Times New Roman"/>
          <w:sz w:val="24"/>
          <w:szCs w:val="24"/>
        </w:rPr>
        <w:t xml:space="preserve"> (Dz. U. z 2016 r. poz. 283) </w:t>
      </w:r>
      <w:r w:rsidR="00A1057C" w:rsidRPr="00B103EC">
        <w:rPr>
          <w:rFonts w:ascii="Times New Roman" w:hAnsi="Times New Roman"/>
          <w:sz w:val="24"/>
          <w:szCs w:val="24"/>
        </w:rPr>
        <w:t>i</w:t>
      </w:r>
      <w:r w:rsidR="00FE5AF4">
        <w:rPr>
          <w:rFonts w:ascii="Times New Roman" w:hAnsi="Times New Roman"/>
          <w:sz w:val="24"/>
          <w:szCs w:val="24"/>
        </w:rPr>
        <w:t> </w:t>
      </w:r>
      <w:r w:rsidR="00A1057C" w:rsidRPr="00B103EC">
        <w:rPr>
          <w:rFonts w:ascii="Times New Roman" w:hAnsi="Times New Roman"/>
          <w:sz w:val="24"/>
          <w:szCs w:val="24"/>
        </w:rPr>
        <w:t>zrezygnowa</w:t>
      </w:r>
      <w:r w:rsidR="00971F59">
        <w:rPr>
          <w:rFonts w:ascii="Times New Roman" w:hAnsi="Times New Roman"/>
          <w:sz w:val="24"/>
          <w:szCs w:val="24"/>
        </w:rPr>
        <w:t>nie</w:t>
      </w:r>
      <w:r w:rsidR="00A1057C" w:rsidRPr="00B103EC">
        <w:rPr>
          <w:rFonts w:ascii="Times New Roman" w:hAnsi="Times New Roman"/>
          <w:sz w:val="24"/>
          <w:szCs w:val="24"/>
        </w:rPr>
        <w:t xml:space="preserve"> z regulowania terminu wejścia w życie określonego konkretną datą</w:t>
      </w:r>
      <w:r>
        <w:rPr>
          <w:rFonts w:ascii="Times New Roman" w:hAnsi="Times New Roman"/>
          <w:sz w:val="24"/>
          <w:szCs w:val="24"/>
        </w:rPr>
        <w:t>;</w:t>
      </w:r>
      <w:r w:rsidR="004369C2" w:rsidRPr="00B103EC">
        <w:rPr>
          <w:rFonts w:ascii="Times New Roman" w:hAnsi="Times New Roman"/>
          <w:sz w:val="24"/>
          <w:szCs w:val="24"/>
        </w:rPr>
        <w:t xml:space="preserve"> </w:t>
      </w:r>
    </w:p>
    <w:p w14:paraId="13F03901" w14:textId="3511DFE8" w:rsidR="0057143C" w:rsidRDefault="004369C2" w:rsidP="009B2CFC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B2CFC">
        <w:rPr>
          <w:rFonts w:ascii="Times New Roman" w:hAnsi="Times New Roman"/>
          <w:sz w:val="24"/>
          <w:szCs w:val="24"/>
        </w:rPr>
        <w:t xml:space="preserve">dodanie przepisu, na podstawie którego </w:t>
      </w:r>
      <w:r w:rsidR="00343E8A" w:rsidRPr="009B2CFC">
        <w:rPr>
          <w:rFonts w:ascii="Times New Roman" w:hAnsi="Times New Roman"/>
          <w:sz w:val="24"/>
          <w:szCs w:val="24"/>
        </w:rPr>
        <w:t>dotychczasowe przepisy wykonawcze zachowają moc</w:t>
      </w:r>
      <w:r w:rsidR="00C6633C" w:rsidRPr="009B2CFC">
        <w:rPr>
          <w:rFonts w:ascii="Times New Roman" w:hAnsi="Times New Roman"/>
          <w:sz w:val="24"/>
          <w:szCs w:val="24"/>
        </w:rPr>
        <w:t xml:space="preserve"> nie dłużej jednak niż np.</w:t>
      </w:r>
      <w:r w:rsidR="00343E8A" w:rsidRPr="009B2CFC">
        <w:rPr>
          <w:rFonts w:ascii="Times New Roman" w:hAnsi="Times New Roman"/>
          <w:sz w:val="24"/>
          <w:szCs w:val="24"/>
        </w:rPr>
        <w:t xml:space="preserve"> do 31 grudnia 2021 r.</w:t>
      </w:r>
      <w:r w:rsidR="00B103EC" w:rsidRPr="009B2CFC">
        <w:rPr>
          <w:rFonts w:ascii="Times New Roman" w:hAnsi="Times New Roman"/>
          <w:sz w:val="24"/>
          <w:szCs w:val="24"/>
        </w:rPr>
        <w:t xml:space="preserve"> – w przypadku określenia krótkiej </w:t>
      </w:r>
      <w:r w:rsidR="00B103EC" w:rsidRPr="009B2CFC">
        <w:rPr>
          <w:rFonts w:ascii="Times New Roman" w:hAnsi="Times New Roman"/>
          <w:i/>
          <w:iCs/>
          <w:sz w:val="24"/>
          <w:szCs w:val="24"/>
        </w:rPr>
        <w:t>vacatio legis</w:t>
      </w:r>
      <w:r w:rsidR="00DE49B9">
        <w:rPr>
          <w:rFonts w:ascii="Times New Roman" w:hAnsi="Times New Roman"/>
          <w:sz w:val="24"/>
          <w:szCs w:val="24"/>
        </w:rPr>
        <w:t>, albo</w:t>
      </w:r>
    </w:p>
    <w:p w14:paraId="6DAC98E8" w14:textId="31EBA591" w:rsidR="00DE49B9" w:rsidRDefault="0024376E" w:rsidP="009B2CFC">
      <w:pPr>
        <w:pStyle w:val="Akapitzlist"/>
        <w:numPr>
          <w:ilvl w:val="0"/>
          <w:numId w:val="8"/>
        </w:numPr>
        <w:tabs>
          <w:tab w:val="left" w:pos="426"/>
        </w:tabs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dodanie do projektu ustawy przepisu przejściowego, na mocy którego będzie możliwe stosowanie dotychczasowych przepisów dotyczących zatrzymywania fałszywych znaków pieniężnych (zarządzenie Prezesa Narodowego Banku Polskiego z dnia 31 sierpnia 1989 r. </w:t>
      </w:r>
      <w:r w:rsidRPr="00296E43">
        <w:rPr>
          <w:rFonts w:ascii="Times New Roman" w:hAnsi="Times New Roman"/>
          <w:i/>
          <w:iCs/>
          <w:sz w:val="24"/>
          <w:szCs w:val="24"/>
        </w:rPr>
        <w:t>w sprawie zatrzymywania fałszywych znaków pieniężnych</w:t>
      </w:r>
      <w:r>
        <w:rPr>
          <w:rFonts w:ascii="Times New Roman" w:hAnsi="Times New Roman"/>
          <w:sz w:val="24"/>
          <w:szCs w:val="24"/>
        </w:rPr>
        <w:t xml:space="preserve">) do momentu wejścia w życie rozporządzenia, które zostanie wydane na podstawie art. 35 ust. 3 ustawy </w:t>
      </w:r>
      <w:r w:rsidRPr="00971F59">
        <w:rPr>
          <w:rFonts w:ascii="Times New Roman" w:hAnsi="Times New Roman"/>
          <w:i/>
          <w:iCs/>
          <w:sz w:val="24"/>
          <w:szCs w:val="24"/>
        </w:rPr>
        <w:t>o Narodowym Banku Polskim</w:t>
      </w:r>
      <w:r>
        <w:rPr>
          <w:rFonts w:ascii="Times New Roman" w:hAnsi="Times New Roman"/>
          <w:sz w:val="24"/>
          <w:szCs w:val="24"/>
        </w:rPr>
        <w:t>. Proponowany przepis otrzymałby następujące brzmienie:</w:t>
      </w:r>
    </w:p>
    <w:p w14:paraId="66616A24" w14:textId="3C2FD0B7" w:rsidR="0024376E" w:rsidRPr="009B2CFC" w:rsidRDefault="00E6261F" w:rsidP="00E6261F">
      <w:pPr>
        <w:pStyle w:val="Akapitzlist"/>
        <w:tabs>
          <w:tab w:val="left" w:pos="426"/>
        </w:tabs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ab/>
      </w:r>
      <w:r w:rsidR="0024376E" w:rsidRPr="00971F59">
        <w:rPr>
          <w:rFonts w:ascii="Times New Roman" w:hAnsi="Times New Roman"/>
          <w:i/>
          <w:iCs/>
          <w:sz w:val="24"/>
          <w:szCs w:val="24"/>
        </w:rPr>
        <w:t xml:space="preserve">„Art. 2. Przepisy dotyczące zatrzymywania fałszywych znaków pieniężnych wydane na podstawie art. 11 ust. 2 ustawy z dnia 31 stycznia 1989 r. o Narodowym Banku Polskim (Dz. U. z 1992 r. poz. 360, z </w:t>
      </w:r>
      <w:proofErr w:type="spellStart"/>
      <w:r w:rsidR="0024376E" w:rsidRPr="00971F59">
        <w:rPr>
          <w:rFonts w:ascii="Times New Roman" w:hAnsi="Times New Roman"/>
          <w:i/>
          <w:iCs/>
          <w:sz w:val="24"/>
          <w:szCs w:val="24"/>
        </w:rPr>
        <w:t>późn</w:t>
      </w:r>
      <w:proofErr w:type="spellEnd"/>
      <w:r w:rsidR="0024376E" w:rsidRPr="00971F59">
        <w:rPr>
          <w:rFonts w:ascii="Times New Roman" w:hAnsi="Times New Roman"/>
          <w:i/>
          <w:iCs/>
          <w:sz w:val="24"/>
          <w:szCs w:val="24"/>
        </w:rPr>
        <w:t>. zm.), utrzymane w mocy na podstawie art. 74 ust. 1 ustawy zmienianej w art. 1</w:t>
      </w:r>
      <w:r w:rsidR="00971F59" w:rsidRPr="00971F59">
        <w:rPr>
          <w:rFonts w:ascii="Times New Roman" w:hAnsi="Times New Roman"/>
          <w:i/>
          <w:iCs/>
          <w:sz w:val="24"/>
          <w:szCs w:val="24"/>
        </w:rPr>
        <w:t>, zachowują moc do czasu wydania przepisów wykonawczych, o</w:t>
      </w:r>
      <w:r w:rsidR="00DD546B">
        <w:rPr>
          <w:rFonts w:ascii="Times New Roman" w:hAnsi="Times New Roman"/>
          <w:i/>
          <w:iCs/>
          <w:sz w:val="24"/>
          <w:szCs w:val="24"/>
        </w:rPr>
        <w:t> </w:t>
      </w:r>
      <w:r w:rsidR="00971F59" w:rsidRPr="00971F59">
        <w:rPr>
          <w:rFonts w:ascii="Times New Roman" w:hAnsi="Times New Roman"/>
          <w:i/>
          <w:iCs/>
          <w:sz w:val="24"/>
          <w:szCs w:val="24"/>
        </w:rPr>
        <w:t>których mowa w art. 35 ust. 3 tej ustawy w brzmieniu określonym niniejszą ustawą.”</w:t>
      </w:r>
      <w:r w:rsidR="00971F59">
        <w:rPr>
          <w:rFonts w:ascii="Times New Roman" w:hAnsi="Times New Roman"/>
          <w:sz w:val="24"/>
          <w:szCs w:val="24"/>
        </w:rPr>
        <w:t>.</w:t>
      </w:r>
    </w:p>
    <w:p w14:paraId="78C3DE5A" w14:textId="7496CE94" w:rsidR="00936CC1" w:rsidRDefault="00936CC1" w:rsidP="00936CC1">
      <w:pPr>
        <w:jc w:val="both"/>
        <w:rPr>
          <w:sz w:val="20"/>
          <w:szCs w:val="20"/>
        </w:rPr>
      </w:pPr>
    </w:p>
    <w:p w14:paraId="587FF488" w14:textId="7FF3B0C7" w:rsidR="00F02B68" w:rsidRPr="00440241" w:rsidRDefault="00F02B68" w:rsidP="004402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241">
        <w:rPr>
          <w:rFonts w:ascii="Times New Roman" w:hAnsi="Times New Roman" w:cs="Times New Roman"/>
          <w:sz w:val="24"/>
          <w:szCs w:val="24"/>
        </w:rPr>
        <w:t xml:space="preserve">Rząd pozytywnie ocenia komisyjny projekt </w:t>
      </w:r>
      <w:r w:rsidR="00A006E9">
        <w:rPr>
          <w:rFonts w:ascii="Times New Roman" w:hAnsi="Times New Roman" w:cs="Times New Roman"/>
          <w:sz w:val="24"/>
          <w:szCs w:val="24"/>
        </w:rPr>
        <w:t xml:space="preserve">ustawy, z zastrzeżeniem potrzeby uwzględnienia ww. uwag na dalszych etapach prac legislacyjnych. </w:t>
      </w:r>
    </w:p>
    <w:sectPr w:rsidR="00F02B68" w:rsidRPr="00440241" w:rsidSect="004136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3B96E" w14:textId="77777777" w:rsidR="009D3A86" w:rsidRDefault="009D3A86" w:rsidP="004413EE">
      <w:pPr>
        <w:spacing w:after="0" w:line="240" w:lineRule="auto"/>
      </w:pPr>
      <w:r>
        <w:separator/>
      </w:r>
    </w:p>
  </w:endnote>
  <w:endnote w:type="continuationSeparator" w:id="0">
    <w:p w14:paraId="2BA59045" w14:textId="77777777" w:rsidR="009D3A86" w:rsidRDefault="009D3A86" w:rsidP="0044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B7DAA2" w14:textId="77777777" w:rsidR="0041361A" w:rsidRDefault="004136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9482516"/>
      <w:docPartObj>
        <w:docPartGallery w:val="Page Numbers (Bottom of Page)"/>
        <w:docPartUnique/>
      </w:docPartObj>
    </w:sdtPr>
    <w:sdtEndPr/>
    <w:sdtContent>
      <w:p w14:paraId="3355E33D" w14:textId="52636051" w:rsidR="0041361A" w:rsidRDefault="0041361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18C">
          <w:rPr>
            <w:noProof/>
          </w:rPr>
          <w:t>5</w:t>
        </w:r>
        <w:r>
          <w:fldChar w:fldCharType="end"/>
        </w:r>
      </w:p>
    </w:sdtContent>
  </w:sdt>
  <w:p w14:paraId="0662DC7D" w14:textId="77777777" w:rsidR="0041361A" w:rsidRDefault="004136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83B41" w14:textId="77777777" w:rsidR="0041361A" w:rsidRDefault="004136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7DA9D" w14:textId="77777777" w:rsidR="009D3A86" w:rsidRDefault="009D3A86" w:rsidP="004413EE">
      <w:pPr>
        <w:spacing w:after="0" w:line="240" w:lineRule="auto"/>
      </w:pPr>
      <w:r>
        <w:separator/>
      </w:r>
    </w:p>
  </w:footnote>
  <w:footnote w:type="continuationSeparator" w:id="0">
    <w:p w14:paraId="4B9E768C" w14:textId="77777777" w:rsidR="009D3A86" w:rsidRDefault="009D3A86" w:rsidP="004413EE">
      <w:pPr>
        <w:spacing w:after="0" w:line="240" w:lineRule="auto"/>
      </w:pPr>
      <w:r>
        <w:continuationSeparator/>
      </w:r>
    </w:p>
  </w:footnote>
  <w:footnote w:id="1">
    <w:p w14:paraId="3EC2FE8E" w14:textId="4CF13339" w:rsidR="00B13E01" w:rsidRPr="0059518C" w:rsidRDefault="00B13E01" w:rsidP="006638ED">
      <w:pPr>
        <w:pStyle w:val="Tekstprzypisudolnego"/>
        <w:jc w:val="both"/>
        <w:rPr>
          <w:sz w:val="18"/>
        </w:rPr>
      </w:pPr>
      <w:r w:rsidRPr="0059518C">
        <w:rPr>
          <w:rStyle w:val="Odwoanieprzypisudolnego"/>
          <w:rFonts w:ascii="Times New Roman" w:hAnsi="Times New Roman" w:cs="Times New Roman"/>
        </w:rPr>
        <w:footnoteRef/>
      </w:r>
      <w:r w:rsidR="00783B2E" w:rsidRPr="00E633B9">
        <w:rPr>
          <w:rFonts w:ascii="Times New Roman" w:hAnsi="Times New Roman" w:cs="Times New Roman"/>
          <w:vertAlign w:val="superscript"/>
        </w:rPr>
        <w:t>)</w:t>
      </w:r>
      <w:r w:rsidR="00672EB1">
        <w:rPr>
          <w:rFonts w:ascii="Times New Roman" w:hAnsi="Times New Roman" w:cs="Times New Roman"/>
        </w:rPr>
        <w:t xml:space="preserve"> </w:t>
      </w:r>
      <w:r w:rsidR="00672EB1" w:rsidRPr="0059518C">
        <w:rPr>
          <w:rFonts w:ascii="Times New Roman" w:hAnsi="Times New Roman" w:cs="Times New Roman"/>
          <w:szCs w:val="22"/>
        </w:rPr>
        <w:t>http://www.trybunal.gov.pl/publikacje/e-publikacje</w:t>
      </w:r>
    </w:p>
  </w:footnote>
  <w:footnote w:id="2">
    <w:p w14:paraId="4E303B9D" w14:textId="19C64540" w:rsidR="00E633B9" w:rsidRPr="0059518C" w:rsidRDefault="00E633B9">
      <w:pPr>
        <w:pStyle w:val="Tekstprzypisudolnego"/>
        <w:rPr>
          <w:rFonts w:ascii="Times New Roman" w:hAnsi="Times New Roman" w:cs="Times New Roman"/>
        </w:rPr>
      </w:pPr>
      <w:r w:rsidRPr="0059518C">
        <w:rPr>
          <w:rStyle w:val="Odwoanieprzypisudolnego"/>
          <w:rFonts w:ascii="Times New Roman" w:hAnsi="Times New Roman" w:cs="Times New Roman"/>
        </w:rPr>
        <w:footnoteRef/>
      </w:r>
      <w:r w:rsidRPr="0059518C">
        <w:rPr>
          <w:rFonts w:ascii="Times New Roman" w:hAnsi="Times New Roman" w:cs="Times New Roman"/>
          <w:vertAlign w:val="superscript"/>
        </w:rPr>
        <w:t xml:space="preserve">) </w:t>
      </w:r>
      <w:r w:rsidRPr="0059518C">
        <w:rPr>
          <w:rFonts w:ascii="Times New Roman" w:hAnsi="Times New Roman" w:cs="Times New Roman"/>
        </w:rPr>
        <w:t xml:space="preserve">http://www.trybunal.gov.pl/publikacje/e-publikacje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925B1" w14:textId="77777777" w:rsidR="0041361A" w:rsidRDefault="004136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3706AA" w14:textId="77777777" w:rsidR="0041361A" w:rsidRDefault="0041361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9C75C" w14:textId="77777777" w:rsidR="0041361A" w:rsidRDefault="004136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65D05"/>
    <w:multiLevelType w:val="hybridMultilevel"/>
    <w:tmpl w:val="A16058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11994"/>
    <w:multiLevelType w:val="hybridMultilevel"/>
    <w:tmpl w:val="82A69032"/>
    <w:lvl w:ilvl="0" w:tplc="34CA7AB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21376"/>
    <w:multiLevelType w:val="hybridMultilevel"/>
    <w:tmpl w:val="CBD43D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26C0A"/>
    <w:multiLevelType w:val="hybridMultilevel"/>
    <w:tmpl w:val="0CB27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B6993"/>
    <w:multiLevelType w:val="hybridMultilevel"/>
    <w:tmpl w:val="F22623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A575C"/>
    <w:multiLevelType w:val="hybridMultilevel"/>
    <w:tmpl w:val="566E2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5657C"/>
    <w:multiLevelType w:val="hybridMultilevel"/>
    <w:tmpl w:val="2CB8DC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B24AC5"/>
    <w:multiLevelType w:val="hybridMultilevel"/>
    <w:tmpl w:val="CBD43D98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C26"/>
    <w:rsid w:val="00020490"/>
    <w:rsid w:val="00021261"/>
    <w:rsid w:val="000224B8"/>
    <w:rsid w:val="00026A9F"/>
    <w:rsid w:val="00091151"/>
    <w:rsid w:val="000A162C"/>
    <w:rsid w:val="000C3784"/>
    <w:rsid w:val="00110F45"/>
    <w:rsid w:val="00153DC3"/>
    <w:rsid w:val="00185887"/>
    <w:rsid w:val="001B066C"/>
    <w:rsid w:val="001B6FD3"/>
    <w:rsid w:val="001C3AE0"/>
    <w:rsid w:val="001C5FCD"/>
    <w:rsid w:val="001E62C3"/>
    <w:rsid w:val="00200614"/>
    <w:rsid w:val="00232AD0"/>
    <w:rsid w:val="0024376E"/>
    <w:rsid w:val="002453B9"/>
    <w:rsid w:val="0027159F"/>
    <w:rsid w:val="00296E43"/>
    <w:rsid w:val="002B74F0"/>
    <w:rsid w:val="002C24BF"/>
    <w:rsid w:val="002C62A3"/>
    <w:rsid w:val="002D4453"/>
    <w:rsid w:val="002F3F5D"/>
    <w:rsid w:val="00302E45"/>
    <w:rsid w:val="003038FC"/>
    <w:rsid w:val="00315186"/>
    <w:rsid w:val="00326875"/>
    <w:rsid w:val="00330AA6"/>
    <w:rsid w:val="00331F33"/>
    <w:rsid w:val="00343E8A"/>
    <w:rsid w:val="00386122"/>
    <w:rsid w:val="003C16F8"/>
    <w:rsid w:val="003E732F"/>
    <w:rsid w:val="00402A37"/>
    <w:rsid w:val="004115C2"/>
    <w:rsid w:val="0041361A"/>
    <w:rsid w:val="0041619C"/>
    <w:rsid w:val="00421EB7"/>
    <w:rsid w:val="00430C18"/>
    <w:rsid w:val="004369C2"/>
    <w:rsid w:val="00440241"/>
    <w:rsid w:val="004413EE"/>
    <w:rsid w:val="004541E6"/>
    <w:rsid w:val="00462CB4"/>
    <w:rsid w:val="00495907"/>
    <w:rsid w:val="004A42B8"/>
    <w:rsid w:val="004B475E"/>
    <w:rsid w:val="004C3F75"/>
    <w:rsid w:val="004C49F7"/>
    <w:rsid w:val="004D1F02"/>
    <w:rsid w:val="0052175F"/>
    <w:rsid w:val="0055308E"/>
    <w:rsid w:val="00556EB5"/>
    <w:rsid w:val="0057143C"/>
    <w:rsid w:val="0058499B"/>
    <w:rsid w:val="0059518C"/>
    <w:rsid w:val="005951BC"/>
    <w:rsid w:val="005A06D2"/>
    <w:rsid w:val="005B4701"/>
    <w:rsid w:val="005B4920"/>
    <w:rsid w:val="005B592F"/>
    <w:rsid w:val="005C1F71"/>
    <w:rsid w:val="005E39A5"/>
    <w:rsid w:val="005E45B6"/>
    <w:rsid w:val="005E5AD7"/>
    <w:rsid w:val="005F6E96"/>
    <w:rsid w:val="00603FDB"/>
    <w:rsid w:val="00605E18"/>
    <w:rsid w:val="00632883"/>
    <w:rsid w:val="00636A0B"/>
    <w:rsid w:val="0064573B"/>
    <w:rsid w:val="00651731"/>
    <w:rsid w:val="00654161"/>
    <w:rsid w:val="006638ED"/>
    <w:rsid w:val="00672EB1"/>
    <w:rsid w:val="0067601A"/>
    <w:rsid w:val="00682AED"/>
    <w:rsid w:val="00682C5A"/>
    <w:rsid w:val="006A30E3"/>
    <w:rsid w:val="006C3151"/>
    <w:rsid w:val="006C655E"/>
    <w:rsid w:val="006D2F89"/>
    <w:rsid w:val="006E1CFC"/>
    <w:rsid w:val="006F17DD"/>
    <w:rsid w:val="00706E75"/>
    <w:rsid w:val="00722EBF"/>
    <w:rsid w:val="0073771C"/>
    <w:rsid w:val="00764E33"/>
    <w:rsid w:val="00774F21"/>
    <w:rsid w:val="0077610D"/>
    <w:rsid w:val="00783B2E"/>
    <w:rsid w:val="00794F2B"/>
    <w:rsid w:val="007A144D"/>
    <w:rsid w:val="007A2DDA"/>
    <w:rsid w:val="007B5496"/>
    <w:rsid w:val="0083579B"/>
    <w:rsid w:val="00845942"/>
    <w:rsid w:val="008C2AB2"/>
    <w:rsid w:val="008D6F1E"/>
    <w:rsid w:val="008D7EA6"/>
    <w:rsid w:val="008E6F06"/>
    <w:rsid w:val="008F2F4E"/>
    <w:rsid w:val="008F31F0"/>
    <w:rsid w:val="0090650B"/>
    <w:rsid w:val="00936CC1"/>
    <w:rsid w:val="00941823"/>
    <w:rsid w:val="00967D62"/>
    <w:rsid w:val="00971F59"/>
    <w:rsid w:val="00983A86"/>
    <w:rsid w:val="009928F1"/>
    <w:rsid w:val="009B2CFC"/>
    <w:rsid w:val="009C6C26"/>
    <w:rsid w:val="009D1457"/>
    <w:rsid w:val="009D3A86"/>
    <w:rsid w:val="00A006E9"/>
    <w:rsid w:val="00A1057C"/>
    <w:rsid w:val="00A45CDC"/>
    <w:rsid w:val="00A50DC9"/>
    <w:rsid w:val="00A66566"/>
    <w:rsid w:val="00A8046A"/>
    <w:rsid w:val="00A95C37"/>
    <w:rsid w:val="00AA30A9"/>
    <w:rsid w:val="00AD6BA7"/>
    <w:rsid w:val="00B103EC"/>
    <w:rsid w:val="00B12F46"/>
    <w:rsid w:val="00B13E01"/>
    <w:rsid w:val="00B3296E"/>
    <w:rsid w:val="00B46E29"/>
    <w:rsid w:val="00B6510D"/>
    <w:rsid w:val="00B859D1"/>
    <w:rsid w:val="00BD0C11"/>
    <w:rsid w:val="00BE456D"/>
    <w:rsid w:val="00BF01DC"/>
    <w:rsid w:val="00C202A7"/>
    <w:rsid w:val="00C2643B"/>
    <w:rsid w:val="00C3095A"/>
    <w:rsid w:val="00C52995"/>
    <w:rsid w:val="00C6633C"/>
    <w:rsid w:val="00C76CA5"/>
    <w:rsid w:val="00C91AC1"/>
    <w:rsid w:val="00CB4E8C"/>
    <w:rsid w:val="00D012B5"/>
    <w:rsid w:val="00D17E4A"/>
    <w:rsid w:val="00D44603"/>
    <w:rsid w:val="00D535A2"/>
    <w:rsid w:val="00D641DF"/>
    <w:rsid w:val="00D873C7"/>
    <w:rsid w:val="00D91564"/>
    <w:rsid w:val="00D91603"/>
    <w:rsid w:val="00D94F1C"/>
    <w:rsid w:val="00DD1FB4"/>
    <w:rsid w:val="00DD546B"/>
    <w:rsid w:val="00DE389C"/>
    <w:rsid w:val="00DE49B9"/>
    <w:rsid w:val="00DE4C45"/>
    <w:rsid w:val="00DE6801"/>
    <w:rsid w:val="00DF616F"/>
    <w:rsid w:val="00E139E1"/>
    <w:rsid w:val="00E35BBD"/>
    <w:rsid w:val="00E51BBC"/>
    <w:rsid w:val="00E6261F"/>
    <w:rsid w:val="00E633B9"/>
    <w:rsid w:val="00E652DF"/>
    <w:rsid w:val="00E6533A"/>
    <w:rsid w:val="00EB24B9"/>
    <w:rsid w:val="00EE36A4"/>
    <w:rsid w:val="00F02B68"/>
    <w:rsid w:val="00F15B0C"/>
    <w:rsid w:val="00F15EAF"/>
    <w:rsid w:val="00F31A96"/>
    <w:rsid w:val="00F6731C"/>
    <w:rsid w:val="00F97B10"/>
    <w:rsid w:val="00FA2D93"/>
    <w:rsid w:val="00FD17C1"/>
    <w:rsid w:val="00FE5AF4"/>
    <w:rsid w:val="00FF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34F9"/>
  <w15:chartTrackingRefBased/>
  <w15:docId w15:val="{BEBB2F15-C547-42B8-9E8A-02BE837D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103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24B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13E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13E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13E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3E0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3E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3E01"/>
    <w:rPr>
      <w:vertAlign w:val="superscript"/>
    </w:rPr>
  </w:style>
  <w:style w:type="character" w:customStyle="1" w:styleId="A3">
    <w:name w:val="A3"/>
    <w:uiPriority w:val="99"/>
    <w:rsid w:val="00672EB1"/>
    <w:rPr>
      <w:color w:val="000000"/>
      <w:sz w:val="17"/>
      <w:szCs w:val="17"/>
    </w:rPr>
  </w:style>
  <w:style w:type="character" w:styleId="Hipercze">
    <w:name w:val="Hyperlink"/>
    <w:basedOn w:val="Domylnaczcionkaakapitu"/>
    <w:uiPriority w:val="99"/>
    <w:unhideWhenUsed/>
    <w:rsid w:val="00672EB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72EB1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103E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ighlight">
    <w:name w:val="highlight"/>
    <w:basedOn w:val="Domylnaczcionkaakapitu"/>
    <w:rsid w:val="00B103EC"/>
  </w:style>
  <w:style w:type="paragraph" w:customStyle="1" w:styleId="mainpub">
    <w:name w:val="mainpub"/>
    <w:basedOn w:val="Normalny"/>
    <w:rsid w:val="00B103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1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361A"/>
  </w:style>
  <w:style w:type="paragraph" w:styleId="Stopka">
    <w:name w:val="footer"/>
    <w:basedOn w:val="Normalny"/>
    <w:link w:val="StopkaZnak"/>
    <w:uiPriority w:val="99"/>
    <w:unhideWhenUsed/>
    <w:rsid w:val="00413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361A"/>
  </w:style>
  <w:style w:type="paragraph" w:styleId="Tekstdymka">
    <w:name w:val="Balloon Text"/>
    <w:basedOn w:val="Normalny"/>
    <w:link w:val="TekstdymkaZnak"/>
    <w:uiPriority w:val="99"/>
    <w:semiHidden/>
    <w:unhideWhenUsed/>
    <w:rsid w:val="00E63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33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4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81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6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06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06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52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66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176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53635-FF91-4DDA-B4B5-4B569D32B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1600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Półtorak Marta  (DLPK)</dc:creator>
  <cp:keywords/>
  <dc:description/>
  <cp:lastModifiedBy>Sabiniewicz Marcin</cp:lastModifiedBy>
  <cp:revision>4</cp:revision>
  <dcterms:created xsi:type="dcterms:W3CDTF">2021-09-17T12:21:00Z</dcterms:created>
  <dcterms:modified xsi:type="dcterms:W3CDTF">2021-09-17T12:35:00Z</dcterms:modified>
</cp:coreProperties>
</file>