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FB2D6" w14:textId="77777777" w:rsidR="00745BFB" w:rsidRPr="006B6601" w:rsidRDefault="00745BFB" w:rsidP="006B6601">
      <w:pPr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6B6601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14:paraId="75B93E25" w14:textId="3F059158" w:rsidR="00344682" w:rsidRPr="00DA3FAD" w:rsidRDefault="003F1101" w:rsidP="006B6601">
      <w:pPr>
        <w:widowControl w:val="0"/>
        <w:suppressAutoHyphens/>
        <w:spacing w:before="240"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Projektowana ustawa</w:t>
      </w:r>
      <w:r w:rsidR="00745BFB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w art. 1 dokonuje zmian w </w:t>
      </w:r>
      <w:r w:rsidR="00745BFB" w:rsidRPr="005619C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 xml:space="preserve">ustawie </w:t>
      </w:r>
      <w:bookmarkStart w:id="1" w:name="_Hlk71040779"/>
      <w:r w:rsidR="00745BFB" w:rsidRPr="005619C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 xml:space="preserve">z dnia 3 października 2008 r. </w:t>
      </w:r>
      <w:bookmarkEnd w:id="1"/>
      <w:r w:rsidR="00751A0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>o </w:t>
      </w:r>
      <w:r w:rsidR="00745BFB" w:rsidRPr="005619C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>udostępnianiu informacji o środowisku i jego oc</w:t>
      </w:r>
      <w:r w:rsidR="00751A0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>hronie, udziale społeczeństwa w </w:t>
      </w:r>
      <w:r w:rsidR="00745BFB" w:rsidRPr="005619C6">
        <w:rPr>
          <w:rFonts w:ascii="Times New Roman" w:eastAsia="Times New Roman" w:hAnsi="Times New Roman" w:cs="Times New Roman"/>
          <w:iCs/>
          <w:kern w:val="1"/>
          <w:sz w:val="24"/>
          <w:szCs w:val="24"/>
          <w:lang w:eastAsia="ar-SA"/>
        </w:rPr>
        <w:t>ochronie środowiska oraz o ocenach oddziaływania na środowisko</w:t>
      </w:r>
      <w:r w:rsidR="00745BFB" w:rsidRPr="00DA3FAD">
        <w:rPr>
          <w:rFonts w:ascii="Times" w:eastAsia="Times New Roman" w:hAnsi="Times" w:cs="Times"/>
          <w:kern w:val="1"/>
          <w:sz w:val="24"/>
          <w:szCs w:val="24"/>
          <w:lang w:eastAsia="ar-SA"/>
        </w:rPr>
        <w:t xml:space="preserve"> </w:t>
      </w:r>
      <w:r w:rsidR="00984E2F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(Dz. U. z </w:t>
      </w:r>
      <w:r w:rsidR="00344682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2021 r. poz. 247</w:t>
      </w:r>
      <w:r w:rsidR="0065483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z </w:t>
      </w:r>
      <w:proofErr w:type="spellStart"/>
      <w:r w:rsidR="0065483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późn</w:t>
      </w:r>
      <w:proofErr w:type="spellEnd"/>
      <w:r w:rsidR="0065483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 zm.</w:t>
      </w:r>
      <w:r w:rsidR="00344682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), </w:t>
      </w:r>
      <w:r w:rsidR="0022163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zwanej</w:t>
      </w:r>
      <w:r w:rsidR="00AA24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344682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dalej „</w:t>
      </w:r>
      <w:r w:rsidR="0056508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ustaw</w:t>
      </w:r>
      <w:r w:rsidR="00AA24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ą</w:t>
      </w:r>
      <w:r w:rsidR="0056508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344682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ooś</w:t>
      </w:r>
      <w:proofErr w:type="spellEnd"/>
      <w:r w:rsidR="00344682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”</w:t>
      </w:r>
      <w:r w:rsidR="00133537" w:rsidRPr="0056508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 w:rsidR="00344682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745BFB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przez uchylenie lit. j</w:t>
      </w:r>
      <w:r w:rsidR="003F5B8E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–</w:t>
      </w:r>
      <w:r w:rsidR="00745BFB" w:rsidRPr="00DA3FA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l w art. 72 ust. 2 pkt 2 tej ustawy. </w:t>
      </w:r>
    </w:p>
    <w:p w14:paraId="074AC6C5" w14:textId="53A5AE0A" w:rsidR="00026368" w:rsidRPr="00DA3FAD" w:rsidRDefault="00745BFB" w:rsidP="006B6601">
      <w:pPr>
        <w:pStyle w:val="Tekstkomentarza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3FAD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>Uchylane przepisy</w:t>
      </w:r>
      <w:r w:rsidR="002B4D85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65084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wyłączały </w:t>
      </w:r>
      <w:r w:rsidR="00565084" w:rsidRPr="0056508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wymóg uzyskania decyzji o środowiskowych uwarunkowaniach</w:t>
      </w:r>
      <w:r w:rsidR="002B4D85" w:rsidRPr="00DA3FAD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 przy składaniu </w:t>
      </w:r>
      <w:r w:rsidR="002B4D85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wniosku o </w:t>
      </w:r>
      <w:r w:rsidR="00565084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zmianę koncesji, o których mowa w art. </w:t>
      </w:r>
      <w:r w:rsidR="00565084" w:rsidRPr="00DA3FAD">
        <w:rPr>
          <w:rFonts w:ascii="Times New Roman" w:hAnsi="Times New Roman" w:cs="Times New Roman"/>
          <w:sz w:val="24"/>
          <w:szCs w:val="24"/>
        </w:rPr>
        <w:t xml:space="preserve">72 ust. 1 pkt 4 ustawy </w:t>
      </w:r>
      <w:proofErr w:type="spellStart"/>
      <w:r w:rsidR="00565084" w:rsidRPr="00DA3FAD">
        <w:rPr>
          <w:rFonts w:ascii="Times New Roman" w:hAnsi="Times New Roman" w:cs="Times New Roman"/>
          <w:sz w:val="24"/>
          <w:szCs w:val="24"/>
        </w:rPr>
        <w:t>ooś</w:t>
      </w:r>
      <w:proofErr w:type="spellEnd"/>
      <w:r w:rsidR="00565084" w:rsidRPr="00DA3FAD">
        <w:rPr>
          <w:rFonts w:ascii="Times New Roman" w:hAnsi="Times New Roman" w:cs="Times New Roman"/>
          <w:sz w:val="24"/>
          <w:szCs w:val="24"/>
        </w:rPr>
        <w:t xml:space="preserve">, polegających na </w:t>
      </w:r>
      <w:r w:rsidR="00565084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>jednorazowym wydłużeniu</w:t>
      </w:r>
      <w:r w:rsidR="002B4D85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 terminu</w:t>
      </w:r>
      <w:r w:rsidRPr="00DA3FAD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65084" w:rsidRPr="00565084">
        <w:rPr>
          <w:rFonts w:ascii="Times New Roman" w:eastAsia="Times" w:hAnsi="Times New Roman" w:cs="Times New Roman"/>
          <w:bCs/>
          <w:kern w:val="1"/>
          <w:sz w:val="24"/>
          <w:szCs w:val="24"/>
          <w:lang w:eastAsia="ar-SA"/>
        </w:rPr>
        <w:t>o</w:t>
      </w:r>
      <w:r w:rsidR="002B4D85" w:rsidRPr="0056508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bowiązywania koncesji na wydobywanie węgla kamiennego, węgla brunatnego oraz siarki rodzimej </w:t>
      </w:r>
      <w:r w:rsidR="00565084" w:rsidRPr="0056508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wydobywanej metodą otworową</w:t>
      </w:r>
      <w:r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C409E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Jednorazowe w</w:t>
      </w:r>
      <w:r w:rsid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ydłużenie</w:t>
      </w:r>
      <w:r w:rsidR="005C1E53" w:rsidRPr="005C1E5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koncesji</w:t>
      </w:r>
      <w:r w:rsid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bez uzyskania decyzji o środowiskowych uwarunkowaniach</w:t>
      </w:r>
      <w:r w:rsidR="005C1E53" w:rsidRPr="005C1E5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w celu zachowania ciągłości prowadzenia wydobycia wymienionych kopalin było możliwe wyłącznie bez rozszerzania zakresu</w:t>
      </w:r>
      <w:r w:rsid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koncesji</w:t>
      </w:r>
      <w:r w:rsidR="005C1E53" w:rsidRPr="005C1E5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oraz</w:t>
      </w:r>
      <w:r w:rsid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97E55" w:rsidRP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gdy wydłużenie koncesji </w:t>
      </w:r>
      <w:r w:rsidR="00012B6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było</w:t>
      </w:r>
      <w:r w:rsidR="00012B61" w:rsidRP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597E55" w:rsidRP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uzasadnione racjonalną gospodarką złożem</w:t>
      </w:r>
      <w:r w:rsidR="00597E5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a w przypadku wydobywania węgla brunatnego – do 6 lat. </w:t>
      </w:r>
    </w:p>
    <w:p w14:paraId="16BC3B2B" w14:textId="1612A401" w:rsidR="00B44DB1" w:rsidRPr="00DA3FAD" w:rsidRDefault="00A33244" w:rsidP="006B6601">
      <w:pPr>
        <w:pStyle w:val="Tekstkomentarza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Obecnie brak </w:t>
      </w:r>
      <w:r w:rsidR="00EC11F1" w:rsidRPr="005619C6">
        <w:rPr>
          <w:rFonts w:ascii="Times New Roman" w:eastAsia="Times New Roman" w:hAnsi="Times New Roman" w:cs="Times New Roman"/>
          <w:bCs/>
          <w:i/>
          <w:kern w:val="1"/>
          <w:sz w:val="24"/>
          <w:szCs w:val="24"/>
          <w:lang w:eastAsia="ar-SA"/>
        </w:rPr>
        <w:t>ratio legis</w:t>
      </w:r>
      <w:r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aby </w:t>
      </w:r>
      <w:r w:rsidR="00EC11F1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w obrocie prawnym funkcjonowały </w:t>
      </w:r>
      <w:r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przepisy pozwalające na jednokrotne </w:t>
      </w:r>
      <w:r w:rsidR="00B44DB1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wydłużanie terminu </w:t>
      </w:r>
      <w:r w:rsidR="00133537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obowiązywania</w:t>
      </w:r>
      <w:r w:rsidR="00B44DB1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koncesji na wydobywanie </w:t>
      </w:r>
      <w:r w:rsidR="00411ED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ww. </w:t>
      </w:r>
      <w:r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kopalin </w:t>
      </w:r>
      <w:r w:rsidR="00EC11F1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bez uzyskania decyzji o środowiskowych uwarunkowaniach.</w:t>
      </w:r>
    </w:p>
    <w:p w14:paraId="507F9E02" w14:textId="6E13BB20" w:rsidR="00745BFB" w:rsidRPr="005619C6" w:rsidRDefault="00C772BD" w:rsidP="006B6601">
      <w:pPr>
        <w:widowControl w:val="0"/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U</w:t>
      </w:r>
      <w:r w:rsidR="00133537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chylenie </w:t>
      </w:r>
      <w:r w:rsidR="00CB3DC9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lit. j</w:t>
      </w:r>
      <w:r w:rsidR="003F5B8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–</w:t>
      </w:r>
      <w:r w:rsidR="00CB3DC9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l z art. 72 ust. 2 pkt 2 </w:t>
      </w:r>
      <w:r w:rsidR="00565084" w:rsidRPr="00DA3FAD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/>
        </w:rPr>
        <w:t xml:space="preserve">ustawy </w:t>
      </w:r>
      <w:proofErr w:type="spellStart"/>
      <w:r w:rsidR="00CB3DC9" w:rsidRPr="005619C6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/>
        </w:rPr>
        <w:t>ooś</w:t>
      </w:r>
      <w:proofErr w:type="spellEnd"/>
      <w:r w:rsidR="00CB3DC9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CB3DC9"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ma także na celu wyeliminowanie wątpliwości dotyczących ich potencjalnej niezgodności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CB3DC9"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z przepisami </w:t>
      </w:r>
      <w:r w:rsidR="00CB3DC9" w:rsidRPr="005619C6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/>
        </w:rPr>
        <w:t xml:space="preserve">dyrektywy Parlamentu Europejskiego i Rady 2011/92/UE z dnia </w:t>
      </w:r>
      <w:smartTag w:uri="urn:schemas-microsoft-com:office:smarttags" w:element="date">
        <w:smartTagPr>
          <w:attr w:name="Year" w:val="2011"/>
          <w:attr w:name="Day" w:val="13"/>
          <w:attr w:name="Month" w:val="12"/>
          <w:attr w:name="ls" w:val="trans"/>
        </w:smartTagPr>
        <w:r w:rsidR="00CB3DC9" w:rsidRPr="005619C6">
          <w:rPr>
            <w:rFonts w:ascii="Times New Roman" w:eastAsia="Times New Roman" w:hAnsi="Times New Roman" w:cs="Times New Roman"/>
            <w:bCs/>
            <w:iCs/>
            <w:kern w:val="1"/>
            <w:sz w:val="24"/>
            <w:szCs w:val="24"/>
            <w:lang w:eastAsia="ar-SA"/>
          </w:rPr>
          <w:t>13 grudnia 2011 r.</w:t>
        </w:r>
      </w:smartTag>
      <w:r w:rsidR="00CB3DC9" w:rsidRPr="005619C6">
        <w:rPr>
          <w:rFonts w:ascii="Times New Roman" w:eastAsia="Times New Roman" w:hAnsi="Times New Roman" w:cs="Times New Roman"/>
          <w:bCs/>
          <w:iCs/>
          <w:kern w:val="1"/>
          <w:sz w:val="24"/>
          <w:szCs w:val="24"/>
          <w:lang w:eastAsia="ar-SA"/>
        </w:rPr>
        <w:t xml:space="preserve"> w sprawie oceny skutków wywieranych przez niektóre przedsięwzięcia publiczne i prywatne na środowisko</w:t>
      </w:r>
      <w:r w:rsidR="00344682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(Dz. Urz. UE L 26 z </w:t>
      </w:r>
      <w:smartTag w:uri="urn:schemas-microsoft-com:office:smarttags" w:element="date">
        <w:smartTagPr>
          <w:attr w:name="Year" w:val="2012"/>
          <w:attr w:name="Day" w:val="28"/>
          <w:attr w:name="Month" w:val="01"/>
          <w:attr w:name="ls" w:val="trans"/>
        </w:smartTagPr>
        <w:r w:rsidR="00344682" w:rsidRPr="00DA3FAD">
          <w:rPr>
            <w:rFonts w:ascii="Times New Roman" w:eastAsia="Times New Roman" w:hAnsi="Times New Roman" w:cs="Times New Roman"/>
            <w:bCs/>
            <w:kern w:val="1"/>
            <w:sz w:val="24"/>
            <w:szCs w:val="24"/>
            <w:lang w:eastAsia="ar-SA"/>
          </w:rPr>
          <w:t>28.01.2012</w:t>
        </w:r>
      </w:smartTag>
      <w:r w:rsidR="00344682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 str.</w:t>
      </w:r>
      <w:r w:rsidR="0007118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344682" w:rsidRPr="00DA3F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1, </w:t>
      </w:r>
      <w:r w:rsidR="00C7667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z </w:t>
      </w:r>
      <w:proofErr w:type="spellStart"/>
      <w:r w:rsidR="00C7667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późn</w:t>
      </w:r>
      <w:proofErr w:type="spellEnd"/>
      <w:r w:rsidR="00C7667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 zm.</w:t>
      </w:r>
      <w:r w:rsidR="00344682"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)</w:t>
      </w:r>
      <w:r w:rsidR="008213DA" w:rsidRPr="005619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</w:t>
      </w:r>
    </w:p>
    <w:p w14:paraId="5CC3EFAF" w14:textId="39096886" w:rsidR="00EC11F1" w:rsidRPr="005619C6" w:rsidRDefault="00745BFB" w:rsidP="006B6601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 art. 2 projektu jest przepisem przej</w:t>
      </w:r>
      <w:r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ś</w:t>
      </w:r>
      <w:r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ciowym, który rozstrzyga</w:t>
      </w:r>
      <w:r w:rsidR="00F46A52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F46A52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="00F46A52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do wszcz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tych i niezako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ń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czonych post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powa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ń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administracyjnych 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maj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cych na celu 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wyd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enie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terminu obowi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zywania koncesji, o których mowa w </w:t>
      </w:r>
      <w:bookmarkStart w:id="2" w:name="_Hlk71040970"/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art. 72 ust. 2 pkt 2 lit. j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bookmarkEnd w:id="2"/>
      <w:r w:rsidR="001C33A2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5084" w:rsidRPr="00DA3FA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ustawy </w:t>
      </w:r>
      <w:proofErr w:type="spellStart"/>
      <w:r w:rsidR="001C33A2" w:rsidRPr="005619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oo</w:t>
      </w:r>
      <w:r w:rsidR="001C33A2" w:rsidRPr="005619C6">
        <w:rPr>
          <w:rFonts w:ascii="Times New Roman" w:eastAsia="Times New Roman" w:hAnsi="Times New Roman" w:cs="Times New Roman" w:hint="eastAsia"/>
          <w:iCs/>
          <w:sz w:val="24"/>
          <w:szCs w:val="24"/>
          <w:lang w:eastAsia="pl-PL"/>
        </w:rPr>
        <w:t>ś</w:t>
      </w:r>
      <w:proofErr w:type="spellEnd"/>
      <w:r w:rsidR="00565084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stosuje si</w:t>
      </w:r>
      <w:r w:rsidR="00EC11F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nowe.</w:t>
      </w:r>
      <w:r w:rsid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4DB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Tym samym</w:t>
      </w:r>
      <w:r w:rsidR="00B44DB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wy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łą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cz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>enie wymogu uzyskania decyzji o 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ś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rodowiskowych uwarunkowaniach nie b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dzie mog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o zosta</w:t>
      </w:r>
      <w:r w:rsidR="003F110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ć</w:t>
      </w:r>
      <w:r w:rsidR="003F110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zastosowane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zatem do </w:t>
      </w:r>
      <w:r w:rsid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wszystkich 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wniosków o wyd</w:t>
      </w:r>
      <w:r w:rsidR="00EC11F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EC11F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enie (nawet jednokrotne) terminu obowi</w:t>
      </w:r>
      <w:r w:rsidR="00EC11F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zywania koncesji na wydobywanie rzeczonych kopalin </w:t>
      </w:r>
      <w:r w:rsidR="00411EDE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411EDE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="00411EDE">
        <w:rPr>
          <w:rFonts w:ascii="Times New Roman" w:eastAsia="Times New Roman" w:hAnsi="Times New Roman" w:cs="Times New Roman"/>
          <w:sz w:val="24"/>
          <w:szCs w:val="24"/>
          <w:lang w:eastAsia="pl-PL"/>
        </w:rPr>
        <w:t>dzie</w:t>
      </w:r>
      <w:r w:rsidR="00411EDE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konieczne 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uzyskanie decyzji o </w:t>
      </w:r>
      <w:r w:rsidR="00EC11F1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ś</w:t>
      </w:r>
      <w:r w:rsidR="00EC11F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rodowiskowych uwarunkowaniach</w:t>
      </w:r>
      <w:r w:rsid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49B9D99" w14:textId="14440C21" w:rsidR="00C76676" w:rsidRPr="00DA3FAD" w:rsidRDefault="00EC11F1" w:rsidP="006B6601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ocenie </w:t>
      </w:r>
      <w:r w:rsidR="009C2E3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projektodawcy</w:t>
      </w:r>
      <w:r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ytuacje przej</w:t>
      </w:r>
      <w:r w:rsidR="003F1101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ś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ciowe nie b</w:t>
      </w:r>
      <w:r w:rsidR="003F1101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ę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3F1101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mia</w:t>
      </w:r>
      <w:r w:rsidR="003F1101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y miejsca, gdy</w:t>
      </w:r>
      <w:r w:rsidR="003F1101" w:rsidRPr="005619C6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="003F1101"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A454F" w:rsidRPr="006A454F">
        <w:rPr>
          <w:rFonts w:ascii="Times New Roman" w:eastAsia="Times New Roman" w:hAnsi="Times New Roman" w:cs="Times New Roman"/>
          <w:sz w:val="24"/>
          <w:szCs w:val="24"/>
          <w:lang w:eastAsia="pl-PL"/>
        </w:rPr>
        <w:t>obecnie nie są prowadzone postępowania wydłużające termin obo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>wiązywania koncesji w oparciu o </w:t>
      </w:r>
      <w:r w:rsidR="006A454F" w:rsidRPr="006A454F">
        <w:rPr>
          <w:rFonts w:ascii="Times New Roman" w:eastAsia="Times New Roman" w:hAnsi="Times New Roman" w:cs="Times New Roman"/>
          <w:sz w:val="24"/>
          <w:szCs w:val="24"/>
          <w:lang w:eastAsia="pl-PL"/>
        </w:rPr>
        <w:t>art. 72 ust. 2 pkt 2 lit. j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6A454F" w:rsidRPr="006A45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 ustawy </w:t>
      </w:r>
      <w:proofErr w:type="spellStart"/>
      <w:r w:rsidR="00C76676">
        <w:rPr>
          <w:rFonts w:ascii="Times New Roman" w:eastAsia="Times New Roman" w:hAnsi="Times New Roman" w:cs="Times New Roman"/>
          <w:sz w:val="24"/>
          <w:szCs w:val="24"/>
          <w:lang w:eastAsia="pl-PL"/>
        </w:rPr>
        <w:t>ooś</w:t>
      </w:r>
      <w:proofErr w:type="spellEnd"/>
      <w:r w:rsidR="0024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</w:t>
      </w:r>
      <w:r w:rsidR="00CA5E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24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mało prawdopodobne, aby toczyły się w </w:t>
      </w:r>
      <w:r w:rsidR="00C409EB">
        <w:rPr>
          <w:rFonts w:ascii="Times New Roman" w:eastAsia="Times New Roman" w:hAnsi="Times New Roman" w:cs="Times New Roman"/>
          <w:sz w:val="24"/>
          <w:szCs w:val="24"/>
          <w:lang w:eastAsia="pl-PL"/>
        </w:rPr>
        <w:t>dniu wejścia w życie projektowanej ustawy</w:t>
      </w:r>
      <w:r w:rsidR="00C766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9C2E3A" w:rsidRPr="009C2E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w sytuacji, gdyby taki wniosek o wydłużenie terminu obowiązywania koncesji wpłynął do organu, to z chwilą wejścia w życie </w:t>
      </w:r>
      <w:r w:rsidR="00B64F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projektowanej </w:t>
      </w:r>
      <w:r w:rsidR="009C2E3A" w:rsidRPr="009C2E3A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wnioskodawca byłby zobligowany do jego uzupełnienia, przez przekazanie decyzji o środowiskowych uwarunkowaniach, o ile wcześniej tego typu decyzja nie została dołączona.</w:t>
      </w:r>
      <w:r w:rsidR="00C409EB" w:rsidRPr="00C409EB">
        <w:t xml:space="preserve"> </w:t>
      </w:r>
      <w:r w:rsidR="00265838" w:rsidRPr="00265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Takie rozwiązanie spowoduje jak najszybsze wyeliminowanie wątpliwości dotyczących potencjalnej niezgodności uchylanych przepisów ustawy </w:t>
      </w:r>
      <w:proofErr w:type="spellStart"/>
      <w:r w:rsidR="00265838" w:rsidRPr="00265838">
        <w:rPr>
          <w:rFonts w:ascii="Times New Roman" w:eastAsia="Times New Roman" w:hAnsi="Times New Roman" w:cs="Times New Roman"/>
          <w:sz w:val="24"/>
          <w:szCs w:val="24"/>
          <w:lang w:eastAsia="pl-PL"/>
        </w:rPr>
        <w:t>ooś</w:t>
      </w:r>
      <w:proofErr w:type="spellEnd"/>
      <w:r w:rsidR="00265838" w:rsidRPr="002658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przepisami dyrektywy Parlamentu Europejskiego i Rady 2011/92/UE z dnia 13 grudnia 2011 r. w sprawie oceny skutków wywieranych przez niektóre przedsięwzięcia publiczne i prywatne na środowisko</w:t>
      </w:r>
      <w:r w:rsidR="00C409EB" w:rsidRPr="00C409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5F8925" w14:textId="7781836C" w:rsidR="00745BFB" w:rsidRPr="00DA3FAD" w:rsidRDefault="00745BFB" w:rsidP="006B6601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3 projektu ustawa wejdzie w 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ż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ycie po up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ywie 14 dni od dnia og</w:t>
      </w:r>
      <w:r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oszenia</w:t>
      </w:r>
      <w:r w:rsidR="00BC0B86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zasad</w:t>
      </w:r>
      <w:r w:rsidR="00592888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ogóln</w:t>
      </w:r>
      <w:r w:rsidR="00592888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przewidzian</w:t>
      </w:r>
      <w:r w:rsidR="00592888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ą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3CBC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art. 4 ust. 1 ustawy z dnia 20 lipca 2000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r. o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og</w:t>
      </w:r>
      <w:r w:rsidR="00592888" w:rsidRPr="00DA3FAD">
        <w:rPr>
          <w:rFonts w:ascii="Times New Roman" w:eastAsia="Times New Roman" w:hAnsi="Times New Roman" w:cs="Times New Roman" w:hint="eastAsia"/>
          <w:sz w:val="24"/>
          <w:szCs w:val="24"/>
          <w:lang w:eastAsia="pl-PL"/>
        </w:rPr>
        <w:t>ł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aszaniu aktów normatywnych i niektórych innych aktów prawnych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2019 </w:t>
      </w:r>
      <w:r w:rsidR="00B44DB1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1461)</w:t>
      </w:r>
      <w:r w:rsidR="00592888"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FA32796" w14:textId="35BB312C" w:rsidR="00745BFB" w:rsidRPr="00DA3FAD" w:rsidRDefault="00745BFB" w:rsidP="006B660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</w:t>
      </w:r>
      <w:r w:rsidR="000263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jest sprzeczny </w:t>
      </w:r>
      <w:r w:rsidRPr="005619C6">
        <w:rPr>
          <w:rFonts w:ascii="Times New Roman" w:eastAsia="Times New Roman" w:hAnsi="Times New Roman" w:cs="Times New Roman"/>
          <w:sz w:val="24"/>
          <w:szCs w:val="24"/>
          <w:lang w:eastAsia="pl-PL"/>
        </w:rPr>
        <w:t>z prawem Unii Europejskiej.</w:t>
      </w:r>
    </w:p>
    <w:p w14:paraId="4132815B" w14:textId="32FCF0AD" w:rsidR="00745BFB" w:rsidRPr="00DA3FAD" w:rsidRDefault="00745BFB" w:rsidP="006B660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wymaga przedstawienia organom i instytucjom Unii Europejskiej, w</w:t>
      </w:r>
      <w:r w:rsidR="00751A0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Europejskiemu Bankowi Centralnemu, w celu uzyskania opinii, dokonania powiadomienia, konsultacji albo uzgodnienia. </w:t>
      </w:r>
    </w:p>
    <w:p w14:paraId="49994E0F" w14:textId="58035E43" w:rsidR="00745BFB" w:rsidRPr="00565084" w:rsidRDefault="00745BFB" w:rsidP="006B660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nie zawiera przepisów technicznych, a zatem nie podlega notyfikacji zgodnie z trybem przewidzianym w rozporządzeniu Rady Ministrów z dnia 23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 2002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A3FAD">
        <w:rPr>
          <w:rFonts w:ascii="Times New Roman" w:eastAsia="Times New Roman" w:hAnsi="Times New Roman" w:cs="Times New Roman"/>
          <w:sz w:val="24"/>
          <w:szCs w:val="24"/>
          <w:lang w:eastAsia="pl-PL"/>
        </w:rPr>
        <w:t>r. w sprawie funkcjonowania krajowego systemu notyfikacji norm i aktów prawnych</w:t>
      </w:r>
      <w:r w:rsidR="00B44DB1"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poz. 2039, z </w:t>
      </w:r>
      <w:proofErr w:type="spellStart"/>
      <w:r w:rsidR="00B44DB1"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B44DB1"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F38661F" w14:textId="538000CF" w:rsidR="009B5479" w:rsidRPr="00DA3FAD" w:rsidRDefault="007D112D" w:rsidP="006B6601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jest zgodny z ustawą z dnia 6 marca 2018 r. – Prawo przedsiębiorców</w:t>
      </w:r>
      <w:r w:rsidR="00133537"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</w:t>
      </w:r>
      <w:r w:rsidR="003F5B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3537"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2021 r. poz. 162)</w:t>
      </w:r>
      <w:r w:rsidRPr="00565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9B5479" w:rsidRPr="00DA3FAD" w:rsidSect="006B6601">
      <w:headerReference w:type="default" r:id="rId6"/>
      <w:footerReference w:type="default" r:id="rId7"/>
      <w:footnotePr>
        <w:numRestart w:val="eachSect"/>
      </w:footnotePr>
      <w:pgSz w:w="11906" w:h="16838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B9854" w14:textId="77777777" w:rsidR="007960BE" w:rsidRDefault="007960BE">
      <w:pPr>
        <w:spacing w:after="0" w:line="240" w:lineRule="auto"/>
      </w:pPr>
      <w:r>
        <w:separator/>
      </w:r>
    </w:p>
  </w:endnote>
  <w:endnote w:type="continuationSeparator" w:id="0">
    <w:p w14:paraId="09A77341" w14:textId="77777777" w:rsidR="007960BE" w:rsidRDefault="0079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899916"/>
      <w:docPartObj>
        <w:docPartGallery w:val="Page Numbers (Bottom of Page)"/>
        <w:docPartUnique/>
      </w:docPartObj>
    </w:sdtPr>
    <w:sdtEndPr/>
    <w:sdtContent>
      <w:p w14:paraId="2138AF18" w14:textId="656258B1" w:rsidR="009872B7" w:rsidRPr="006B6601" w:rsidRDefault="009872B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B66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66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B66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63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66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9277F87" w14:textId="77777777" w:rsidR="009872B7" w:rsidRPr="00751A06" w:rsidRDefault="009872B7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0C52F" w14:textId="77777777" w:rsidR="007960BE" w:rsidRDefault="007960BE">
      <w:pPr>
        <w:spacing w:after="0" w:line="240" w:lineRule="auto"/>
      </w:pPr>
      <w:r>
        <w:separator/>
      </w:r>
    </w:p>
  </w:footnote>
  <w:footnote w:type="continuationSeparator" w:id="0">
    <w:p w14:paraId="6E2F617F" w14:textId="77777777" w:rsidR="007960BE" w:rsidRDefault="0079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2DA4B" w14:textId="710F94B1" w:rsidR="002A7699" w:rsidRPr="00B371CC" w:rsidRDefault="003F63A2" w:rsidP="00B371CC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FB"/>
    <w:rsid w:val="00012B61"/>
    <w:rsid w:val="00026368"/>
    <w:rsid w:val="00026E87"/>
    <w:rsid w:val="00071182"/>
    <w:rsid w:val="000718CA"/>
    <w:rsid w:val="000F2B44"/>
    <w:rsid w:val="00117614"/>
    <w:rsid w:val="00133537"/>
    <w:rsid w:val="0014112B"/>
    <w:rsid w:val="0015162E"/>
    <w:rsid w:val="00152D58"/>
    <w:rsid w:val="001A2C72"/>
    <w:rsid w:val="001C33A2"/>
    <w:rsid w:val="001E120B"/>
    <w:rsid w:val="00205FF2"/>
    <w:rsid w:val="00214E4F"/>
    <w:rsid w:val="00221639"/>
    <w:rsid w:val="00225C45"/>
    <w:rsid w:val="00231933"/>
    <w:rsid w:val="00245BF4"/>
    <w:rsid w:val="00265838"/>
    <w:rsid w:val="002748FD"/>
    <w:rsid w:val="002B4D85"/>
    <w:rsid w:val="002B6881"/>
    <w:rsid w:val="003013B9"/>
    <w:rsid w:val="00304632"/>
    <w:rsid w:val="00344682"/>
    <w:rsid w:val="00371EF6"/>
    <w:rsid w:val="003E6AAC"/>
    <w:rsid w:val="003E79BD"/>
    <w:rsid w:val="003F1101"/>
    <w:rsid w:val="003F5B8E"/>
    <w:rsid w:val="003F63A2"/>
    <w:rsid w:val="00411EDE"/>
    <w:rsid w:val="00425BDE"/>
    <w:rsid w:val="004B54AF"/>
    <w:rsid w:val="004F6025"/>
    <w:rsid w:val="0050182C"/>
    <w:rsid w:val="00510F96"/>
    <w:rsid w:val="005619C6"/>
    <w:rsid w:val="00565084"/>
    <w:rsid w:val="00592888"/>
    <w:rsid w:val="00597E55"/>
    <w:rsid w:val="005B0DEE"/>
    <w:rsid w:val="005B30CF"/>
    <w:rsid w:val="005C1E53"/>
    <w:rsid w:val="005D448F"/>
    <w:rsid w:val="005E63A8"/>
    <w:rsid w:val="00633FBB"/>
    <w:rsid w:val="0065483F"/>
    <w:rsid w:val="00661B7F"/>
    <w:rsid w:val="00686BA1"/>
    <w:rsid w:val="006A454F"/>
    <w:rsid w:val="006B6601"/>
    <w:rsid w:val="007216EE"/>
    <w:rsid w:val="00745BFB"/>
    <w:rsid w:val="00751A06"/>
    <w:rsid w:val="007960BE"/>
    <w:rsid w:val="007D112D"/>
    <w:rsid w:val="007E35DA"/>
    <w:rsid w:val="008213DA"/>
    <w:rsid w:val="008222A4"/>
    <w:rsid w:val="00831B44"/>
    <w:rsid w:val="008C14DE"/>
    <w:rsid w:val="008C2DA3"/>
    <w:rsid w:val="008C2F21"/>
    <w:rsid w:val="008C6C36"/>
    <w:rsid w:val="008F3270"/>
    <w:rsid w:val="009208E6"/>
    <w:rsid w:val="00984E2F"/>
    <w:rsid w:val="009872B7"/>
    <w:rsid w:val="009B0ACC"/>
    <w:rsid w:val="009B5479"/>
    <w:rsid w:val="009C2E3A"/>
    <w:rsid w:val="00A202D2"/>
    <w:rsid w:val="00A33244"/>
    <w:rsid w:val="00AA24C3"/>
    <w:rsid w:val="00B20137"/>
    <w:rsid w:val="00B44DB1"/>
    <w:rsid w:val="00B64F11"/>
    <w:rsid w:val="00BB10D4"/>
    <w:rsid w:val="00BC0B86"/>
    <w:rsid w:val="00BF62DE"/>
    <w:rsid w:val="00C409EB"/>
    <w:rsid w:val="00C53862"/>
    <w:rsid w:val="00C566E6"/>
    <w:rsid w:val="00C71718"/>
    <w:rsid w:val="00C76676"/>
    <w:rsid w:val="00C772BD"/>
    <w:rsid w:val="00CA5E48"/>
    <w:rsid w:val="00CB3DC9"/>
    <w:rsid w:val="00CD3366"/>
    <w:rsid w:val="00D65E3B"/>
    <w:rsid w:val="00D94014"/>
    <w:rsid w:val="00DA3FAD"/>
    <w:rsid w:val="00DE6815"/>
    <w:rsid w:val="00E23CBC"/>
    <w:rsid w:val="00E60CA1"/>
    <w:rsid w:val="00EA128F"/>
    <w:rsid w:val="00EA79C3"/>
    <w:rsid w:val="00EC11F1"/>
    <w:rsid w:val="00F46A52"/>
    <w:rsid w:val="00FB58FE"/>
    <w:rsid w:val="00FC521E"/>
    <w:rsid w:val="00F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E53FCA6"/>
  <w15:docId w15:val="{51A4FE3B-8026-4DB5-A199-C91258BB7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5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BFB"/>
  </w:style>
  <w:style w:type="character" w:styleId="Odwoaniedokomentarza">
    <w:name w:val="annotation reference"/>
    <w:basedOn w:val="Domylnaczcionkaakapitu"/>
    <w:uiPriority w:val="99"/>
    <w:semiHidden/>
    <w:unhideWhenUsed/>
    <w:rsid w:val="00984E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4E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4E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E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E2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E2F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DA3FAD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987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Kobyliński</dc:creator>
  <cp:lastModifiedBy>Wójcik Aleksandra</cp:lastModifiedBy>
  <cp:revision>3</cp:revision>
  <dcterms:created xsi:type="dcterms:W3CDTF">2021-06-02T10:43:00Z</dcterms:created>
  <dcterms:modified xsi:type="dcterms:W3CDTF">2021-06-02T10:45:00Z</dcterms:modified>
</cp:coreProperties>
</file>