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C8C9D" w14:textId="317A9012" w:rsidR="00CD2672" w:rsidRPr="00410A27" w:rsidRDefault="00DB48C8" w:rsidP="000465C9">
      <w:pPr>
        <w:jc w:val="center"/>
        <w:rPr>
          <w:rFonts w:ascii="Times New Roman" w:hAnsi="Times New Roman" w:cs="Times New Roman"/>
        </w:rPr>
      </w:pPr>
      <w:r w:rsidRPr="00410A27">
        <w:rPr>
          <w:rFonts w:ascii="Times New Roman" w:hAnsi="Times New Roman" w:cs="Times New Roman"/>
        </w:rPr>
        <w:t>UZASADNIENIE</w:t>
      </w:r>
    </w:p>
    <w:p w14:paraId="5E9B1B61" w14:textId="77777777" w:rsidR="000465C9" w:rsidRPr="00410A27" w:rsidRDefault="000465C9" w:rsidP="000465C9">
      <w:pPr>
        <w:jc w:val="both"/>
        <w:rPr>
          <w:rFonts w:ascii="Times New Roman" w:hAnsi="Times New Roman" w:cs="Times New Roman"/>
        </w:rPr>
      </w:pPr>
    </w:p>
    <w:p w14:paraId="7F7648DA" w14:textId="497856EA" w:rsidR="000465C9" w:rsidRPr="00410A27" w:rsidRDefault="000465C9" w:rsidP="006C4CD6">
      <w:pPr>
        <w:pStyle w:val="Akapitzlist"/>
        <w:numPr>
          <w:ilvl w:val="0"/>
          <w:numId w:val="1"/>
        </w:numPr>
        <w:shd w:val="clear" w:color="auto" w:fill="FFFFFF"/>
        <w:spacing w:after="0" w:line="360" w:lineRule="auto"/>
        <w:jc w:val="both"/>
        <w:rPr>
          <w:rFonts w:ascii="Times New Roman" w:eastAsia="Times New Roman" w:hAnsi="Times New Roman" w:cs="Times New Roman"/>
          <w:b/>
          <w:color w:val="000000" w:themeColor="text1"/>
          <w:sz w:val="24"/>
          <w:szCs w:val="24"/>
          <w:lang w:eastAsia="pl-PL"/>
        </w:rPr>
      </w:pPr>
      <w:r w:rsidRPr="00410A27">
        <w:rPr>
          <w:rFonts w:ascii="Times New Roman" w:eastAsia="Times New Roman" w:hAnsi="Times New Roman" w:cs="Times New Roman"/>
          <w:b/>
          <w:color w:val="000000" w:themeColor="text1"/>
          <w:sz w:val="24"/>
          <w:szCs w:val="24"/>
          <w:lang w:eastAsia="pl-PL"/>
        </w:rPr>
        <w:t>Potrzeba i cel wydania ustawy</w:t>
      </w:r>
      <w:r w:rsidR="006C4CD6" w:rsidRPr="00410A27">
        <w:rPr>
          <w:rFonts w:ascii="Times New Roman" w:eastAsia="Times New Roman" w:hAnsi="Times New Roman" w:cs="Times New Roman"/>
          <w:b/>
          <w:color w:val="000000" w:themeColor="text1"/>
          <w:sz w:val="24"/>
          <w:szCs w:val="24"/>
          <w:lang w:eastAsia="pl-PL"/>
        </w:rPr>
        <w:t xml:space="preserve"> oraz stan rzeczywisty i różnice pomiędzy dotychczasowym a projektowanym stanem prawnym</w:t>
      </w:r>
    </w:p>
    <w:p w14:paraId="77D5D39F" w14:textId="0E6E3251" w:rsidR="007F6178" w:rsidRPr="00410A27" w:rsidRDefault="00DA13A9" w:rsidP="00671F92">
      <w:pPr>
        <w:shd w:val="clear" w:color="auto" w:fill="FFFFFF"/>
        <w:spacing w:after="0" w:line="360" w:lineRule="auto"/>
        <w:ind w:firstLine="360"/>
        <w:jc w:val="both"/>
        <w:rPr>
          <w:rFonts w:ascii="Times New Roman" w:eastAsia="Times New Roman" w:hAnsi="Times New Roman" w:cs="Times New Roman"/>
          <w:color w:val="000000" w:themeColor="text1"/>
          <w:sz w:val="24"/>
          <w:szCs w:val="24"/>
          <w:lang w:eastAsia="pl-PL"/>
        </w:rPr>
      </w:pPr>
      <w:r w:rsidRPr="00410A27">
        <w:rPr>
          <w:rFonts w:ascii="Times New Roman" w:eastAsia="Times New Roman" w:hAnsi="Times New Roman" w:cs="Times New Roman"/>
          <w:color w:val="000000" w:themeColor="text1"/>
          <w:sz w:val="24"/>
          <w:szCs w:val="24"/>
          <w:lang w:eastAsia="pl-PL"/>
        </w:rPr>
        <w:t>Problem</w:t>
      </w:r>
      <w:r w:rsidR="000465C9" w:rsidRPr="00410A27">
        <w:rPr>
          <w:rFonts w:ascii="Times New Roman" w:eastAsia="Times New Roman" w:hAnsi="Times New Roman" w:cs="Times New Roman"/>
          <w:color w:val="000000" w:themeColor="text1"/>
          <w:sz w:val="24"/>
          <w:szCs w:val="24"/>
          <w:lang w:eastAsia="pl-PL"/>
        </w:rPr>
        <w:t xml:space="preserve"> korupcji </w:t>
      </w:r>
      <w:r w:rsidRPr="00410A27">
        <w:rPr>
          <w:rFonts w:ascii="Times New Roman" w:eastAsia="Times New Roman" w:hAnsi="Times New Roman" w:cs="Times New Roman"/>
          <w:color w:val="000000" w:themeColor="text1"/>
          <w:sz w:val="24"/>
          <w:szCs w:val="24"/>
          <w:lang w:eastAsia="pl-PL"/>
        </w:rPr>
        <w:t>towarzyszy polskiemu życiu publicznemu</w:t>
      </w:r>
      <w:r w:rsidR="00E84F4C" w:rsidRPr="00410A27">
        <w:rPr>
          <w:rFonts w:ascii="Times New Roman" w:eastAsia="Times New Roman" w:hAnsi="Times New Roman" w:cs="Times New Roman"/>
          <w:color w:val="000000" w:themeColor="text1"/>
          <w:sz w:val="24"/>
          <w:szCs w:val="24"/>
          <w:lang w:eastAsia="pl-PL"/>
        </w:rPr>
        <w:t>, a także</w:t>
      </w:r>
      <w:r w:rsidR="005F50AB" w:rsidRPr="00410A27">
        <w:rPr>
          <w:rFonts w:ascii="Times New Roman" w:eastAsia="Times New Roman" w:hAnsi="Times New Roman" w:cs="Times New Roman"/>
          <w:color w:val="000000" w:themeColor="text1"/>
          <w:sz w:val="24"/>
          <w:szCs w:val="24"/>
          <w:lang w:eastAsia="pl-PL"/>
        </w:rPr>
        <w:t xml:space="preserve"> innym dziedzinom życia społecznego,</w:t>
      </w:r>
      <w:r w:rsidRPr="00410A27">
        <w:rPr>
          <w:rFonts w:ascii="Times New Roman" w:eastAsia="Times New Roman" w:hAnsi="Times New Roman" w:cs="Times New Roman"/>
          <w:color w:val="000000" w:themeColor="text1"/>
          <w:sz w:val="24"/>
          <w:szCs w:val="24"/>
          <w:lang w:eastAsia="pl-PL"/>
        </w:rPr>
        <w:t xml:space="preserve"> od lat.</w:t>
      </w:r>
      <w:r w:rsidR="00671F92" w:rsidRPr="00410A27">
        <w:rPr>
          <w:color w:val="000000" w:themeColor="text1"/>
        </w:rPr>
        <w:t xml:space="preserve"> </w:t>
      </w:r>
      <w:r w:rsidR="00577334" w:rsidRPr="00410A27">
        <w:rPr>
          <w:rFonts w:ascii="Times New Roman" w:eastAsia="Times New Roman" w:hAnsi="Times New Roman" w:cs="Times New Roman"/>
          <w:color w:val="000000" w:themeColor="text1"/>
          <w:sz w:val="24"/>
          <w:szCs w:val="24"/>
          <w:lang w:eastAsia="pl-PL"/>
        </w:rPr>
        <w:t>Jej wysoki poziom ma</w:t>
      </w:r>
      <w:r w:rsidR="00671F92" w:rsidRPr="00410A27">
        <w:rPr>
          <w:rFonts w:ascii="Times New Roman" w:eastAsia="Times New Roman" w:hAnsi="Times New Roman" w:cs="Times New Roman"/>
          <w:color w:val="000000" w:themeColor="text1"/>
          <w:sz w:val="24"/>
          <w:szCs w:val="24"/>
          <w:lang w:eastAsia="pl-PL"/>
        </w:rPr>
        <w:t xml:space="preserve"> szereg istotnych, negatywnych konsekwencji dla praktycznie wszystkich dziedzin życia społecznego i gospodarczego.</w:t>
      </w:r>
      <w:r w:rsidRPr="00410A27">
        <w:rPr>
          <w:rFonts w:ascii="Times New Roman" w:eastAsia="Times New Roman" w:hAnsi="Times New Roman" w:cs="Times New Roman"/>
          <w:color w:val="000000" w:themeColor="text1"/>
          <w:sz w:val="24"/>
          <w:szCs w:val="24"/>
          <w:lang w:eastAsia="pl-PL"/>
        </w:rPr>
        <w:t xml:space="preserve"> Mimo wielu działań podjętych przez organy</w:t>
      </w:r>
      <w:r w:rsidR="003406E7" w:rsidRPr="00410A27">
        <w:rPr>
          <w:rFonts w:ascii="Times New Roman" w:eastAsia="Times New Roman" w:hAnsi="Times New Roman" w:cs="Times New Roman"/>
          <w:color w:val="000000" w:themeColor="text1"/>
          <w:sz w:val="24"/>
          <w:szCs w:val="24"/>
          <w:lang w:eastAsia="pl-PL"/>
        </w:rPr>
        <w:t xml:space="preserve"> pań</w:t>
      </w:r>
      <w:r w:rsidRPr="00410A27">
        <w:rPr>
          <w:rFonts w:ascii="Times New Roman" w:eastAsia="Times New Roman" w:hAnsi="Times New Roman" w:cs="Times New Roman"/>
          <w:color w:val="000000" w:themeColor="text1"/>
          <w:sz w:val="24"/>
          <w:szCs w:val="24"/>
          <w:lang w:eastAsia="pl-PL"/>
        </w:rPr>
        <w:t>stw</w:t>
      </w:r>
      <w:r w:rsidR="003406E7" w:rsidRPr="00410A27">
        <w:rPr>
          <w:rFonts w:ascii="Times New Roman" w:eastAsia="Times New Roman" w:hAnsi="Times New Roman" w:cs="Times New Roman"/>
          <w:color w:val="000000" w:themeColor="text1"/>
          <w:sz w:val="24"/>
          <w:szCs w:val="24"/>
          <w:lang w:eastAsia="pl-PL"/>
        </w:rPr>
        <w:t>ow</w:t>
      </w:r>
      <w:r w:rsidRPr="00410A27">
        <w:rPr>
          <w:rFonts w:ascii="Times New Roman" w:eastAsia="Times New Roman" w:hAnsi="Times New Roman" w:cs="Times New Roman"/>
          <w:color w:val="000000" w:themeColor="text1"/>
          <w:sz w:val="24"/>
          <w:szCs w:val="24"/>
          <w:lang w:eastAsia="pl-PL"/>
        </w:rPr>
        <w:t>e, służąc</w:t>
      </w:r>
      <w:r w:rsidR="003406E7" w:rsidRPr="00410A27">
        <w:rPr>
          <w:rFonts w:ascii="Times New Roman" w:eastAsia="Times New Roman" w:hAnsi="Times New Roman" w:cs="Times New Roman"/>
          <w:color w:val="000000" w:themeColor="text1"/>
          <w:sz w:val="24"/>
          <w:szCs w:val="24"/>
          <w:lang w:eastAsia="pl-PL"/>
        </w:rPr>
        <w:t>ych</w:t>
      </w:r>
      <w:r w:rsidRPr="00410A27">
        <w:rPr>
          <w:rFonts w:ascii="Times New Roman" w:eastAsia="Times New Roman" w:hAnsi="Times New Roman" w:cs="Times New Roman"/>
          <w:color w:val="000000" w:themeColor="text1"/>
          <w:sz w:val="24"/>
          <w:szCs w:val="24"/>
          <w:lang w:eastAsia="pl-PL"/>
        </w:rPr>
        <w:t xml:space="preserve"> całkowitemu wyeliminowaniu</w:t>
      </w:r>
      <w:r w:rsidR="003406E7" w:rsidRPr="00410A27">
        <w:rPr>
          <w:rFonts w:ascii="Times New Roman" w:eastAsia="Times New Roman" w:hAnsi="Times New Roman" w:cs="Times New Roman"/>
          <w:color w:val="000000" w:themeColor="text1"/>
          <w:sz w:val="24"/>
          <w:szCs w:val="24"/>
          <w:lang w:eastAsia="pl-PL"/>
        </w:rPr>
        <w:t xml:space="preserve"> działań korupcyjnych, istnieje dalsza potrzeba wprowadzania rozwiązań prawnych</w:t>
      </w:r>
      <w:r w:rsidR="005F50AB" w:rsidRPr="00410A27">
        <w:rPr>
          <w:rFonts w:ascii="Times New Roman" w:eastAsia="Times New Roman" w:hAnsi="Times New Roman" w:cs="Times New Roman"/>
          <w:color w:val="000000" w:themeColor="text1"/>
          <w:sz w:val="24"/>
          <w:szCs w:val="24"/>
          <w:lang w:eastAsia="pl-PL"/>
        </w:rPr>
        <w:t xml:space="preserve"> w tym zakresie</w:t>
      </w:r>
      <w:r w:rsidR="003406E7" w:rsidRPr="00410A27">
        <w:rPr>
          <w:rFonts w:ascii="Times New Roman" w:eastAsia="Times New Roman" w:hAnsi="Times New Roman" w:cs="Times New Roman"/>
          <w:color w:val="000000" w:themeColor="text1"/>
          <w:sz w:val="24"/>
          <w:szCs w:val="24"/>
          <w:lang w:eastAsia="pl-PL"/>
        </w:rPr>
        <w:t>.</w:t>
      </w:r>
      <w:r w:rsidR="003373B9" w:rsidRPr="00410A27">
        <w:rPr>
          <w:rFonts w:ascii="Times New Roman" w:eastAsia="Times New Roman" w:hAnsi="Times New Roman" w:cs="Times New Roman"/>
          <w:color w:val="000000" w:themeColor="text1"/>
          <w:sz w:val="24"/>
          <w:szCs w:val="24"/>
          <w:lang w:eastAsia="pl-PL"/>
        </w:rPr>
        <w:t xml:space="preserve"> </w:t>
      </w:r>
      <w:r w:rsidR="000C42C0" w:rsidRPr="00410A27">
        <w:rPr>
          <w:rFonts w:ascii="Times New Roman" w:eastAsia="Times New Roman" w:hAnsi="Times New Roman" w:cs="Times New Roman"/>
          <w:color w:val="000000" w:themeColor="text1"/>
          <w:sz w:val="24"/>
          <w:szCs w:val="24"/>
          <w:lang w:eastAsia="pl-PL"/>
        </w:rPr>
        <w:t>Obywatele muszą mieć pewność, że państwo p</w:t>
      </w:r>
      <w:r w:rsidR="00671F92" w:rsidRPr="00410A27">
        <w:rPr>
          <w:rFonts w:ascii="Times New Roman" w:eastAsia="Times New Roman" w:hAnsi="Times New Roman" w:cs="Times New Roman"/>
          <w:color w:val="000000" w:themeColor="text1"/>
          <w:sz w:val="24"/>
          <w:szCs w:val="24"/>
          <w:lang w:eastAsia="pl-PL"/>
        </w:rPr>
        <w:t>o</w:t>
      </w:r>
      <w:r w:rsidR="000C42C0" w:rsidRPr="00410A27">
        <w:rPr>
          <w:rFonts w:ascii="Times New Roman" w:eastAsia="Times New Roman" w:hAnsi="Times New Roman" w:cs="Times New Roman"/>
          <w:color w:val="000000" w:themeColor="text1"/>
          <w:sz w:val="24"/>
          <w:szCs w:val="24"/>
          <w:lang w:eastAsia="pl-PL"/>
        </w:rPr>
        <w:t>dejmuje</w:t>
      </w:r>
      <w:r w:rsidR="00671F92" w:rsidRPr="00410A27">
        <w:rPr>
          <w:rFonts w:ascii="Times New Roman" w:eastAsia="Times New Roman" w:hAnsi="Times New Roman" w:cs="Times New Roman"/>
          <w:color w:val="000000" w:themeColor="text1"/>
          <w:sz w:val="24"/>
          <w:szCs w:val="24"/>
          <w:lang w:eastAsia="pl-PL"/>
        </w:rPr>
        <w:t xml:space="preserve"> działania prewencyjne, bezkompromisowo traktując jednocześnie tych, którzy dopuścili się nadużyć. </w:t>
      </w:r>
      <w:r w:rsidR="00052BD6" w:rsidRPr="00410A27">
        <w:rPr>
          <w:rFonts w:ascii="Times New Roman" w:eastAsia="Times New Roman" w:hAnsi="Times New Roman" w:cs="Times New Roman"/>
          <w:color w:val="000000" w:themeColor="text1"/>
          <w:sz w:val="24"/>
          <w:szCs w:val="24"/>
          <w:lang w:eastAsia="pl-PL"/>
        </w:rPr>
        <w:t xml:space="preserve">Dlatego też </w:t>
      </w:r>
      <w:r w:rsidR="00671F92" w:rsidRPr="00410A27">
        <w:rPr>
          <w:rFonts w:ascii="Times New Roman" w:eastAsia="Times New Roman" w:hAnsi="Times New Roman" w:cs="Times New Roman"/>
          <w:color w:val="000000" w:themeColor="text1"/>
          <w:sz w:val="24"/>
          <w:szCs w:val="24"/>
          <w:lang w:eastAsia="pl-PL"/>
        </w:rPr>
        <w:t xml:space="preserve">pożądana i społecznie potrzebna </w:t>
      </w:r>
      <w:r w:rsidR="00052BD6" w:rsidRPr="00410A27">
        <w:rPr>
          <w:rFonts w:ascii="Times New Roman" w:eastAsia="Times New Roman" w:hAnsi="Times New Roman" w:cs="Times New Roman"/>
          <w:color w:val="000000" w:themeColor="text1"/>
          <w:sz w:val="24"/>
          <w:szCs w:val="24"/>
          <w:lang w:eastAsia="pl-PL"/>
        </w:rPr>
        <w:t xml:space="preserve">wydaje się </w:t>
      </w:r>
      <w:r w:rsidR="000465C9" w:rsidRPr="00410A27">
        <w:rPr>
          <w:rFonts w:ascii="Times New Roman" w:eastAsia="Times New Roman" w:hAnsi="Times New Roman" w:cs="Times New Roman"/>
          <w:color w:val="000000" w:themeColor="text1"/>
          <w:sz w:val="24"/>
          <w:szCs w:val="24"/>
          <w:lang w:eastAsia="pl-PL"/>
        </w:rPr>
        <w:t xml:space="preserve">zmiana obowiązujących przepisów prawa polegająca nie tylko na zaostrzeniu </w:t>
      </w:r>
      <w:r w:rsidR="001C541D" w:rsidRPr="00410A27">
        <w:rPr>
          <w:rFonts w:ascii="Times New Roman" w:eastAsia="Times New Roman" w:hAnsi="Times New Roman" w:cs="Times New Roman"/>
          <w:color w:val="000000" w:themeColor="text1"/>
          <w:sz w:val="24"/>
          <w:szCs w:val="24"/>
          <w:lang w:eastAsia="pl-PL"/>
        </w:rPr>
        <w:t>konsekwencji karnych popełnienia</w:t>
      </w:r>
      <w:r w:rsidR="000465C9" w:rsidRPr="00410A27">
        <w:rPr>
          <w:rFonts w:ascii="Times New Roman" w:eastAsia="Times New Roman" w:hAnsi="Times New Roman" w:cs="Times New Roman"/>
          <w:color w:val="000000" w:themeColor="text1"/>
          <w:sz w:val="24"/>
          <w:szCs w:val="24"/>
          <w:lang w:eastAsia="pl-PL"/>
        </w:rPr>
        <w:t xml:space="preserve"> przestępstw korupcyjnych, ale także na wyeliminowaniu potencjalnych obszarów konfliktów interesów dotyczących osób publicznych. Najlepszym środkiem przeciwdziałania korupcji jest jawność życia publicznego oraz nieustanne podnoszenie standardów stawianych osobom pełniącym funkcje publiczne. W obecnym stanie prawnym wydatki wielu instytucji gospodarując</w:t>
      </w:r>
      <w:r w:rsidR="00577334" w:rsidRPr="00410A27">
        <w:rPr>
          <w:rFonts w:ascii="Times New Roman" w:eastAsia="Times New Roman" w:hAnsi="Times New Roman" w:cs="Times New Roman"/>
          <w:color w:val="000000" w:themeColor="text1"/>
          <w:sz w:val="24"/>
          <w:szCs w:val="24"/>
          <w:lang w:eastAsia="pl-PL"/>
        </w:rPr>
        <w:t xml:space="preserve">ych publicznymi pieniędzmi są </w:t>
      </w:r>
      <w:r w:rsidR="000465C9" w:rsidRPr="00410A27">
        <w:rPr>
          <w:rFonts w:ascii="Times New Roman" w:eastAsia="Times New Roman" w:hAnsi="Times New Roman" w:cs="Times New Roman"/>
          <w:color w:val="000000" w:themeColor="text1"/>
          <w:sz w:val="24"/>
          <w:szCs w:val="24"/>
          <w:lang w:eastAsia="pl-PL"/>
        </w:rPr>
        <w:t>mało transparentne. Wejście w życie projektowanych zmian przyczyni się do</w:t>
      </w:r>
      <w:r w:rsidR="00091A92" w:rsidRPr="00410A27">
        <w:rPr>
          <w:rFonts w:ascii="Times New Roman" w:eastAsia="Times New Roman" w:hAnsi="Times New Roman" w:cs="Times New Roman"/>
          <w:color w:val="000000" w:themeColor="text1"/>
          <w:sz w:val="24"/>
          <w:szCs w:val="24"/>
          <w:lang w:eastAsia="pl-PL"/>
        </w:rPr>
        <w:t> </w:t>
      </w:r>
      <w:r w:rsidR="000465C9" w:rsidRPr="00410A27">
        <w:rPr>
          <w:rFonts w:ascii="Times New Roman" w:eastAsia="Times New Roman" w:hAnsi="Times New Roman" w:cs="Times New Roman"/>
          <w:color w:val="000000" w:themeColor="text1"/>
          <w:sz w:val="24"/>
          <w:szCs w:val="24"/>
          <w:lang w:eastAsia="pl-PL"/>
        </w:rPr>
        <w:t>zwiększenia zaufania społecznego do instytucji publicznych, podmiotów wykorzystujących publiczne pieniądze</w:t>
      </w:r>
      <w:r w:rsidR="00230DF7" w:rsidRPr="00410A27">
        <w:rPr>
          <w:rFonts w:ascii="Times New Roman" w:eastAsia="Times New Roman" w:hAnsi="Times New Roman" w:cs="Times New Roman"/>
          <w:color w:val="000000" w:themeColor="text1"/>
          <w:sz w:val="24"/>
          <w:szCs w:val="24"/>
          <w:lang w:eastAsia="pl-PL"/>
        </w:rPr>
        <w:t xml:space="preserve"> i</w:t>
      </w:r>
      <w:r w:rsidR="005F50AB" w:rsidRPr="00410A27">
        <w:rPr>
          <w:rFonts w:ascii="Times New Roman" w:eastAsia="Times New Roman" w:hAnsi="Times New Roman" w:cs="Times New Roman"/>
          <w:color w:val="000000" w:themeColor="text1"/>
          <w:sz w:val="24"/>
          <w:szCs w:val="24"/>
          <w:lang w:eastAsia="pl-PL"/>
        </w:rPr>
        <w:t xml:space="preserve"> </w:t>
      </w:r>
      <w:r w:rsidR="000465C9" w:rsidRPr="00410A27">
        <w:rPr>
          <w:rFonts w:ascii="Times New Roman" w:eastAsia="Times New Roman" w:hAnsi="Times New Roman" w:cs="Times New Roman"/>
          <w:color w:val="000000" w:themeColor="text1"/>
          <w:sz w:val="24"/>
          <w:szCs w:val="24"/>
          <w:lang w:eastAsia="pl-PL"/>
        </w:rPr>
        <w:t>osób sprawujących funkcje publiczne</w:t>
      </w:r>
      <w:r w:rsidR="005F50AB" w:rsidRPr="00410A27">
        <w:rPr>
          <w:rFonts w:ascii="Times New Roman" w:eastAsia="Times New Roman" w:hAnsi="Times New Roman" w:cs="Times New Roman"/>
          <w:color w:val="000000" w:themeColor="text1"/>
          <w:sz w:val="24"/>
          <w:szCs w:val="24"/>
          <w:lang w:eastAsia="pl-PL"/>
        </w:rPr>
        <w:t xml:space="preserve">. Ponadto proponowane działania służą eliminowaniu zachowań korupcyjnych </w:t>
      </w:r>
      <w:r w:rsidR="00F91675" w:rsidRPr="00410A27">
        <w:rPr>
          <w:rFonts w:ascii="Times New Roman" w:eastAsia="Times New Roman" w:hAnsi="Times New Roman" w:cs="Times New Roman"/>
          <w:color w:val="000000" w:themeColor="text1"/>
          <w:sz w:val="24"/>
          <w:szCs w:val="24"/>
          <w:lang w:eastAsia="pl-PL"/>
        </w:rPr>
        <w:t>w innych dziedzinach</w:t>
      </w:r>
      <w:r w:rsidR="00E84F4C" w:rsidRPr="00410A27">
        <w:rPr>
          <w:rFonts w:ascii="Times New Roman" w:eastAsia="Times New Roman" w:hAnsi="Times New Roman" w:cs="Times New Roman"/>
          <w:color w:val="000000" w:themeColor="text1"/>
          <w:sz w:val="24"/>
          <w:szCs w:val="24"/>
          <w:lang w:eastAsia="pl-PL"/>
        </w:rPr>
        <w:t xml:space="preserve"> dotyczących życia społecznego i gospodarczego.</w:t>
      </w:r>
    </w:p>
    <w:p w14:paraId="0555DF24" w14:textId="77777777" w:rsidR="00577334" w:rsidRPr="00410A27" w:rsidRDefault="00577334" w:rsidP="00671F92">
      <w:pPr>
        <w:shd w:val="clear" w:color="auto" w:fill="FFFFFF"/>
        <w:spacing w:after="0" w:line="360" w:lineRule="auto"/>
        <w:ind w:firstLine="360"/>
        <w:jc w:val="both"/>
        <w:rPr>
          <w:rFonts w:ascii="Times New Roman" w:eastAsia="Times New Roman" w:hAnsi="Times New Roman" w:cs="Times New Roman"/>
          <w:color w:val="FF0000"/>
          <w:sz w:val="24"/>
          <w:szCs w:val="24"/>
          <w:lang w:eastAsia="pl-PL"/>
        </w:rPr>
      </w:pPr>
    </w:p>
    <w:p w14:paraId="36757F60" w14:textId="77777777" w:rsidR="00670833" w:rsidRPr="00410A27" w:rsidRDefault="00670833" w:rsidP="00670833">
      <w:pPr>
        <w:shd w:val="clear" w:color="auto" w:fill="FFFFFF"/>
        <w:spacing w:after="0" w:line="360" w:lineRule="auto"/>
        <w:jc w:val="both"/>
        <w:rPr>
          <w:rFonts w:ascii="Times New Roman" w:eastAsia="Times New Roman" w:hAnsi="Times New Roman" w:cs="Times New Roman"/>
          <w:color w:val="000000" w:themeColor="text1"/>
          <w:sz w:val="24"/>
          <w:szCs w:val="24"/>
          <w:lang w:eastAsia="pl-PL"/>
        </w:rPr>
      </w:pPr>
      <w:r w:rsidRPr="00410A27">
        <w:rPr>
          <w:rFonts w:ascii="Times New Roman" w:eastAsia="Times New Roman" w:hAnsi="Times New Roman" w:cs="Times New Roman"/>
          <w:color w:val="000000" w:themeColor="text1"/>
          <w:sz w:val="24"/>
          <w:szCs w:val="24"/>
          <w:u w:val="single"/>
          <w:lang w:eastAsia="pl-PL"/>
        </w:rPr>
        <w:t>Nowelizacja przepisów</w:t>
      </w:r>
      <w:r w:rsidR="000B07E8" w:rsidRPr="00410A27">
        <w:rPr>
          <w:rFonts w:ascii="Times New Roman" w:eastAsia="Times New Roman" w:hAnsi="Times New Roman" w:cs="Times New Roman"/>
          <w:color w:val="000000" w:themeColor="text1"/>
          <w:sz w:val="24"/>
          <w:szCs w:val="24"/>
          <w:u w:val="single"/>
          <w:lang w:eastAsia="pl-PL"/>
        </w:rPr>
        <w:t xml:space="preserve"> </w:t>
      </w:r>
      <w:r w:rsidRPr="00410A27">
        <w:rPr>
          <w:rFonts w:ascii="Times New Roman" w:eastAsia="Times New Roman" w:hAnsi="Times New Roman" w:cs="Times New Roman"/>
          <w:color w:val="000000" w:themeColor="text1"/>
          <w:sz w:val="24"/>
          <w:szCs w:val="24"/>
          <w:u w:val="single"/>
          <w:lang w:eastAsia="pl-PL"/>
        </w:rPr>
        <w:t xml:space="preserve">ustawy z dnia </w:t>
      </w:r>
      <w:r w:rsidRPr="00410A27">
        <w:rPr>
          <w:rFonts w:ascii="Times New Roman" w:hAnsi="Times New Roman" w:cs="Times New Roman"/>
          <w:color w:val="000000" w:themeColor="text1"/>
          <w:sz w:val="24"/>
          <w:szCs w:val="24"/>
          <w:u w:val="single"/>
        </w:rPr>
        <w:t>z dnia 6 czerwca 1997 r. – Kodeks karny</w:t>
      </w:r>
      <w:r w:rsidR="002B3829" w:rsidRPr="00410A27">
        <w:rPr>
          <w:rFonts w:ascii="Times New Roman" w:hAnsi="Times New Roman" w:cs="Times New Roman"/>
          <w:color w:val="000000" w:themeColor="text1"/>
          <w:sz w:val="24"/>
          <w:szCs w:val="24"/>
        </w:rPr>
        <w:t xml:space="preserve"> </w:t>
      </w:r>
    </w:p>
    <w:p w14:paraId="54A45A18" w14:textId="0D4DC263" w:rsidR="005759D5" w:rsidRPr="00410A27" w:rsidRDefault="00AA5534" w:rsidP="00670833">
      <w:pPr>
        <w:shd w:val="clear" w:color="auto" w:fill="FFFFFF"/>
        <w:spacing w:after="0" w:line="360" w:lineRule="auto"/>
        <w:ind w:firstLine="360"/>
        <w:jc w:val="both"/>
        <w:rPr>
          <w:rFonts w:ascii="Times New Roman" w:hAnsi="Times New Roman" w:cs="Times New Roman"/>
          <w:color w:val="000000" w:themeColor="text1"/>
          <w:sz w:val="24"/>
          <w:szCs w:val="24"/>
        </w:rPr>
      </w:pPr>
      <w:r w:rsidRPr="00410A27">
        <w:rPr>
          <w:rFonts w:ascii="Times New Roman" w:eastAsia="Times New Roman" w:hAnsi="Times New Roman" w:cs="Times New Roman"/>
          <w:color w:val="000000" w:themeColor="text1"/>
          <w:sz w:val="24"/>
          <w:szCs w:val="24"/>
          <w:lang w:eastAsia="pl-PL"/>
        </w:rPr>
        <w:t xml:space="preserve">W świetle aktualnie obowiązujących przepisów ustawy z dnia </w:t>
      </w:r>
      <w:r w:rsidRPr="00410A27">
        <w:rPr>
          <w:rFonts w:ascii="Times New Roman" w:hAnsi="Times New Roman" w:cs="Times New Roman"/>
          <w:color w:val="000000" w:themeColor="text1"/>
          <w:sz w:val="24"/>
          <w:szCs w:val="24"/>
        </w:rPr>
        <w:t>z dnia 6 czerwca 1997 r. –</w:t>
      </w:r>
      <w:r w:rsidR="002E57D1" w:rsidRPr="00410A27">
        <w:rPr>
          <w:rFonts w:ascii="Times New Roman" w:hAnsi="Times New Roman" w:cs="Times New Roman"/>
          <w:color w:val="000000" w:themeColor="text1"/>
          <w:sz w:val="24"/>
          <w:szCs w:val="24"/>
        </w:rPr>
        <w:t> </w:t>
      </w:r>
      <w:r w:rsidRPr="00410A27">
        <w:rPr>
          <w:rFonts w:ascii="Times New Roman" w:hAnsi="Times New Roman" w:cs="Times New Roman"/>
          <w:color w:val="000000" w:themeColor="text1"/>
          <w:sz w:val="24"/>
          <w:szCs w:val="24"/>
        </w:rPr>
        <w:t>Kodeks karny (Dz. U. z 2020 r. poz. 1444 i 1517)</w:t>
      </w:r>
      <w:r w:rsidR="005759D5" w:rsidRPr="00410A27">
        <w:rPr>
          <w:rFonts w:ascii="Times New Roman" w:hAnsi="Times New Roman" w:cs="Times New Roman"/>
          <w:color w:val="000000" w:themeColor="text1"/>
          <w:sz w:val="24"/>
          <w:szCs w:val="24"/>
        </w:rPr>
        <w:t>, środkami karnymi jaki</w:t>
      </w:r>
      <w:r w:rsidR="007A1B72" w:rsidRPr="00410A27">
        <w:rPr>
          <w:rFonts w:ascii="Times New Roman" w:hAnsi="Times New Roman" w:cs="Times New Roman"/>
          <w:color w:val="000000" w:themeColor="text1"/>
          <w:sz w:val="24"/>
          <w:szCs w:val="24"/>
        </w:rPr>
        <w:t>e</w:t>
      </w:r>
      <w:r w:rsidR="005759D5" w:rsidRPr="00410A27">
        <w:rPr>
          <w:rFonts w:ascii="Times New Roman" w:hAnsi="Times New Roman" w:cs="Times New Roman"/>
          <w:color w:val="000000" w:themeColor="text1"/>
          <w:sz w:val="24"/>
          <w:szCs w:val="24"/>
        </w:rPr>
        <w:t xml:space="preserve"> sąd może orzec wobec sprawcy przestępstwa jest m.in. pozbawienie praw publicznych oraz zakaz zajmowania określonego stanowiska, wykonywania określonego zawodu lub prowadzenia określonej działalności gospodarczej.</w:t>
      </w:r>
    </w:p>
    <w:p w14:paraId="40212ADA" w14:textId="77777777" w:rsidR="005759D5" w:rsidRPr="00410A27" w:rsidRDefault="005759D5" w:rsidP="005759D5">
      <w:pPr>
        <w:shd w:val="clear" w:color="auto" w:fill="FFFFFF"/>
        <w:spacing w:after="0" w:line="360" w:lineRule="auto"/>
        <w:ind w:firstLine="360"/>
        <w:jc w:val="both"/>
        <w:rPr>
          <w:rFonts w:ascii="Times New Roman" w:eastAsia="Times New Roman" w:hAnsi="Times New Roman" w:cs="Times New Roman"/>
          <w:sz w:val="24"/>
          <w:szCs w:val="24"/>
          <w:lang w:eastAsia="pl-PL"/>
        </w:rPr>
      </w:pPr>
      <w:r w:rsidRPr="00410A27">
        <w:rPr>
          <w:rFonts w:ascii="Times New Roman" w:eastAsia="Times New Roman" w:hAnsi="Times New Roman" w:cs="Times New Roman"/>
          <w:sz w:val="24"/>
          <w:szCs w:val="24"/>
          <w:lang w:eastAsia="pl-PL"/>
        </w:rPr>
        <w:t xml:space="preserve">Zgodnie z art. 40 </w:t>
      </w:r>
      <w:r w:rsidRPr="00410A27">
        <w:rPr>
          <w:rFonts w:ascii="Times New Roman" w:eastAsia="Times New Roman" w:hAnsi="Times New Roman" w:cs="Times New Roman"/>
          <w:color w:val="000000" w:themeColor="text1"/>
          <w:sz w:val="24"/>
          <w:szCs w:val="24"/>
          <w:lang w:eastAsia="pl-PL"/>
        </w:rPr>
        <w:t xml:space="preserve">ustawy z dnia </w:t>
      </w:r>
      <w:r w:rsidRPr="00410A27">
        <w:rPr>
          <w:rFonts w:ascii="Times New Roman" w:hAnsi="Times New Roman" w:cs="Times New Roman"/>
          <w:color w:val="000000" w:themeColor="text1"/>
          <w:sz w:val="24"/>
          <w:szCs w:val="24"/>
        </w:rPr>
        <w:t>z dnia 6 czerwca 1997 r. – Kodeks karny, p</w:t>
      </w:r>
      <w:r w:rsidRPr="00410A27">
        <w:rPr>
          <w:rFonts w:ascii="Times New Roman" w:eastAsia="Times New Roman" w:hAnsi="Times New Roman" w:cs="Times New Roman"/>
          <w:sz w:val="24"/>
          <w:szCs w:val="24"/>
          <w:lang w:eastAsia="pl-PL"/>
        </w:rPr>
        <w:t>ozbawienie praw publicznych obejmuje utratę czynnego i biernego prawa wyborczego do organu władzy publicznej, organu samorządu zawodowego lub gospodarczego, utratę prawa do udziału w</w:t>
      </w:r>
      <w:r w:rsidR="002E57D1" w:rsidRPr="00410A27">
        <w:rPr>
          <w:rFonts w:ascii="Times New Roman" w:eastAsia="Times New Roman" w:hAnsi="Times New Roman" w:cs="Times New Roman"/>
          <w:sz w:val="24"/>
          <w:szCs w:val="24"/>
          <w:lang w:eastAsia="pl-PL"/>
        </w:rPr>
        <w:t> </w:t>
      </w:r>
      <w:r w:rsidRPr="00410A27">
        <w:rPr>
          <w:rFonts w:ascii="Times New Roman" w:eastAsia="Times New Roman" w:hAnsi="Times New Roman" w:cs="Times New Roman"/>
          <w:sz w:val="24"/>
          <w:szCs w:val="24"/>
          <w:lang w:eastAsia="pl-PL"/>
        </w:rPr>
        <w:t xml:space="preserve">sprawowaniu wymiaru sprawiedliwości oraz do pełnienia funkcji w organach i instytucjach państwowych i samorządu terytorialnego lub zawodowego, jak również utratę posiadanego </w:t>
      </w:r>
      <w:r w:rsidRPr="00410A27">
        <w:rPr>
          <w:rFonts w:ascii="Times New Roman" w:eastAsia="Times New Roman" w:hAnsi="Times New Roman" w:cs="Times New Roman"/>
          <w:sz w:val="24"/>
          <w:szCs w:val="24"/>
          <w:lang w:eastAsia="pl-PL"/>
        </w:rPr>
        <w:lastRenderedPageBreak/>
        <w:t>stopnia wojskowego i powrót do stopnia szeregowego; pozbawienie praw publicznych obejmuje ponadto utratę orderów, odznaczeń i tytułów honorowych oraz utratę zdolności do</w:t>
      </w:r>
      <w:r w:rsidR="002E57D1" w:rsidRPr="00410A27">
        <w:rPr>
          <w:rFonts w:ascii="Times New Roman" w:eastAsia="Times New Roman" w:hAnsi="Times New Roman" w:cs="Times New Roman"/>
          <w:sz w:val="24"/>
          <w:szCs w:val="24"/>
          <w:lang w:eastAsia="pl-PL"/>
        </w:rPr>
        <w:t> </w:t>
      </w:r>
      <w:r w:rsidRPr="00410A27">
        <w:rPr>
          <w:rFonts w:ascii="Times New Roman" w:eastAsia="Times New Roman" w:hAnsi="Times New Roman" w:cs="Times New Roman"/>
          <w:sz w:val="24"/>
          <w:szCs w:val="24"/>
          <w:lang w:eastAsia="pl-PL"/>
        </w:rPr>
        <w:t xml:space="preserve">ich uzyskania w okresie trwania pozbawienia praw. </w:t>
      </w:r>
      <w:bookmarkStart w:id="0" w:name="mip55394426"/>
      <w:bookmarkEnd w:id="0"/>
      <w:r w:rsidRPr="00410A27">
        <w:rPr>
          <w:rFonts w:ascii="Times New Roman" w:eastAsia="Times New Roman" w:hAnsi="Times New Roman" w:cs="Times New Roman"/>
          <w:sz w:val="24"/>
          <w:szCs w:val="24"/>
          <w:lang w:eastAsia="pl-PL"/>
        </w:rPr>
        <w:t>Pozbawienie praw publicznych jest orzekane przez sąd fakultatywnie w razie skazania na karę pozbawienia wolności na czas nie krótszy od</w:t>
      </w:r>
      <w:r w:rsidR="002E57D1" w:rsidRPr="00410A27">
        <w:rPr>
          <w:rFonts w:ascii="Times New Roman" w:eastAsia="Times New Roman" w:hAnsi="Times New Roman" w:cs="Times New Roman"/>
          <w:sz w:val="24"/>
          <w:szCs w:val="24"/>
          <w:lang w:eastAsia="pl-PL"/>
        </w:rPr>
        <w:t> </w:t>
      </w:r>
      <w:r w:rsidRPr="00410A27">
        <w:rPr>
          <w:rFonts w:ascii="Times New Roman" w:eastAsia="Times New Roman" w:hAnsi="Times New Roman" w:cs="Times New Roman"/>
          <w:sz w:val="24"/>
          <w:szCs w:val="24"/>
          <w:lang w:eastAsia="pl-PL"/>
        </w:rPr>
        <w:t xml:space="preserve">lat 3 za przestępstwo popełnione w wyniku motywacji zasługującej na szczególne potępienie. </w:t>
      </w:r>
    </w:p>
    <w:p w14:paraId="5375C8C2" w14:textId="6BD84BFF" w:rsidR="005759D5" w:rsidRPr="00410A27" w:rsidRDefault="005759D5" w:rsidP="005759D5">
      <w:pPr>
        <w:shd w:val="clear" w:color="auto" w:fill="FFFFFF"/>
        <w:spacing w:after="0" w:line="360" w:lineRule="auto"/>
        <w:ind w:firstLine="360"/>
        <w:jc w:val="both"/>
        <w:rPr>
          <w:rFonts w:ascii="Times New Roman" w:hAnsi="Times New Roman" w:cs="Times New Roman"/>
          <w:color w:val="000000" w:themeColor="text1"/>
          <w:sz w:val="24"/>
          <w:szCs w:val="24"/>
        </w:rPr>
      </w:pPr>
      <w:r w:rsidRPr="00410A27">
        <w:rPr>
          <w:rFonts w:ascii="Times New Roman" w:eastAsia="Times New Roman" w:hAnsi="Times New Roman" w:cs="Times New Roman"/>
          <w:sz w:val="24"/>
          <w:szCs w:val="24"/>
          <w:lang w:eastAsia="pl-PL"/>
        </w:rPr>
        <w:t>Projekt ustawy zakłada utrzymanie dotychczasowej treści środka karnego w postaci pozbawienia praw publicznych</w:t>
      </w:r>
      <w:r w:rsidR="00F638C6" w:rsidRPr="00410A27">
        <w:rPr>
          <w:rFonts w:ascii="Times New Roman" w:eastAsia="Times New Roman" w:hAnsi="Times New Roman" w:cs="Times New Roman"/>
          <w:sz w:val="24"/>
          <w:szCs w:val="24"/>
          <w:lang w:eastAsia="pl-PL"/>
        </w:rPr>
        <w:t>, ale wprowadza dodatkową przesłankę jego orzekani</w:t>
      </w:r>
      <w:r w:rsidR="007F4036" w:rsidRPr="00410A27">
        <w:rPr>
          <w:rFonts w:ascii="Times New Roman" w:eastAsia="Times New Roman" w:hAnsi="Times New Roman" w:cs="Times New Roman"/>
          <w:sz w:val="24"/>
          <w:szCs w:val="24"/>
          <w:lang w:eastAsia="pl-PL"/>
        </w:rPr>
        <w:t>a, tj.</w:t>
      </w:r>
      <w:r w:rsidR="002E57D1" w:rsidRPr="00410A27">
        <w:rPr>
          <w:rFonts w:ascii="Times New Roman" w:eastAsia="Times New Roman" w:hAnsi="Times New Roman" w:cs="Times New Roman"/>
          <w:sz w:val="24"/>
          <w:szCs w:val="24"/>
          <w:lang w:eastAsia="pl-PL"/>
        </w:rPr>
        <w:t> </w:t>
      </w:r>
      <w:r w:rsidR="007F4036" w:rsidRPr="00410A27">
        <w:rPr>
          <w:rFonts w:ascii="Times New Roman" w:eastAsia="Times New Roman" w:hAnsi="Times New Roman" w:cs="Times New Roman"/>
          <w:sz w:val="24"/>
          <w:szCs w:val="24"/>
          <w:lang w:eastAsia="pl-PL"/>
        </w:rPr>
        <w:t>ś</w:t>
      </w:r>
      <w:r w:rsidR="00F638C6" w:rsidRPr="00410A27">
        <w:rPr>
          <w:rFonts w:ascii="Times New Roman" w:eastAsia="Times New Roman" w:hAnsi="Times New Roman" w:cs="Times New Roman"/>
          <w:sz w:val="24"/>
          <w:szCs w:val="24"/>
          <w:lang w:eastAsia="pl-PL"/>
        </w:rPr>
        <w:t>rodek ten</w:t>
      </w:r>
      <w:r w:rsidRPr="00410A27">
        <w:rPr>
          <w:rFonts w:ascii="Times New Roman" w:eastAsia="Times New Roman" w:hAnsi="Times New Roman" w:cs="Times New Roman"/>
          <w:sz w:val="24"/>
          <w:szCs w:val="24"/>
          <w:lang w:eastAsia="pl-PL"/>
        </w:rPr>
        <w:t xml:space="preserve"> będzie mógł zostać orzeczony przez</w:t>
      </w:r>
      <w:r w:rsidR="00F638C6" w:rsidRPr="00410A27">
        <w:rPr>
          <w:rFonts w:ascii="Times New Roman" w:eastAsia="Times New Roman" w:hAnsi="Times New Roman" w:cs="Times New Roman"/>
          <w:sz w:val="24"/>
          <w:szCs w:val="24"/>
          <w:lang w:eastAsia="pl-PL"/>
        </w:rPr>
        <w:t xml:space="preserve"> sąd</w:t>
      </w:r>
      <w:r w:rsidRPr="00410A27">
        <w:rPr>
          <w:rFonts w:ascii="Times New Roman" w:eastAsia="Times New Roman" w:hAnsi="Times New Roman" w:cs="Times New Roman"/>
          <w:sz w:val="24"/>
          <w:szCs w:val="24"/>
          <w:lang w:eastAsia="pl-PL"/>
        </w:rPr>
        <w:t xml:space="preserve"> </w:t>
      </w:r>
      <w:r w:rsidRPr="00410A27">
        <w:rPr>
          <w:rFonts w:ascii="Times New Roman" w:hAnsi="Times New Roman" w:cs="Times New Roman"/>
          <w:color w:val="000000" w:themeColor="text1"/>
          <w:sz w:val="24"/>
          <w:szCs w:val="24"/>
        </w:rPr>
        <w:t>w razie skazania za przestępstwa określone w art. 228 § 1 i 3-6, art. 229 § 1 i 3-5, art. 230 § 1, art. 230a § 1</w:t>
      </w:r>
      <w:r w:rsidR="00993F10" w:rsidRPr="00410A27">
        <w:rPr>
          <w:rFonts w:ascii="Times New Roman" w:hAnsi="Times New Roman" w:cs="Times New Roman"/>
          <w:color w:val="000000" w:themeColor="text1"/>
          <w:sz w:val="24"/>
          <w:szCs w:val="24"/>
        </w:rPr>
        <w:t>,</w:t>
      </w:r>
      <w:r w:rsidRPr="00410A27">
        <w:rPr>
          <w:rFonts w:ascii="Times New Roman" w:hAnsi="Times New Roman" w:cs="Times New Roman"/>
          <w:color w:val="000000" w:themeColor="text1"/>
          <w:sz w:val="24"/>
          <w:szCs w:val="24"/>
        </w:rPr>
        <w:t xml:space="preserve"> art. 231 § 2</w:t>
      </w:r>
      <w:r w:rsidR="00993F10" w:rsidRPr="00410A27">
        <w:rPr>
          <w:rFonts w:ascii="Times New Roman" w:hAnsi="Times New Roman" w:cs="Times New Roman"/>
          <w:color w:val="000000" w:themeColor="text1"/>
          <w:sz w:val="24"/>
          <w:szCs w:val="24"/>
        </w:rPr>
        <w:t>,</w:t>
      </w:r>
      <w:r w:rsidR="00993F10" w:rsidRPr="00410A27">
        <w:t xml:space="preserve"> </w:t>
      </w:r>
      <w:r w:rsidR="00993F10" w:rsidRPr="00410A27">
        <w:rPr>
          <w:rFonts w:ascii="Times New Roman" w:hAnsi="Times New Roman" w:cs="Times New Roman"/>
          <w:color w:val="000000" w:themeColor="text1"/>
          <w:sz w:val="24"/>
          <w:szCs w:val="24"/>
        </w:rPr>
        <w:t>art. 250a § 1 i 2, art. 271 § 3, art. 296a § 1 i 2 i art. 305 § 1 i 2</w:t>
      </w:r>
      <w:r w:rsidR="00F638C6" w:rsidRPr="00410A27">
        <w:rPr>
          <w:rFonts w:ascii="Times New Roman" w:hAnsi="Times New Roman" w:cs="Times New Roman"/>
          <w:color w:val="000000" w:themeColor="text1"/>
          <w:sz w:val="24"/>
          <w:szCs w:val="24"/>
        </w:rPr>
        <w:t xml:space="preserve"> </w:t>
      </w:r>
      <w:r w:rsidR="00F638C6" w:rsidRPr="00410A27">
        <w:rPr>
          <w:rFonts w:ascii="Times New Roman" w:eastAsia="Times New Roman" w:hAnsi="Times New Roman" w:cs="Times New Roman"/>
          <w:color w:val="000000" w:themeColor="text1"/>
          <w:sz w:val="24"/>
          <w:szCs w:val="24"/>
          <w:lang w:eastAsia="pl-PL"/>
        </w:rPr>
        <w:t xml:space="preserve">ustawy </w:t>
      </w:r>
      <w:r w:rsidR="00F638C6" w:rsidRPr="00410A27">
        <w:rPr>
          <w:rFonts w:ascii="Times New Roman" w:hAnsi="Times New Roman" w:cs="Times New Roman"/>
          <w:color w:val="000000" w:themeColor="text1"/>
          <w:sz w:val="24"/>
          <w:szCs w:val="24"/>
        </w:rPr>
        <w:t>z dnia 6 czerwca 1997 r. – Kodeks karny.</w:t>
      </w:r>
    </w:p>
    <w:p w14:paraId="68A392F7" w14:textId="07DFB400" w:rsidR="007F4036" w:rsidRPr="00410A27" w:rsidRDefault="007F4036" w:rsidP="002438FC">
      <w:pPr>
        <w:shd w:val="clear" w:color="auto" w:fill="FFFFFF"/>
        <w:spacing w:after="0" w:line="360" w:lineRule="auto"/>
        <w:ind w:firstLine="360"/>
        <w:jc w:val="both"/>
        <w:rPr>
          <w:rFonts w:ascii="Times New Roman" w:hAnsi="Times New Roman" w:cs="Times New Roman"/>
          <w:color w:val="000000" w:themeColor="text1"/>
          <w:sz w:val="24"/>
          <w:szCs w:val="24"/>
        </w:rPr>
      </w:pPr>
      <w:r w:rsidRPr="00410A27">
        <w:rPr>
          <w:rFonts w:ascii="Times New Roman" w:hAnsi="Times New Roman" w:cs="Times New Roman"/>
          <w:color w:val="000000" w:themeColor="text1"/>
          <w:sz w:val="24"/>
          <w:szCs w:val="24"/>
        </w:rPr>
        <w:t xml:space="preserve">W myśl projektu ustawy rozszerza się również </w:t>
      </w:r>
      <w:r w:rsidR="00E826A7" w:rsidRPr="00410A27">
        <w:rPr>
          <w:rFonts w:ascii="Times New Roman" w:hAnsi="Times New Roman" w:cs="Times New Roman"/>
          <w:color w:val="000000" w:themeColor="text1"/>
          <w:sz w:val="24"/>
          <w:szCs w:val="24"/>
        </w:rPr>
        <w:t xml:space="preserve">treść i </w:t>
      </w:r>
      <w:r w:rsidRPr="00410A27">
        <w:rPr>
          <w:rFonts w:ascii="Times New Roman" w:hAnsi="Times New Roman" w:cs="Times New Roman"/>
          <w:color w:val="000000" w:themeColor="text1"/>
          <w:sz w:val="24"/>
          <w:szCs w:val="24"/>
        </w:rPr>
        <w:t>przesłanki orzekania drugiego ze</w:t>
      </w:r>
      <w:r w:rsidR="002E57D1" w:rsidRPr="00410A27">
        <w:rPr>
          <w:rFonts w:ascii="Times New Roman" w:hAnsi="Times New Roman" w:cs="Times New Roman"/>
          <w:color w:val="000000" w:themeColor="text1"/>
          <w:sz w:val="24"/>
          <w:szCs w:val="24"/>
        </w:rPr>
        <w:t> </w:t>
      </w:r>
      <w:r w:rsidRPr="00410A27">
        <w:rPr>
          <w:rFonts w:ascii="Times New Roman" w:hAnsi="Times New Roman" w:cs="Times New Roman"/>
          <w:color w:val="000000" w:themeColor="text1"/>
          <w:sz w:val="24"/>
          <w:szCs w:val="24"/>
        </w:rPr>
        <w:t xml:space="preserve">wspominanych wcześniej środków karnych poprzez przyjęcie, że sąd </w:t>
      </w:r>
      <w:r w:rsidR="00A66983" w:rsidRPr="00410A27">
        <w:rPr>
          <w:rFonts w:ascii="Times New Roman" w:hAnsi="Times New Roman" w:cs="Times New Roman"/>
          <w:color w:val="000000" w:themeColor="text1"/>
          <w:sz w:val="24"/>
          <w:szCs w:val="24"/>
        </w:rPr>
        <w:t xml:space="preserve">będzie zobligowany orzec </w:t>
      </w:r>
      <w:r w:rsidRPr="00410A27">
        <w:rPr>
          <w:rFonts w:ascii="Times New Roman" w:hAnsi="Times New Roman" w:cs="Times New Roman"/>
          <w:color w:val="000000" w:themeColor="text1"/>
          <w:sz w:val="24"/>
          <w:szCs w:val="24"/>
        </w:rPr>
        <w:t xml:space="preserve">zakaz zajmowania wszelkich lub określonych stanowisk albo wykonywania wszelkich lub określonych zawodów albo wykonywania </w:t>
      </w:r>
      <w:r w:rsidR="00230DF7" w:rsidRPr="00410A27">
        <w:rPr>
          <w:rFonts w:ascii="Times New Roman" w:hAnsi="Times New Roman" w:cs="Times New Roman"/>
          <w:color w:val="000000" w:themeColor="text1"/>
          <w:sz w:val="24"/>
          <w:szCs w:val="24"/>
        </w:rPr>
        <w:t xml:space="preserve">wszelkiej lub określonej </w:t>
      </w:r>
      <w:r w:rsidRPr="00410A27">
        <w:rPr>
          <w:rFonts w:ascii="Times New Roman" w:hAnsi="Times New Roman" w:cs="Times New Roman"/>
          <w:color w:val="000000" w:themeColor="text1"/>
          <w:sz w:val="24"/>
          <w:szCs w:val="24"/>
        </w:rPr>
        <w:t>pracy na podstawie stosunku pracy albo</w:t>
      </w:r>
      <w:r w:rsidRPr="00410A27">
        <w:rPr>
          <w:rFonts w:ascii="Times New Roman" w:hAnsi="Times New Roman" w:cs="Times New Roman"/>
        </w:rPr>
        <w:t xml:space="preserve"> </w:t>
      </w:r>
      <w:r w:rsidRPr="00410A27">
        <w:rPr>
          <w:rFonts w:ascii="Times New Roman" w:hAnsi="Times New Roman" w:cs="Times New Roman"/>
          <w:color w:val="000000" w:themeColor="text1"/>
          <w:sz w:val="24"/>
          <w:szCs w:val="24"/>
        </w:rPr>
        <w:t>na</w:t>
      </w:r>
      <w:r w:rsidR="002E57D1" w:rsidRPr="00410A27">
        <w:rPr>
          <w:rFonts w:ascii="Times New Roman" w:hAnsi="Times New Roman" w:cs="Times New Roman"/>
          <w:color w:val="000000" w:themeColor="text1"/>
          <w:sz w:val="24"/>
          <w:szCs w:val="24"/>
        </w:rPr>
        <w:t> </w:t>
      </w:r>
      <w:r w:rsidRPr="00410A27">
        <w:rPr>
          <w:rFonts w:ascii="Times New Roman" w:hAnsi="Times New Roman" w:cs="Times New Roman"/>
          <w:color w:val="000000" w:themeColor="text1"/>
          <w:sz w:val="24"/>
          <w:szCs w:val="24"/>
        </w:rPr>
        <w:t>podstawie umowy agencyjnej, umowy zlecenia lub innej umowy o świadczenie usług, do</w:t>
      </w:r>
      <w:r w:rsidR="002E57D1" w:rsidRPr="00410A27">
        <w:rPr>
          <w:rFonts w:ascii="Times New Roman" w:hAnsi="Times New Roman" w:cs="Times New Roman"/>
          <w:color w:val="000000" w:themeColor="text1"/>
          <w:sz w:val="24"/>
          <w:szCs w:val="24"/>
        </w:rPr>
        <w:t> </w:t>
      </w:r>
      <w:r w:rsidRPr="00410A27">
        <w:rPr>
          <w:rFonts w:ascii="Times New Roman" w:hAnsi="Times New Roman" w:cs="Times New Roman"/>
          <w:color w:val="000000" w:themeColor="text1"/>
          <w:sz w:val="24"/>
          <w:szCs w:val="24"/>
        </w:rPr>
        <w:t>której zgodnie z Kodeksem cywilnym stosuje się przepisy dotyczące zlecenia, albo umowy o dzieło, w organach i instytucjach państwowych i samorządu terytorialnego, a także w</w:t>
      </w:r>
      <w:r w:rsidR="002E57D1" w:rsidRPr="00410A27">
        <w:rPr>
          <w:rFonts w:ascii="Times New Roman" w:hAnsi="Times New Roman" w:cs="Times New Roman"/>
          <w:color w:val="000000" w:themeColor="text1"/>
          <w:sz w:val="24"/>
          <w:szCs w:val="24"/>
        </w:rPr>
        <w:t> </w:t>
      </w:r>
      <w:r w:rsidRPr="00410A27">
        <w:rPr>
          <w:rFonts w:ascii="Times New Roman" w:hAnsi="Times New Roman" w:cs="Times New Roman"/>
          <w:color w:val="000000" w:themeColor="text1"/>
          <w:sz w:val="24"/>
          <w:szCs w:val="24"/>
        </w:rPr>
        <w:t>spółkach prawa handlowego, w których Skarb Państwa lub jednostka samorządu terytorialnego posiadają bezpośrednio lub pośrednio przez inne podmioty co najmniej 10% akcji lub udziałów, i ubiegania się o zamówienie publiczne, w razie skazania za przestępstwa określone w art. 228 § 1 i 3-6, art. 229 § 1 i 3-5, art. 230 § 1, art. 230a § 1</w:t>
      </w:r>
      <w:r w:rsidR="00993F10" w:rsidRPr="00410A27">
        <w:rPr>
          <w:rFonts w:ascii="Times New Roman" w:hAnsi="Times New Roman" w:cs="Times New Roman"/>
          <w:color w:val="000000" w:themeColor="text1"/>
          <w:sz w:val="24"/>
          <w:szCs w:val="24"/>
        </w:rPr>
        <w:t>,</w:t>
      </w:r>
      <w:r w:rsidRPr="00410A27">
        <w:rPr>
          <w:rFonts w:ascii="Times New Roman" w:hAnsi="Times New Roman" w:cs="Times New Roman"/>
          <w:color w:val="000000" w:themeColor="text1"/>
          <w:sz w:val="24"/>
          <w:szCs w:val="24"/>
        </w:rPr>
        <w:t xml:space="preserve"> art. 231 § 2</w:t>
      </w:r>
      <w:r w:rsidR="00993F10" w:rsidRPr="00410A27">
        <w:rPr>
          <w:rFonts w:ascii="Times New Roman" w:hAnsi="Times New Roman" w:cs="Times New Roman"/>
          <w:color w:val="000000" w:themeColor="text1"/>
          <w:sz w:val="24"/>
          <w:szCs w:val="24"/>
        </w:rPr>
        <w:t>,</w:t>
      </w:r>
      <w:r w:rsidR="00993F10" w:rsidRPr="00410A27">
        <w:t xml:space="preserve"> </w:t>
      </w:r>
      <w:r w:rsidR="00993F10" w:rsidRPr="00410A27">
        <w:rPr>
          <w:rFonts w:ascii="Times New Roman" w:hAnsi="Times New Roman" w:cs="Times New Roman"/>
          <w:color w:val="000000" w:themeColor="text1"/>
          <w:sz w:val="24"/>
          <w:szCs w:val="24"/>
        </w:rPr>
        <w:t>art. 250a § 1 i 2, art. 271 § 3, art. 296a § 1 i 2 i art. 305 § 1 i 2</w:t>
      </w:r>
      <w:r w:rsidRPr="00410A27">
        <w:rPr>
          <w:rFonts w:ascii="Times New Roman" w:hAnsi="Times New Roman" w:cs="Times New Roman"/>
          <w:color w:val="000000" w:themeColor="text1"/>
          <w:sz w:val="24"/>
          <w:szCs w:val="24"/>
        </w:rPr>
        <w:t xml:space="preserve"> </w:t>
      </w:r>
      <w:r w:rsidRPr="00410A27">
        <w:rPr>
          <w:rFonts w:ascii="Times New Roman" w:eastAsia="Times New Roman" w:hAnsi="Times New Roman" w:cs="Times New Roman"/>
          <w:color w:val="000000" w:themeColor="text1"/>
          <w:sz w:val="24"/>
          <w:szCs w:val="24"/>
          <w:lang w:eastAsia="pl-PL"/>
        </w:rPr>
        <w:t xml:space="preserve">ustawy z dnia </w:t>
      </w:r>
      <w:r w:rsidRPr="00410A27">
        <w:rPr>
          <w:rFonts w:ascii="Times New Roman" w:hAnsi="Times New Roman" w:cs="Times New Roman"/>
          <w:color w:val="000000" w:themeColor="text1"/>
          <w:sz w:val="24"/>
          <w:szCs w:val="24"/>
        </w:rPr>
        <w:t xml:space="preserve">z dnia 6 czerwca 1997 r. – Kodeks karny. </w:t>
      </w:r>
      <w:r w:rsidR="001B04DB" w:rsidRPr="00410A27">
        <w:rPr>
          <w:rFonts w:ascii="Times New Roman" w:hAnsi="Times New Roman" w:cs="Times New Roman"/>
          <w:color w:val="000000" w:themeColor="text1"/>
          <w:sz w:val="24"/>
          <w:szCs w:val="24"/>
        </w:rPr>
        <w:t xml:space="preserve">Środek ten byłby orzekany na okres od roku do lat 15. </w:t>
      </w:r>
      <w:r w:rsidRPr="00410A27">
        <w:rPr>
          <w:rFonts w:ascii="Times New Roman" w:hAnsi="Times New Roman" w:cs="Times New Roman"/>
          <w:color w:val="000000" w:themeColor="text1"/>
          <w:sz w:val="24"/>
          <w:szCs w:val="24"/>
        </w:rPr>
        <w:t xml:space="preserve">Jednocześnie zakłada się, że wskazany środek karny będzie orzekany </w:t>
      </w:r>
      <w:r w:rsidR="002E57D1" w:rsidRPr="00410A27">
        <w:rPr>
          <w:rFonts w:ascii="Times New Roman" w:hAnsi="Times New Roman" w:cs="Times New Roman"/>
          <w:color w:val="000000" w:themeColor="text1"/>
          <w:sz w:val="24"/>
          <w:szCs w:val="24"/>
        </w:rPr>
        <w:t xml:space="preserve">przez sąd </w:t>
      </w:r>
      <w:r w:rsidR="00A66983" w:rsidRPr="00410A27">
        <w:rPr>
          <w:rFonts w:ascii="Times New Roman" w:hAnsi="Times New Roman" w:cs="Times New Roman"/>
          <w:color w:val="000000" w:themeColor="text1"/>
          <w:sz w:val="24"/>
          <w:szCs w:val="24"/>
        </w:rPr>
        <w:t xml:space="preserve">nie tylko </w:t>
      </w:r>
      <w:r w:rsidRPr="00410A27">
        <w:rPr>
          <w:rFonts w:ascii="Times New Roman" w:hAnsi="Times New Roman" w:cs="Times New Roman"/>
          <w:color w:val="000000" w:themeColor="text1"/>
          <w:sz w:val="24"/>
          <w:szCs w:val="24"/>
        </w:rPr>
        <w:t>obligatoryjnie</w:t>
      </w:r>
      <w:r w:rsidR="00CC55D6" w:rsidRPr="00410A27">
        <w:rPr>
          <w:rFonts w:ascii="Times New Roman" w:hAnsi="Times New Roman" w:cs="Times New Roman"/>
          <w:color w:val="000000" w:themeColor="text1"/>
          <w:sz w:val="24"/>
          <w:szCs w:val="24"/>
        </w:rPr>
        <w:t xml:space="preserve">, ale </w:t>
      </w:r>
      <w:r w:rsidR="001B04DB" w:rsidRPr="00410A27">
        <w:rPr>
          <w:rFonts w:ascii="Times New Roman" w:hAnsi="Times New Roman" w:cs="Times New Roman"/>
          <w:color w:val="000000" w:themeColor="text1"/>
          <w:sz w:val="24"/>
          <w:szCs w:val="24"/>
        </w:rPr>
        <w:t xml:space="preserve">także </w:t>
      </w:r>
      <w:r w:rsidRPr="00410A27">
        <w:rPr>
          <w:rFonts w:ascii="Times New Roman" w:hAnsi="Times New Roman" w:cs="Times New Roman"/>
          <w:color w:val="000000" w:themeColor="text1"/>
          <w:sz w:val="24"/>
          <w:szCs w:val="24"/>
        </w:rPr>
        <w:t>dożywotnio w przypadku ponownego skazania</w:t>
      </w:r>
      <w:r w:rsidR="00C422F3" w:rsidRPr="00410A27">
        <w:rPr>
          <w:rFonts w:ascii="Times New Roman" w:hAnsi="Times New Roman" w:cs="Times New Roman"/>
          <w:color w:val="000000" w:themeColor="text1"/>
          <w:sz w:val="24"/>
          <w:szCs w:val="24"/>
        </w:rPr>
        <w:t xml:space="preserve"> sprawcy</w:t>
      </w:r>
      <w:r w:rsidR="002E57D1" w:rsidRPr="00410A27">
        <w:rPr>
          <w:rFonts w:ascii="Times New Roman" w:hAnsi="Times New Roman" w:cs="Times New Roman"/>
          <w:color w:val="000000" w:themeColor="text1"/>
          <w:sz w:val="24"/>
          <w:szCs w:val="24"/>
        </w:rPr>
        <w:t xml:space="preserve"> za wspomniane przestępstwa</w:t>
      </w:r>
      <w:r w:rsidR="00C422F3" w:rsidRPr="00410A27">
        <w:rPr>
          <w:rFonts w:ascii="Times New Roman" w:hAnsi="Times New Roman" w:cs="Times New Roman"/>
          <w:color w:val="000000" w:themeColor="text1"/>
          <w:sz w:val="24"/>
          <w:szCs w:val="24"/>
        </w:rPr>
        <w:t>.</w:t>
      </w:r>
      <w:r w:rsidR="002E57D1" w:rsidRPr="00410A27">
        <w:rPr>
          <w:rFonts w:ascii="Times New Roman" w:hAnsi="Times New Roman" w:cs="Times New Roman"/>
          <w:color w:val="000000" w:themeColor="text1"/>
          <w:sz w:val="24"/>
          <w:szCs w:val="24"/>
        </w:rPr>
        <w:t xml:space="preserve"> </w:t>
      </w:r>
    </w:p>
    <w:p w14:paraId="3813943D" w14:textId="6E14E543" w:rsidR="002438FC" w:rsidRPr="00410A27" w:rsidRDefault="002438FC" w:rsidP="004C2306">
      <w:pPr>
        <w:spacing w:line="360" w:lineRule="auto"/>
        <w:ind w:firstLine="360"/>
        <w:jc w:val="both"/>
        <w:rPr>
          <w:rFonts w:ascii="Times New Roman" w:hAnsi="Times New Roman" w:cs="Times New Roman"/>
          <w:color w:val="000000" w:themeColor="text1"/>
          <w:sz w:val="24"/>
          <w:szCs w:val="24"/>
          <w:shd w:val="clear" w:color="auto" w:fill="FFFFFF"/>
        </w:rPr>
      </w:pPr>
      <w:r w:rsidRPr="00410A27">
        <w:rPr>
          <w:rFonts w:ascii="Times New Roman" w:hAnsi="Times New Roman" w:cs="Times New Roman"/>
          <w:color w:val="000000" w:themeColor="text1"/>
          <w:sz w:val="24"/>
          <w:szCs w:val="24"/>
          <w:shd w:val="clear" w:color="auto" w:fill="FFFFFF"/>
        </w:rPr>
        <w:t>Pro</w:t>
      </w:r>
      <w:r w:rsidR="004C2306" w:rsidRPr="00410A27">
        <w:rPr>
          <w:rFonts w:ascii="Times New Roman" w:hAnsi="Times New Roman" w:cs="Times New Roman"/>
          <w:color w:val="000000" w:themeColor="text1"/>
          <w:sz w:val="24"/>
          <w:szCs w:val="24"/>
          <w:shd w:val="clear" w:color="auto" w:fill="FFFFFF"/>
        </w:rPr>
        <w:t xml:space="preserve">ponowana zmiana ukształtowania środków karnych przewidzianych w </w:t>
      </w:r>
      <w:r w:rsidR="004C2306" w:rsidRPr="00410A27">
        <w:rPr>
          <w:rFonts w:ascii="Times New Roman" w:eastAsia="Times New Roman" w:hAnsi="Times New Roman" w:cs="Times New Roman"/>
          <w:color w:val="000000" w:themeColor="text1"/>
          <w:sz w:val="24"/>
          <w:szCs w:val="24"/>
          <w:lang w:eastAsia="pl-PL"/>
        </w:rPr>
        <w:t xml:space="preserve">ustawie z dnia </w:t>
      </w:r>
      <w:r w:rsidR="004C2306" w:rsidRPr="00410A27">
        <w:rPr>
          <w:rFonts w:ascii="Times New Roman" w:hAnsi="Times New Roman" w:cs="Times New Roman"/>
          <w:color w:val="000000" w:themeColor="text1"/>
          <w:sz w:val="24"/>
          <w:szCs w:val="24"/>
        </w:rPr>
        <w:t>z</w:t>
      </w:r>
      <w:r w:rsidR="001D4554" w:rsidRPr="00410A27">
        <w:rPr>
          <w:rFonts w:ascii="Times New Roman" w:hAnsi="Times New Roman" w:cs="Times New Roman"/>
          <w:color w:val="000000" w:themeColor="text1"/>
          <w:sz w:val="24"/>
          <w:szCs w:val="24"/>
        </w:rPr>
        <w:t> </w:t>
      </w:r>
      <w:r w:rsidR="004C2306" w:rsidRPr="00410A27">
        <w:rPr>
          <w:rFonts w:ascii="Times New Roman" w:hAnsi="Times New Roman" w:cs="Times New Roman"/>
          <w:color w:val="000000" w:themeColor="text1"/>
          <w:sz w:val="24"/>
          <w:szCs w:val="24"/>
        </w:rPr>
        <w:t>dnia 6 czerwca 1997 r. – Kodeks karny</w:t>
      </w:r>
      <w:r w:rsidRPr="00410A27">
        <w:rPr>
          <w:rFonts w:ascii="Times New Roman" w:hAnsi="Times New Roman" w:cs="Times New Roman"/>
          <w:color w:val="000000" w:themeColor="text1"/>
          <w:sz w:val="24"/>
          <w:szCs w:val="24"/>
          <w:shd w:val="clear" w:color="auto" w:fill="FFFFFF"/>
        </w:rPr>
        <w:t xml:space="preserve"> jest w pełni zasadna, albowiem sprawowanie władzy</w:t>
      </w:r>
      <w:r w:rsidR="00E826A7" w:rsidRPr="00410A27">
        <w:rPr>
          <w:rFonts w:ascii="Times New Roman" w:hAnsi="Times New Roman" w:cs="Times New Roman"/>
          <w:color w:val="000000" w:themeColor="text1"/>
          <w:sz w:val="24"/>
          <w:szCs w:val="24"/>
          <w:shd w:val="clear" w:color="auto" w:fill="FFFFFF"/>
        </w:rPr>
        <w:t>, ale także inne</w:t>
      </w:r>
      <w:r w:rsidR="00567131" w:rsidRPr="00410A27">
        <w:rPr>
          <w:rFonts w:ascii="Times New Roman" w:hAnsi="Times New Roman" w:cs="Times New Roman"/>
          <w:color w:val="000000" w:themeColor="text1"/>
          <w:sz w:val="24"/>
          <w:szCs w:val="24"/>
          <w:shd w:val="clear" w:color="auto" w:fill="FFFFFF"/>
        </w:rPr>
        <w:t xml:space="preserve"> zachowania dotyczące życia publicznego,</w:t>
      </w:r>
      <w:r w:rsidRPr="00410A27">
        <w:rPr>
          <w:rFonts w:ascii="Times New Roman" w:hAnsi="Times New Roman" w:cs="Times New Roman"/>
          <w:color w:val="000000" w:themeColor="text1"/>
          <w:sz w:val="24"/>
          <w:szCs w:val="24"/>
          <w:shd w:val="clear" w:color="auto" w:fill="FFFFFF"/>
        </w:rPr>
        <w:t xml:space="preserve"> </w:t>
      </w:r>
      <w:r w:rsidR="00E826A7" w:rsidRPr="00410A27">
        <w:rPr>
          <w:rFonts w:ascii="Times New Roman" w:hAnsi="Times New Roman" w:cs="Times New Roman"/>
          <w:color w:val="000000" w:themeColor="text1"/>
          <w:sz w:val="24"/>
          <w:szCs w:val="24"/>
          <w:shd w:val="clear" w:color="auto" w:fill="FFFFFF"/>
        </w:rPr>
        <w:t>są</w:t>
      </w:r>
      <w:r w:rsidRPr="00410A27">
        <w:rPr>
          <w:rFonts w:ascii="Times New Roman" w:hAnsi="Times New Roman" w:cs="Times New Roman"/>
          <w:color w:val="000000" w:themeColor="text1"/>
          <w:sz w:val="24"/>
          <w:szCs w:val="24"/>
          <w:shd w:val="clear" w:color="auto" w:fill="FFFFFF"/>
        </w:rPr>
        <w:t xml:space="preserve"> poważnie narażone na propozycje korupcyjne, a aktualnie obowiązujące regulacje nie </w:t>
      </w:r>
      <w:r w:rsidR="004C2306" w:rsidRPr="00410A27">
        <w:rPr>
          <w:rFonts w:ascii="Times New Roman" w:hAnsi="Times New Roman" w:cs="Times New Roman"/>
          <w:color w:val="000000" w:themeColor="text1"/>
          <w:sz w:val="24"/>
          <w:szCs w:val="24"/>
          <w:shd w:val="clear" w:color="auto" w:fill="FFFFFF"/>
        </w:rPr>
        <w:t>są</w:t>
      </w:r>
      <w:r w:rsidR="001D4554" w:rsidRPr="00410A27">
        <w:rPr>
          <w:rFonts w:ascii="Times New Roman" w:hAnsi="Times New Roman" w:cs="Times New Roman"/>
          <w:color w:val="000000" w:themeColor="text1"/>
          <w:sz w:val="24"/>
          <w:szCs w:val="24"/>
          <w:shd w:val="clear" w:color="auto" w:fill="FFFFFF"/>
        </w:rPr>
        <w:t> </w:t>
      </w:r>
      <w:r w:rsidR="004C2306" w:rsidRPr="00410A27">
        <w:rPr>
          <w:rFonts w:ascii="Times New Roman" w:hAnsi="Times New Roman" w:cs="Times New Roman"/>
          <w:color w:val="000000" w:themeColor="text1"/>
          <w:sz w:val="24"/>
          <w:szCs w:val="24"/>
          <w:shd w:val="clear" w:color="auto" w:fill="FFFFFF"/>
        </w:rPr>
        <w:t>wystarczając</w:t>
      </w:r>
      <w:r w:rsidR="00C85B76" w:rsidRPr="00410A27">
        <w:rPr>
          <w:rFonts w:ascii="Times New Roman" w:hAnsi="Times New Roman" w:cs="Times New Roman"/>
          <w:color w:val="000000" w:themeColor="text1"/>
          <w:sz w:val="24"/>
          <w:szCs w:val="24"/>
          <w:shd w:val="clear" w:color="auto" w:fill="FFFFFF"/>
        </w:rPr>
        <w:t>o</w:t>
      </w:r>
      <w:r w:rsidR="004C2306" w:rsidRPr="00410A27">
        <w:rPr>
          <w:rFonts w:ascii="Times New Roman" w:hAnsi="Times New Roman" w:cs="Times New Roman"/>
          <w:color w:val="000000" w:themeColor="text1"/>
          <w:sz w:val="24"/>
          <w:szCs w:val="24"/>
          <w:shd w:val="clear" w:color="auto" w:fill="FFFFFF"/>
        </w:rPr>
        <w:t xml:space="preserve"> skuteczne dla </w:t>
      </w:r>
      <w:r w:rsidR="001D6A9A" w:rsidRPr="00410A27">
        <w:rPr>
          <w:rFonts w:ascii="Times New Roman" w:hAnsi="Times New Roman" w:cs="Times New Roman"/>
          <w:color w:val="000000" w:themeColor="text1"/>
          <w:sz w:val="24"/>
          <w:szCs w:val="24"/>
          <w:shd w:val="clear" w:color="auto" w:fill="FFFFFF"/>
        </w:rPr>
        <w:t>zapewnienia, że określona</w:t>
      </w:r>
      <w:r w:rsidRPr="00410A27">
        <w:rPr>
          <w:rFonts w:ascii="Times New Roman" w:hAnsi="Times New Roman" w:cs="Times New Roman"/>
          <w:color w:val="000000" w:themeColor="text1"/>
          <w:sz w:val="24"/>
          <w:szCs w:val="24"/>
          <w:shd w:val="clear" w:color="auto" w:fill="FFFFFF"/>
        </w:rPr>
        <w:t xml:space="preserve"> </w:t>
      </w:r>
      <w:r w:rsidR="001D6A9A" w:rsidRPr="00410A27">
        <w:rPr>
          <w:rFonts w:ascii="Times New Roman" w:hAnsi="Times New Roman" w:cs="Times New Roman"/>
          <w:color w:val="000000" w:themeColor="text1"/>
          <w:sz w:val="24"/>
          <w:szCs w:val="24"/>
          <w:shd w:val="clear" w:color="auto" w:fill="FFFFFF"/>
        </w:rPr>
        <w:t>aktywność pu</w:t>
      </w:r>
      <w:r w:rsidR="00C85B76" w:rsidRPr="00410A27">
        <w:rPr>
          <w:rFonts w:ascii="Times New Roman" w:hAnsi="Times New Roman" w:cs="Times New Roman"/>
          <w:color w:val="000000" w:themeColor="text1"/>
          <w:sz w:val="24"/>
          <w:szCs w:val="24"/>
          <w:shd w:val="clear" w:color="auto" w:fill="FFFFFF"/>
        </w:rPr>
        <w:t xml:space="preserve">bliczna będzie udziałem </w:t>
      </w:r>
      <w:r w:rsidR="001D6A9A" w:rsidRPr="00410A27">
        <w:rPr>
          <w:rFonts w:ascii="Times New Roman" w:hAnsi="Times New Roman" w:cs="Times New Roman"/>
          <w:color w:val="000000" w:themeColor="text1"/>
          <w:sz w:val="24"/>
          <w:szCs w:val="24"/>
          <w:shd w:val="clear" w:color="auto" w:fill="FFFFFF"/>
        </w:rPr>
        <w:t>osób dających</w:t>
      </w:r>
      <w:r w:rsidRPr="00410A27">
        <w:rPr>
          <w:rFonts w:ascii="Times New Roman" w:hAnsi="Times New Roman" w:cs="Times New Roman"/>
          <w:color w:val="000000" w:themeColor="text1"/>
          <w:sz w:val="24"/>
          <w:szCs w:val="24"/>
          <w:shd w:val="clear" w:color="auto" w:fill="FFFFFF"/>
        </w:rPr>
        <w:t xml:space="preserve"> należytą rękojmię odporności na próby przekupstwa. </w:t>
      </w:r>
    </w:p>
    <w:p w14:paraId="1AB97503" w14:textId="1D921296" w:rsidR="00830708" w:rsidRPr="00410A27" w:rsidRDefault="00830708" w:rsidP="004C2306">
      <w:pPr>
        <w:spacing w:line="360" w:lineRule="auto"/>
        <w:ind w:firstLine="360"/>
        <w:jc w:val="both"/>
        <w:rPr>
          <w:rFonts w:ascii="Times New Roman" w:hAnsi="Times New Roman" w:cs="Times New Roman"/>
          <w:color w:val="000000" w:themeColor="text1"/>
          <w:sz w:val="24"/>
          <w:szCs w:val="24"/>
          <w:shd w:val="clear" w:color="auto" w:fill="FFFFFF"/>
        </w:rPr>
      </w:pPr>
      <w:r w:rsidRPr="00410A27">
        <w:rPr>
          <w:rFonts w:ascii="Times New Roman" w:hAnsi="Times New Roman" w:cs="Times New Roman"/>
          <w:color w:val="000000" w:themeColor="text1"/>
          <w:sz w:val="24"/>
          <w:szCs w:val="24"/>
          <w:shd w:val="clear" w:color="auto" w:fill="FFFFFF"/>
        </w:rPr>
        <w:lastRenderedPageBreak/>
        <w:t>Biorąc pod uwagę charakter przestępstw związanych z korupcją i stosunkowo niewielki krąg osób, które biorą udział w tego typu działaniach</w:t>
      </w:r>
      <w:r w:rsidR="00567131" w:rsidRPr="00410A27">
        <w:rPr>
          <w:rFonts w:ascii="Times New Roman" w:hAnsi="Times New Roman" w:cs="Times New Roman"/>
          <w:color w:val="000000" w:themeColor="text1"/>
          <w:sz w:val="24"/>
          <w:szCs w:val="24"/>
          <w:shd w:val="clear" w:color="auto" w:fill="FFFFFF"/>
        </w:rPr>
        <w:t xml:space="preserve">,  a także możliwy okres pełnienia funkcji przez kilka kadencji, </w:t>
      </w:r>
      <w:r w:rsidRPr="00410A27">
        <w:rPr>
          <w:rFonts w:ascii="Times New Roman" w:hAnsi="Times New Roman" w:cs="Times New Roman"/>
          <w:color w:val="000000" w:themeColor="text1"/>
          <w:sz w:val="24"/>
          <w:szCs w:val="24"/>
          <w:shd w:val="clear" w:color="auto" w:fill="FFFFFF"/>
        </w:rPr>
        <w:t xml:space="preserve"> co utrudnia ich wykrycie w przypadku  przestępstw określonych w art. 228 § 1 i 3-6, art. 229 § 1 i 3-5, art. 230 § 1, art. 230a § 1, art. 231 § 2,  art. 250a § 1 i 2, art. 271 § 3, art. 296a § 1 i 2 i art. 305 § 1 i 2 popełnionych przez wójta (burmistrza, prezydenta miasta) </w:t>
      </w:r>
      <w:r w:rsidR="00567131" w:rsidRPr="00410A27">
        <w:rPr>
          <w:rFonts w:ascii="Times New Roman" w:hAnsi="Times New Roman" w:cs="Times New Roman"/>
          <w:color w:val="000000" w:themeColor="text1"/>
          <w:sz w:val="24"/>
          <w:szCs w:val="24"/>
          <w:shd w:val="clear" w:color="auto" w:fill="FFFFFF"/>
        </w:rPr>
        <w:t>przewidziano</w:t>
      </w:r>
      <w:r w:rsidRPr="00410A27">
        <w:rPr>
          <w:rFonts w:ascii="Times New Roman" w:hAnsi="Times New Roman" w:cs="Times New Roman"/>
          <w:color w:val="000000" w:themeColor="text1"/>
          <w:sz w:val="24"/>
          <w:szCs w:val="24"/>
          <w:shd w:val="clear" w:color="auto" w:fill="FFFFFF"/>
        </w:rPr>
        <w:t xml:space="preserve"> zawieszenie terminu przedawnienia na czas sprawowania przez niego tej funkcji.</w:t>
      </w:r>
    </w:p>
    <w:p w14:paraId="3F3F5B71" w14:textId="77777777" w:rsidR="00670833" w:rsidRPr="00410A27" w:rsidRDefault="00670833" w:rsidP="00670833">
      <w:pPr>
        <w:shd w:val="clear" w:color="auto" w:fill="FFFFFF"/>
        <w:spacing w:after="0" w:line="360" w:lineRule="auto"/>
        <w:jc w:val="both"/>
        <w:rPr>
          <w:rFonts w:ascii="Times New Roman" w:eastAsia="Times New Roman" w:hAnsi="Times New Roman" w:cs="Times New Roman"/>
          <w:color w:val="000000" w:themeColor="text1"/>
          <w:sz w:val="24"/>
          <w:szCs w:val="24"/>
          <w:lang w:eastAsia="pl-PL"/>
        </w:rPr>
      </w:pPr>
      <w:r w:rsidRPr="00410A27">
        <w:rPr>
          <w:rFonts w:ascii="Times New Roman" w:eastAsia="Times New Roman" w:hAnsi="Times New Roman" w:cs="Times New Roman"/>
          <w:color w:val="000000" w:themeColor="text1"/>
          <w:sz w:val="24"/>
          <w:szCs w:val="24"/>
          <w:u w:val="single"/>
          <w:lang w:eastAsia="pl-PL"/>
        </w:rPr>
        <w:t>Nowelizacja przepisów</w:t>
      </w:r>
      <w:r w:rsidRPr="00410A27">
        <w:rPr>
          <w:rFonts w:ascii="Times New Roman" w:hAnsi="Times New Roman" w:cs="Times New Roman"/>
          <w:sz w:val="24"/>
          <w:u w:val="single"/>
        </w:rPr>
        <w:t xml:space="preserve"> ustawy z dnia 9 maja 1996 r. o wykonywaniu mandatu posła i senatora</w:t>
      </w:r>
      <w:r w:rsidR="002B3829" w:rsidRPr="00410A27">
        <w:rPr>
          <w:rFonts w:ascii="Times New Roman" w:hAnsi="Times New Roman" w:cs="Times New Roman"/>
          <w:sz w:val="24"/>
        </w:rPr>
        <w:t xml:space="preserve"> </w:t>
      </w:r>
    </w:p>
    <w:p w14:paraId="4632ACE6" w14:textId="4CA36460" w:rsidR="00526DE5" w:rsidRPr="00410A27" w:rsidRDefault="00526DE5" w:rsidP="00526DE5">
      <w:pPr>
        <w:shd w:val="clear" w:color="auto" w:fill="FFFFFF"/>
        <w:spacing w:after="0" w:line="360" w:lineRule="auto"/>
        <w:ind w:firstLine="360"/>
        <w:jc w:val="both"/>
        <w:rPr>
          <w:rFonts w:ascii="Times New Roman" w:hAnsi="Times New Roman" w:cs="Times New Roman"/>
          <w:sz w:val="24"/>
          <w:szCs w:val="24"/>
        </w:rPr>
      </w:pPr>
      <w:r w:rsidRPr="00410A27">
        <w:rPr>
          <w:rFonts w:ascii="Times New Roman" w:hAnsi="Times New Roman" w:cs="Times New Roman"/>
          <w:sz w:val="24"/>
        </w:rPr>
        <w:t>W art. 30 ust. 1 ustawy z dnia 9 maja 1996 r. o wykonywaniu mandatu posła i senatora (Dz.</w:t>
      </w:r>
      <w:r w:rsidR="001D4554" w:rsidRPr="00410A27">
        <w:rPr>
          <w:rFonts w:ascii="Times New Roman" w:hAnsi="Times New Roman" w:cs="Times New Roman"/>
          <w:sz w:val="24"/>
        </w:rPr>
        <w:t> </w:t>
      </w:r>
      <w:r w:rsidRPr="00410A27">
        <w:rPr>
          <w:rFonts w:ascii="Times New Roman" w:hAnsi="Times New Roman" w:cs="Times New Roman"/>
          <w:sz w:val="24"/>
        </w:rPr>
        <w:t>U. z 2018 r. poz. 1799) ukonstytuowano zakaz łączenia wykonywaniu mandatu posła i</w:t>
      </w:r>
      <w:r w:rsidR="001D4554" w:rsidRPr="00410A27">
        <w:rPr>
          <w:rFonts w:ascii="Times New Roman" w:hAnsi="Times New Roman" w:cs="Times New Roman"/>
          <w:sz w:val="24"/>
        </w:rPr>
        <w:t> </w:t>
      </w:r>
      <w:r w:rsidRPr="00410A27">
        <w:rPr>
          <w:rFonts w:ascii="Times New Roman" w:hAnsi="Times New Roman" w:cs="Times New Roman"/>
          <w:sz w:val="24"/>
        </w:rPr>
        <w:t xml:space="preserve">senatora z wykonywaniem pracy na podstawie </w:t>
      </w:r>
      <w:r w:rsidRPr="00410A27">
        <w:rPr>
          <w:rFonts w:ascii="Times New Roman" w:hAnsi="Times New Roman" w:cs="Times New Roman"/>
          <w:sz w:val="24"/>
          <w:szCs w:val="24"/>
        </w:rPr>
        <w:t>stosunku pracy w Kancelarii Sejmu, w</w:t>
      </w:r>
      <w:r w:rsidR="001D4554" w:rsidRPr="00410A27">
        <w:rPr>
          <w:rFonts w:ascii="Times New Roman" w:hAnsi="Times New Roman" w:cs="Times New Roman"/>
          <w:sz w:val="24"/>
          <w:szCs w:val="24"/>
        </w:rPr>
        <w:t> </w:t>
      </w:r>
      <w:r w:rsidRPr="00410A27">
        <w:rPr>
          <w:rFonts w:ascii="Times New Roman" w:hAnsi="Times New Roman" w:cs="Times New Roman"/>
          <w:sz w:val="24"/>
          <w:szCs w:val="24"/>
        </w:rPr>
        <w:t>Kancelarii Senatu, w Kancelarii Prezydenta Rzeczypospolitej Polskiej, w Kancelarii Trybunału Konstytucyjnego, w Biurze Służby Prawnej Trybunału Konstytucyjnego, w</w:t>
      </w:r>
      <w:r w:rsidR="001D4554" w:rsidRPr="00410A27">
        <w:rPr>
          <w:rFonts w:ascii="Times New Roman" w:hAnsi="Times New Roman" w:cs="Times New Roman"/>
          <w:sz w:val="24"/>
          <w:szCs w:val="24"/>
        </w:rPr>
        <w:t> </w:t>
      </w:r>
      <w:r w:rsidRPr="00410A27">
        <w:rPr>
          <w:rFonts w:ascii="Times New Roman" w:hAnsi="Times New Roman" w:cs="Times New Roman"/>
          <w:sz w:val="24"/>
          <w:szCs w:val="24"/>
        </w:rPr>
        <w:t xml:space="preserve">Najwyższej Izbie Kontroli, w Biurze Rzecznika Praw Obywatelskich, w Biurze Rzecznika Praw Dziecka, w Biurze Krajowej Rady Radiofonii </w:t>
      </w:r>
      <w:bookmarkStart w:id="1" w:name="highlightHit_166"/>
      <w:bookmarkEnd w:id="1"/>
      <w:r w:rsidRPr="00410A27">
        <w:rPr>
          <w:rStyle w:val="highlight"/>
          <w:rFonts w:ascii="Times New Roman" w:hAnsi="Times New Roman" w:cs="Times New Roman"/>
          <w:sz w:val="24"/>
          <w:szCs w:val="24"/>
        </w:rPr>
        <w:t>i</w:t>
      </w:r>
      <w:r w:rsidRPr="00410A27">
        <w:rPr>
          <w:rFonts w:ascii="Times New Roman" w:hAnsi="Times New Roman" w:cs="Times New Roman"/>
          <w:sz w:val="24"/>
          <w:szCs w:val="24"/>
        </w:rPr>
        <w:t xml:space="preserve"> Telewizji, w Krajowym Biurze Wyborczym, w Państwowej Inspekcji Pracy, w administracji rządowej </w:t>
      </w:r>
      <w:bookmarkStart w:id="2" w:name="highlightHit_167"/>
      <w:bookmarkEnd w:id="2"/>
      <w:r w:rsidRPr="00410A27">
        <w:rPr>
          <w:rStyle w:val="highlight"/>
          <w:rFonts w:ascii="Times New Roman" w:hAnsi="Times New Roman" w:cs="Times New Roman"/>
          <w:sz w:val="24"/>
          <w:szCs w:val="24"/>
        </w:rPr>
        <w:t>i</w:t>
      </w:r>
      <w:r w:rsidRPr="00410A27">
        <w:rPr>
          <w:rFonts w:ascii="Times New Roman" w:hAnsi="Times New Roman" w:cs="Times New Roman"/>
          <w:sz w:val="24"/>
          <w:szCs w:val="24"/>
        </w:rPr>
        <w:t xml:space="preserve"> samorządu terytorialnego - z wyjątkiem stosunku pracy z wyboru - oraz nie mogą </w:t>
      </w:r>
      <w:bookmarkStart w:id="3" w:name="highlightHit_168"/>
      <w:bookmarkEnd w:id="3"/>
      <w:r w:rsidRPr="00410A27">
        <w:rPr>
          <w:rStyle w:val="highlight"/>
          <w:rFonts w:ascii="Times New Roman" w:hAnsi="Times New Roman" w:cs="Times New Roman"/>
          <w:sz w:val="24"/>
          <w:szCs w:val="24"/>
        </w:rPr>
        <w:t>wykonywać</w:t>
      </w:r>
      <w:r w:rsidRPr="00410A27">
        <w:rPr>
          <w:rFonts w:ascii="Times New Roman" w:hAnsi="Times New Roman" w:cs="Times New Roman"/>
          <w:sz w:val="24"/>
          <w:szCs w:val="24"/>
        </w:rPr>
        <w:t xml:space="preserve"> pracy w</w:t>
      </w:r>
      <w:r w:rsidR="001D4554" w:rsidRPr="00410A27">
        <w:rPr>
          <w:rFonts w:ascii="Times New Roman" w:hAnsi="Times New Roman" w:cs="Times New Roman"/>
          <w:sz w:val="24"/>
          <w:szCs w:val="24"/>
        </w:rPr>
        <w:t> </w:t>
      </w:r>
      <w:r w:rsidRPr="00410A27">
        <w:rPr>
          <w:rFonts w:ascii="Times New Roman" w:hAnsi="Times New Roman" w:cs="Times New Roman"/>
          <w:sz w:val="24"/>
          <w:szCs w:val="24"/>
        </w:rPr>
        <w:t xml:space="preserve">charakterze sędziego, asesora sądowego </w:t>
      </w:r>
      <w:bookmarkStart w:id="4" w:name="highlightHit_169"/>
      <w:bookmarkEnd w:id="4"/>
      <w:r w:rsidRPr="00410A27">
        <w:rPr>
          <w:rStyle w:val="highlight"/>
          <w:rFonts w:ascii="Times New Roman" w:hAnsi="Times New Roman" w:cs="Times New Roman"/>
          <w:sz w:val="24"/>
          <w:szCs w:val="24"/>
        </w:rPr>
        <w:t>i</w:t>
      </w:r>
      <w:r w:rsidRPr="00410A27">
        <w:rPr>
          <w:rFonts w:ascii="Times New Roman" w:hAnsi="Times New Roman" w:cs="Times New Roman"/>
          <w:sz w:val="24"/>
          <w:szCs w:val="24"/>
        </w:rPr>
        <w:t xml:space="preserve"> prokuratora, pracownika administracyjnego sądu </w:t>
      </w:r>
      <w:bookmarkStart w:id="5" w:name="highlightHit_170"/>
      <w:bookmarkEnd w:id="5"/>
      <w:r w:rsidRPr="00410A27">
        <w:rPr>
          <w:rStyle w:val="highlight"/>
          <w:rFonts w:ascii="Times New Roman" w:hAnsi="Times New Roman" w:cs="Times New Roman"/>
          <w:sz w:val="24"/>
          <w:szCs w:val="24"/>
        </w:rPr>
        <w:t>i</w:t>
      </w:r>
      <w:r w:rsidR="001D4554" w:rsidRPr="00410A27">
        <w:rPr>
          <w:rStyle w:val="highlight"/>
          <w:rFonts w:ascii="Times New Roman" w:hAnsi="Times New Roman" w:cs="Times New Roman"/>
          <w:sz w:val="24"/>
          <w:szCs w:val="24"/>
        </w:rPr>
        <w:t> </w:t>
      </w:r>
      <w:r w:rsidRPr="00410A27">
        <w:rPr>
          <w:rFonts w:ascii="Times New Roman" w:hAnsi="Times New Roman" w:cs="Times New Roman"/>
          <w:sz w:val="24"/>
          <w:szCs w:val="24"/>
        </w:rPr>
        <w:t xml:space="preserve">prokuratury, a także nie mogą pełnić zawodowej służby wojskowej. Projekt ustawy zakłada rozszerzenie tego zakazu i objęcie nim również zatrudnienia w okresie wykonywania mandatu posła albo senatora </w:t>
      </w:r>
      <w:r w:rsidRPr="00410A27">
        <w:rPr>
          <w:rFonts w:ascii="Times New Roman" w:hAnsi="Times New Roman" w:cs="Times New Roman"/>
          <w:sz w:val="24"/>
        </w:rPr>
        <w:t>w spółkach prawa handlowego, w których Skarb Państwa lub jednostka samorządu terytorialnego posiadają bezpośrednio lub pośrednio przez inne podmioty co</w:t>
      </w:r>
      <w:r w:rsidR="001D4554" w:rsidRPr="00410A27">
        <w:rPr>
          <w:rFonts w:ascii="Times New Roman" w:hAnsi="Times New Roman" w:cs="Times New Roman"/>
          <w:sz w:val="24"/>
        </w:rPr>
        <w:t> </w:t>
      </w:r>
      <w:r w:rsidRPr="00410A27">
        <w:rPr>
          <w:rFonts w:ascii="Times New Roman" w:hAnsi="Times New Roman" w:cs="Times New Roman"/>
          <w:sz w:val="24"/>
        </w:rPr>
        <w:t xml:space="preserve">najmniej 10% akcji lub udziałów. Jednocześnie z uwagi na nieadekwatność </w:t>
      </w:r>
      <w:r w:rsidRPr="00410A27">
        <w:rPr>
          <w:rFonts w:ascii="Times New Roman" w:hAnsi="Times New Roman" w:cs="Times New Roman"/>
          <w:sz w:val="24"/>
          <w:szCs w:val="24"/>
        </w:rPr>
        <w:t>przepisu art. 30 ust. 2 ustawy z dnia 9 maja 1996 r. o wykonywaniu mandatu posła i senatora w odniesieniu do</w:t>
      </w:r>
      <w:r w:rsidR="001D4554" w:rsidRPr="00410A27">
        <w:rPr>
          <w:rFonts w:ascii="Times New Roman" w:hAnsi="Times New Roman" w:cs="Times New Roman"/>
          <w:sz w:val="24"/>
          <w:szCs w:val="24"/>
        </w:rPr>
        <w:t> </w:t>
      </w:r>
      <w:r w:rsidRPr="00410A27">
        <w:rPr>
          <w:rFonts w:ascii="Times New Roman" w:hAnsi="Times New Roman" w:cs="Times New Roman"/>
          <w:sz w:val="24"/>
          <w:szCs w:val="24"/>
        </w:rPr>
        <w:t>proponowanej zmiany w ust. 1 zakłada się odpowiednie dostosowanie regulacji dotyczącej udzielania urlopu osobom zatrudnionym we wspomnianych spółkach na czas wykonywania mandatu posła albo senatora.</w:t>
      </w:r>
    </w:p>
    <w:p w14:paraId="7AEEA31D" w14:textId="67775522" w:rsidR="00526DE5" w:rsidRPr="00410A27" w:rsidRDefault="00526DE5" w:rsidP="00526DE5">
      <w:pPr>
        <w:spacing w:after="0" w:line="360" w:lineRule="auto"/>
        <w:ind w:firstLine="708"/>
        <w:jc w:val="both"/>
        <w:rPr>
          <w:rFonts w:ascii="Times New Roman" w:hAnsi="Times New Roman" w:cs="Times New Roman"/>
          <w:sz w:val="24"/>
        </w:rPr>
      </w:pPr>
      <w:r w:rsidRPr="00410A27">
        <w:rPr>
          <w:rFonts w:ascii="Times New Roman" w:hAnsi="Times New Roman" w:cs="Times New Roman"/>
          <w:sz w:val="24"/>
        </w:rPr>
        <w:t>Zmiana przepisów ustawy z dnia 9 maja 1996 r. o wykonywaniu mandatu posła i</w:t>
      </w:r>
      <w:r w:rsidR="001D4554" w:rsidRPr="00410A27">
        <w:rPr>
          <w:rFonts w:ascii="Times New Roman" w:hAnsi="Times New Roman" w:cs="Times New Roman"/>
          <w:sz w:val="24"/>
        </w:rPr>
        <w:t> </w:t>
      </w:r>
      <w:r w:rsidRPr="00410A27">
        <w:rPr>
          <w:rFonts w:ascii="Times New Roman" w:hAnsi="Times New Roman" w:cs="Times New Roman"/>
          <w:sz w:val="24"/>
        </w:rPr>
        <w:t xml:space="preserve">senatora ma na celu podniesienie standardów stawianym osobom wykonującym mandat posła albo senatora. Istnieje bowiem potrzeba wyeliminowania z przestrzeni publicznej konfliktu między interesem publicznym a interesem prywatnym parlamentarzystów. Wejście w życie proponowanych zmian sprawi, że mandat parlamentarny zbliży się do koncepcji tzw. mandatu profesjonalnego. </w:t>
      </w:r>
    </w:p>
    <w:p w14:paraId="537F6B86" w14:textId="7FA99970" w:rsidR="00526DE5" w:rsidRPr="00410A27" w:rsidRDefault="00526DE5" w:rsidP="00526DE5">
      <w:pPr>
        <w:spacing w:after="0" w:line="360" w:lineRule="auto"/>
        <w:ind w:firstLine="708"/>
        <w:jc w:val="both"/>
        <w:rPr>
          <w:rFonts w:ascii="Times New Roman" w:hAnsi="Times New Roman" w:cs="Times New Roman"/>
          <w:sz w:val="24"/>
        </w:rPr>
      </w:pPr>
      <w:r w:rsidRPr="00410A27">
        <w:rPr>
          <w:rFonts w:ascii="Times New Roman" w:hAnsi="Times New Roman" w:cs="Times New Roman"/>
          <w:sz w:val="24"/>
        </w:rPr>
        <w:lastRenderedPageBreak/>
        <w:t xml:space="preserve">W obecnym stanie prawnym parlamentarzyści mogą pracować w spółkach handlowych kontrolowanych (bezpośrednio lub pośrednio) przez Skarb Państwa lub jednostki samorządu terytorialnego. Jednocześnie, posłom i senatorom przysługuje szereg uprawnień o charakterze kontrolnym w stosunku do spółek z udziałem Skarbu Państwa i jednostek samorządu terytorialnego. W przypadku, gdy parlamentarzysta jest zatrudniony w spółce kontrolowanej przez Skarb Państwa lub jednostkę samorządu terytorialnego może dojść do kuriozalnej sytuacji, w wyniku której poseł albo senator będzie de facto kontrolował samego siebie. Kolejnym argumentem przemawiającym za proponowanym rozwiązaniem jest coraz dalej idące upolitycznienie takich spółek, które są „ręcznie zarządzane” przez aktualnie sprawujące władze partie polityczne i wykorzystywane do realizacji politycznych celów, często wbrew podstawowym interesom ekonomicznym tych podmiotów. Możliwość zatrudniania parlamentarzystów w spółkach handlowych kontrolowanych przez Skarb Państwa lub jednostki samorządu terytorialnego może być wykorzystywana jako forma gratyfikacji dla osoby sprawującej mandat poselski albo senatorski w zamian za podjęcie lub zaniechanie określonych działań. Warto zaznaczyć, że niejednokrotnie wynagrodzenia w wielu spółkach Skarbu Państwa lub spółkach komunalnych nie tylko przekraczają wysokość średnie wynagrodzenia wypłacanego w Polsce, ale także wysokość uposażenia parlamentarnego. Doniesienia medialne dotyczące parlamentarzystów pracujących jednocześnie w spółkach Skarbu Państwa nie prowadzą z pewnością do zwiększenia zaufania społecznego do instytucji Sejmu i Senatu. </w:t>
      </w:r>
    </w:p>
    <w:p w14:paraId="31DDD730" w14:textId="1CCE8AA9" w:rsidR="007F6178" w:rsidRPr="00410A27" w:rsidRDefault="007F6178" w:rsidP="00A51B4F">
      <w:pPr>
        <w:shd w:val="clear" w:color="auto" w:fill="FFFFFF"/>
        <w:spacing w:line="360" w:lineRule="auto"/>
        <w:ind w:firstLine="360"/>
        <w:jc w:val="both"/>
        <w:rPr>
          <w:rFonts w:ascii="Times New Roman" w:hAnsi="Times New Roman" w:cs="Times New Roman"/>
          <w:sz w:val="24"/>
          <w:szCs w:val="24"/>
        </w:rPr>
      </w:pPr>
      <w:r w:rsidRPr="00410A27">
        <w:rPr>
          <w:rFonts w:ascii="Times New Roman" w:hAnsi="Times New Roman" w:cs="Times New Roman"/>
          <w:sz w:val="24"/>
          <w:szCs w:val="24"/>
        </w:rPr>
        <w:t>Projekt ustawy przewiduje</w:t>
      </w:r>
      <w:r w:rsidR="00526DE5" w:rsidRPr="00410A27">
        <w:rPr>
          <w:rFonts w:ascii="Times New Roman" w:hAnsi="Times New Roman" w:cs="Times New Roman"/>
          <w:sz w:val="24"/>
          <w:szCs w:val="24"/>
        </w:rPr>
        <w:t xml:space="preserve"> ponadto</w:t>
      </w:r>
      <w:r w:rsidRPr="00410A27">
        <w:rPr>
          <w:rFonts w:ascii="Times New Roman" w:hAnsi="Times New Roman" w:cs="Times New Roman"/>
          <w:sz w:val="24"/>
          <w:szCs w:val="24"/>
        </w:rPr>
        <w:t>, że wskazany powyżej zakaz łączeni</w:t>
      </w:r>
      <w:r w:rsidR="00567131" w:rsidRPr="00410A27">
        <w:rPr>
          <w:rFonts w:ascii="Times New Roman" w:hAnsi="Times New Roman" w:cs="Times New Roman"/>
          <w:sz w:val="24"/>
          <w:szCs w:val="24"/>
        </w:rPr>
        <w:t>a</w:t>
      </w:r>
      <w:r w:rsidRPr="00410A27">
        <w:rPr>
          <w:rFonts w:ascii="Times New Roman" w:hAnsi="Times New Roman" w:cs="Times New Roman"/>
          <w:sz w:val="24"/>
          <w:szCs w:val="24"/>
        </w:rPr>
        <w:t xml:space="preserve"> mandatu posła i</w:t>
      </w:r>
      <w:r w:rsidR="001D4554" w:rsidRPr="00410A27">
        <w:rPr>
          <w:rFonts w:ascii="Times New Roman" w:hAnsi="Times New Roman" w:cs="Times New Roman"/>
          <w:sz w:val="24"/>
          <w:szCs w:val="24"/>
        </w:rPr>
        <w:t> </w:t>
      </w:r>
      <w:r w:rsidRPr="00410A27">
        <w:rPr>
          <w:rFonts w:ascii="Times New Roman" w:hAnsi="Times New Roman" w:cs="Times New Roman"/>
          <w:sz w:val="24"/>
          <w:szCs w:val="24"/>
        </w:rPr>
        <w:t xml:space="preserve">senatora z zatrudnieniem </w:t>
      </w:r>
      <w:r w:rsidRPr="00410A27">
        <w:rPr>
          <w:rFonts w:ascii="Times New Roman" w:hAnsi="Times New Roman" w:cs="Times New Roman"/>
          <w:sz w:val="24"/>
        </w:rPr>
        <w:t>w spółkach prawa handlowego, w których Skarb Państwa lub jednostka samorządu terytorialnego posiadają bezpośrednio lub pośrednio przez inne podmioty co najmniej 10% akcji lub udziałów, nie będzie dotyczył posłów i senatorów, którzy swój mandat uzyskali przed dniem wejścia w życie ustawy.</w:t>
      </w:r>
    </w:p>
    <w:p w14:paraId="3EF0B13F" w14:textId="77777777" w:rsidR="009A4106" w:rsidRPr="00410A27" w:rsidRDefault="002B3829" w:rsidP="00AA5534">
      <w:pPr>
        <w:shd w:val="clear" w:color="auto" w:fill="FFFFFF"/>
        <w:spacing w:after="0" w:line="360" w:lineRule="auto"/>
        <w:ind w:firstLine="360"/>
        <w:jc w:val="both"/>
        <w:rPr>
          <w:rFonts w:ascii="Times New Roman" w:hAnsi="Times New Roman" w:cs="Times New Roman"/>
          <w:sz w:val="24"/>
          <w:szCs w:val="24"/>
        </w:rPr>
      </w:pPr>
      <w:r w:rsidRPr="00410A27">
        <w:rPr>
          <w:rFonts w:ascii="Times New Roman" w:hAnsi="Times New Roman" w:cs="Times New Roman"/>
          <w:sz w:val="24"/>
          <w:szCs w:val="24"/>
          <w:u w:val="single"/>
        </w:rPr>
        <w:t>Nowelizacja przepisów ustawy z dnia 27 czerwca 1997 r. o partiach politycznych</w:t>
      </w:r>
      <w:r w:rsidRPr="00410A27">
        <w:rPr>
          <w:rFonts w:ascii="Times New Roman" w:hAnsi="Times New Roman" w:cs="Times New Roman"/>
          <w:sz w:val="24"/>
          <w:szCs w:val="24"/>
        </w:rPr>
        <w:t xml:space="preserve"> </w:t>
      </w:r>
    </w:p>
    <w:p w14:paraId="06C00D57" w14:textId="0D0AC9DD" w:rsidR="00EA44AA" w:rsidRPr="00410A27" w:rsidRDefault="00EA44AA" w:rsidP="00EA44AA">
      <w:pPr>
        <w:spacing w:after="0" w:line="360" w:lineRule="auto"/>
        <w:ind w:firstLine="360"/>
        <w:jc w:val="both"/>
        <w:rPr>
          <w:rFonts w:ascii="Times New Roman" w:hAnsi="Times New Roman" w:cs="Times New Roman"/>
          <w:color w:val="000000"/>
          <w:sz w:val="24"/>
        </w:rPr>
      </w:pPr>
      <w:r w:rsidRPr="00410A27">
        <w:rPr>
          <w:rFonts w:ascii="Times New Roman" w:hAnsi="Times New Roman" w:cs="Times New Roman"/>
          <w:color w:val="000000"/>
          <w:sz w:val="24"/>
        </w:rPr>
        <w:t xml:space="preserve">W zakresie dotyczącym zmian </w:t>
      </w:r>
      <w:r w:rsidRPr="00410A27">
        <w:rPr>
          <w:rStyle w:val="highlight"/>
          <w:rFonts w:ascii="Times New Roman" w:hAnsi="Times New Roman" w:cs="Times New Roman"/>
          <w:sz w:val="24"/>
          <w:szCs w:val="24"/>
        </w:rPr>
        <w:t>w ustawie</w:t>
      </w:r>
      <w:r w:rsidRPr="00410A27">
        <w:rPr>
          <w:rFonts w:ascii="Times New Roman" w:hAnsi="Times New Roman" w:cs="Times New Roman"/>
          <w:sz w:val="24"/>
        </w:rPr>
        <w:t xml:space="preserve"> z dnia 27 czerwca 1997 r. o partiach politycznych (Dz. U. z 2018 r. poz. 580)</w:t>
      </w:r>
      <w:r w:rsidRPr="00410A27">
        <w:rPr>
          <w:rFonts w:ascii="Times New Roman" w:hAnsi="Times New Roman" w:cs="Times New Roman"/>
          <w:sz w:val="24"/>
          <w:szCs w:val="24"/>
        </w:rPr>
        <w:t xml:space="preserve"> </w:t>
      </w:r>
      <w:r w:rsidRPr="00410A27">
        <w:rPr>
          <w:rFonts w:ascii="Times New Roman" w:hAnsi="Times New Roman" w:cs="Times New Roman"/>
          <w:color w:val="000000"/>
          <w:sz w:val="24"/>
        </w:rPr>
        <w:t>należy wskaza</w:t>
      </w:r>
      <w:r w:rsidR="007A1B72" w:rsidRPr="00410A27">
        <w:rPr>
          <w:rFonts w:ascii="Times New Roman" w:hAnsi="Times New Roman" w:cs="Times New Roman"/>
          <w:color w:val="000000"/>
          <w:sz w:val="24"/>
        </w:rPr>
        <w:t xml:space="preserve">ć, że w obecnym stanie prawnym </w:t>
      </w:r>
      <w:r w:rsidRPr="00410A27">
        <w:rPr>
          <w:rFonts w:ascii="Times New Roman" w:hAnsi="Times New Roman" w:cs="Times New Roman"/>
          <w:color w:val="000000"/>
          <w:sz w:val="24"/>
        </w:rPr>
        <w:t>źródła finansowania partii politycznych są jawne, zaś partie polityczne są zobowiązane do</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udostępniania informacji publicznej. W praktyce jednak istnieje szereg problemów dotyczących jawności źródeł finansowania partii politycznych, jak również dostępu do</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informacji publicznej, np. w zakresie wydatków lub zawartych umów przez poszczególne partie polityczne. Dzieje się tak pomimo tego, że partie pobierają wielomilionowe subwencje z</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budżetu państwa, więc korzystają z</w:t>
      </w:r>
      <w:r w:rsidR="002A4620" w:rsidRPr="00410A27">
        <w:rPr>
          <w:rFonts w:ascii="Times New Roman" w:hAnsi="Times New Roman" w:cs="Times New Roman"/>
          <w:color w:val="000000"/>
          <w:sz w:val="24"/>
        </w:rPr>
        <w:t> </w:t>
      </w:r>
      <w:r w:rsidRPr="00410A27">
        <w:rPr>
          <w:rFonts w:ascii="Times New Roman" w:hAnsi="Times New Roman" w:cs="Times New Roman"/>
          <w:color w:val="000000"/>
          <w:sz w:val="24"/>
        </w:rPr>
        <w:t xml:space="preserve">publicznych pieniędzy. Partie nie mają obowiązku publikowania informacji w powyższym </w:t>
      </w:r>
      <w:r w:rsidRPr="00410A27">
        <w:rPr>
          <w:rFonts w:ascii="Times New Roman" w:hAnsi="Times New Roman" w:cs="Times New Roman"/>
          <w:color w:val="000000"/>
          <w:sz w:val="24"/>
        </w:rPr>
        <w:lastRenderedPageBreak/>
        <w:t>zakresie w Biuletynie Informacji Publicznej</w:t>
      </w:r>
      <w:r w:rsidR="007A1B72" w:rsidRPr="00410A27">
        <w:rPr>
          <w:rFonts w:ascii="Times New Roman" w:hAnsi="Times New Roman" w:cs="Times New Roman"/>
          <w:color w:val="000000"/>
          <w:sz w:val="24"/>
        </w:rPr>
        <w:t xml:space="preserve"> (BIP)</w:t>
      </w:r>
      <w:r w:rsidRPr="00410A27">
        <w:rPr>
          <w:rFonts w:ascii="Times New Roman" w:hAnsi="Times New Roman" w:cs="Times New Roman"/>
          <w:color w:val="000000"/>
          <w:sz w:val="24"/>
        </w:rPr>
        <w:t>, zaś informacje o wydatkach przekazywane w sprawozdaniach do Państwowej Komisji Wyborczej mają charakter zagregowany i dotyczą okresów rocznych. Ponadto, praktyka pokazuje, że partie niechętnie dzielą się informacjami dotyczącymi swoich bieżących wydatków, które powinny udostępniać na wniosek zainteresowanych podmiotów. Bezczynność lub odmowa odpowiedzi na wnioski o dostęp do informacji publicznej była przedmiotem licznych skarg do sądów administracyjnych. Warto w</w:t>
      </w:r>
      <w:r w:rsidR="002A4620" w:rsidRPr="00410A27">
        <w:rPr>
          <w:rFonts w:ascii="Times New Roman" w:hAnsi="Times New Roman" w:cs="Times New Roman"/>
          <w:color w:val="000000"/>
          <w:sz w:val="24"/>
        </w:rPr>
        <w:t> </w:t>
      </w:r>
      <w:r w:rsidRPr="00410A27">
        <w:rPr>
          <w:rFonts w:ascii="Times New Roman" w:hAnsi="Times New Roman" w:cs="Times New Roman"/>
          <w:color w:val="000000"/>
          <w:sz w:val="24"/>
        </w:rPr>
        <w:t>tym miejscu przytoczyć fragment uzasadnienia wyroku NSA z 19 grudnia 2017 r. (I OSK 661/17): „fakt, że ustawodawca dostrzegając ustrojowe i społeczne znaczenie jawności finansowania partii politycznej w demokratycznym państwie prawa, przyjął ją jako zasadę i</w:t>
      </w:r>
      <w:r w:rsidR="002A4620" w:rsidRPr="00410A27">
        <w:rPr>
          <w:rFonts w:ascii="Times New Roman" w:hAnsi="Times New Roman" w:cs="Times New Roman"/>
          <w:color w:val="000000"/>
          <w:sz w:val="24"/>
        </w:rPr>
        <w:t> </w:t>
      </w:r>
      <w:r w:rsidRPr="00410A27">
        <w:rPr>
          <w:rFonts w:ascii="Times New Roman" w:hAnsi="Times New Roman" w:cs="Times New Roman"/>
          <w:color w:val="000000"/>
          <w:sz w:val="24"/>
        </w:rPr>
        <w:t>uznał za stosowne wyrażenie jej wprost zarówno w</w:t>
      </w:r>
      <w:r w:rsidR="00E76C74" w:rsidRPr="00410A27">
        <w:rPr>
          <w:rFonts w:ascii="Times New Roman" w:hAnsi="Times New Roman" w:cs="Times New Roman"/>
          <w:color w:val="000000"/>
          <w:sz w:val="24"/>
        </w:rPr>
        <w:t xml:space="preserve"> Konstytucji RP</w:t>
      </w:r>
      <w:r w:rsidRPr="00410A27">
        <w:rPr>
          <w:rFonts w:ascii="Times New Roman" w:hAnsi="Times New Roman" w:cs="Times New Roman"/>
          <w:color w:val="000000"/>
          <w:sz w:val="24"/>
        </w:rPr>
        <w:t>, jak i w ustawie o partiach politycznych, przemawia za tym, że informacja o wydatkowaniu środków finansowych przez partię jest również z tego punktu widzenia bardzo istotna. Poszerzając tę argumentację zaznaczyć dodatkowo należy, iż w wyroku z dnia 18 lipca 2012 r. s</w:t>
      </w:r>
      <w:r w:rsidR="00E76C74" w:rsidRPr="00410A27">
        <w:rPr>
          <w:rFonts w:ascii="Times New Roman" w:hAnsi="Times New Roman" w:cs="Times New Roman"/>
          <w:color w:val="000000"/>
          <w:sz w:val="24"/>
        </w:rPr>
        <w:t>ygn. akt K 14/12</w:t>
      </w:r>
      <w:r w:rsidRPr="00410A27">
        <w:rPr>
          <w:rFonts w:ascii="Times New Roman" w:hAnsi="Times New Roman" w:cs="Times New Roman"/>
          <w:color w:val="000000"/>
          <w:sz w:val="24"/>
        </w:rPr>
        <w:t xml:space="preserve"> Trybunał Konstytucyjny zwrócił uwagę, iż celem partii politycznych jest realizacja funkcji polegających na wpływaniu na kształt polityki państwowej, w tym także funkcji uczestniczenia w rządzeniu, przy czym funkcje te</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w</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przeważającej mierze są realizowane dzięki wykorzystywaniu budżetowych środków finansowych. Analizując zagrożenia wynikające z prowadzenia przez partie polityczne działalności gospodarczej Trybunał podkreślił znaczenie przejrzystości finansów partii politycznych w demokratycznym państwie prawa. Zdaniem Trybunału, w</w:t>
      </w:r>
      <w:r w:rsidR="00E76C74" w:rsidRPr="00410A27">
        <w:rPr>
          <w:rFonts w:ascii="Times New Roman" w:hAnsi="Times New Roman" w:cs="Times New Roman"/>
          <w:color w:val="000000"/>
          <w:sz w:val="24"/>
        </w:rPr>
        <w:t> </w:t>
      </w:r>
      <w:r w:rsidRPr="00410A27">
        <w:rPr>
          <w:rFonts w:ascii="Times New Roman" w:hAnsi="Times New Roman" w:cs="Times New Roman"/>
          <w:color w:val="000000"/>
          <w:sz w:val="24"/>
        </w:rPr>
        <w:t>skrajnym przypadku brak tej przejrzystości stwarzałby zagrożenie dla realizacji wspomnianych wyżej, ważnych funkcji w systemie politycznym, mógłby ponadto prowadzić do załatwiania prywatnych spraw przy pomocy publicznych pieniędzy”.</w:t>
      </w:r>
    </w:p>
    <w:p w14:paraId="10CC7064" w14:textId="3284A9BB" w:rsidR="00EA44AA" w:rsidRPr="00410A27" w:rsidRDefault="00EA44AA" w:rsidP="00EA44AA">
      <w:pPr>
        <w:spacing w:line="360" w:lineRule="auto"/>
        <w:ind w:firstLine="360"/>
        <w:jc w:val="both"/>
        <w:rPr>
          <w:rFonts w:ascii="Times New Roman" w:hAnsi="Times New Roman" w:cs="Times New Roman"/>
          <w:color w:val="000000"/>
          <w:sz w:val="24"/>
        </w:rPr>
      </w:pPr>
      <w:r w:rsidRPr="00410A27">
        <w:rPr>
          <w:rFonts w:ascii="Times New Roman" w:hAnsi="Times New Roman" w:cs="Times New Roman"/>
          <w:color w:val="000000"/>
          <w:sz w:val="24"/>
        </w:rPr>
        <w:t>Z powyższych względów zasadne jest wprowadzenie pełnej jawności i przejrzystości zarówno w zakresie źródeł finansowania partii politycznych, jak i poszczególnych wydatków partii. W tym celu proponuje się, żeby partie polityczne prowadziły i aktualizowały na bieżąco dwa rejestry: rejestr wpłat oraz rejestr umów. W rejestrze wpłat partie miałyby obowiązek ujawniać informacje o wszystkich wpłatach, o który</w:t>
      </w:r>
      <w:r w:rsidR="002A4620" w:rsidRPr="00410A27">
        <w:rPr>
          <w:rFonts w:ascii="Times New Roman" w:hAnsi="Times New Roman" w:cs="Times New Roman"/>
          <w:color w:val="000000"/>
          <w:sz w:val="24"/>
        </w:rPr>
        <w:t>ch mowa w art. 25 ust. 1 ustawy</w:t>
      </w:r>
      <w:r w:rsidRPr="00410A27">
        <w:rPr>
          <w:rFonts w:ascii="Times New Roman" w:hAnsi="Times New Roman" w:cs="Times New Roman"/>
          <w:color w:val="000000"/>
          <w:sz w:val="24"/>
        </w:rPr>
        <w:t xml:space="preserve"> </w:t>
      </w:r>
      <w:r w:rsidRPr="00410A27">
        <w:rPr>
          <w:rFonts w:ascii="Times New Roman" w:hAnsi="Times New Roman" w:cs="Times New Roman"/>
          <w:sz w:val="24"/>
        </w:rPr>
        <w:t>z dnia 27 czerwca 1997 r. o partiach politycznych</w:t>
      </w:r>
      <w:r w:rsidRPr="00410A27">
        <w:rPr>
          <w:rFonts w:ascii="Times New Roman" w:hAnsi="Times New Roman" w:cs="Times New Roman"/>
          <w:color w:val="000000"/>
          <w:sz w:val="24"/>
        </w:rPr>
        <w:t>. Z kolei w rejestrze umów partie będą miały obowiązek zamieszczać informacje o wszystkich zawieranych przez nie umowach</w:t>
      </w:r>
      <w:r w:rsidR="000B2ED9" w:rsidRPr="00410A27">
        <w:rPr>
          <w:rFonts w:ascii="Times New Roman" w:hAnsi="Times New Roman" w:cs="Times New Roman"/>
          <w:color w:val="000000"/>
          <w:sz w:val="24"/>
        </w:rPr>
        <w:t>, które mogą podlegać udostępnieniu na podstawie przepisów o dostępie do informacji publicznej</w:t>
      </w:r>
      <w:r w:rsidRPr="00410A27">
        <w:rPr>
          <w:rFonts w:ascii="Times New Roman" w:hAnsi="Times New Roman" w:cs="Times New Roman"/>
          <w:color w:val="000000"/>
          <w:sz w:val="24"/>
        </w:rPr>
        <w:t>. Oba rejestry będą prowadzone w formie elektronicznej i będą niezwłocznie aktualizowane i</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 xml:space="preserve">publikowane w </w:t>
      </w:r>
      <w:r w:rsidR="007F0CF5" w:rsidRPr="00410A27">
        <w:rPr>
          <w:rFonts w:ascii="Times New Roman" w:hAnsi="Times New Roman" w:cs="Times New Roman"/>
          <w:color w:val="000000"/>
          <w:sz w:val="24"/>
        </w:rPr>
        <w:t>BIP</w:t>
      </w:r>
      <w:r w:rsidRPr="00410A27">
        <w:rPr>
          <w:rFonts w:ascii="Times New Roman" w:hAnsi="Times New Roman" w:cs="Times New Roman"/>
          <w:color w:val="000000"/>
          <w:sz w:val="24"/>
        </w:rPr>
        <w:t xml:space="preserve">, dzięki czemu każdy zainteresowany będzie mógł się z nimi zapoznać. Dzięki temu, że minister właściwy do spraw finansów publicznych określi w drodze rozporządzenia wzór obu rejestrów będą one miały </w:t>
      </w:r>
      <w:r w:rsidR="000B2ED9" w:rsidRPr="00410A27">
        <w:rPr>
          <w:rFonts w:ascii="Times New Roman" w:hAnsi="Times New Roman" w:cs="Times New Roman"/>
          <w:color w:val="000000"/>
          <w:sz w:val="24"/>
        </w:rPr>
        <w:t>u</w:t>
      </w:r>
      <w:r w:rsidRPr="00410A27">
        <w:rPr>
          <w:rFonts w:ascii="Times New Roman" w:hAnsi="Times New Roman" w:cs="Times New Roman"/>
          <w:color w:val="000000"/>
          <w:sz w:val="24"/>
        </w:rPr>
        <w:t>standaryzowany charakter.</w:t>
      </w:r>
      <w:r w:rsidR="00915D1C" w:rsidRPr="00410A27">
        <w:rPr>
          <w:rFonts w:ascii="Times New Roman" w:hAnsi="Times New Roman" w:cs="Times New Roman"/>
          <w:color w:val="000000"/>
          <w:sz w:val="24"/>
        </w:rPr>
        <w:t xml:space="preserve"> Jednocześnie przewidziano, że w przypadku nie </w:t>
      </w:r>
      <w:r w:rsidR="00915D1C" w:rsidRPr="00410A27">
        <w:rPr>
          <w:rFonts w:ascii="Times New Roman" w:hAnsi="Times New Roman" w:cs="Times New Roman"/>
          <w:color w:val="000000"/>
          <w:sz w:val="24"/>
        </w:rPr>
        <w:lastRenderedPageBreak/>
        <w:t>dopuszczania do wykonani</w:t>
      </w:r>
      <w:r w:rsidR="00E2653B" w:rsidRPr="00410A27">
        <w:rPr>
          <w:rFonts w:ascii="Times New Roman" w:hAnsi="Times New Roman" w:cs="Times New Roman"/>
          <w:color w:val="000000"/>
          <w:sz w:val="24"/>
        </w:rPr>
        <w:t>a</w:t>
      </w:r>
      <w:r w:rsidR="00915D1C" w:rsidRPr="00410A27">
        <w:rPr>
          <w:rFonts w:ascii="Times New Roman" w:hAnsi="Times New Roman" w:cs="Times New Roman"/>
          <w:color w:val="000000"/>
          <w:sz w:val="24"/>
        </w:rPr>
        <w:t xml:space="preserve"> obowiązku prowadzenia rejestru wpłat lub rejestru umów</w:t>
      </w:r>
      <w:r w:rsidR="007F53F8" w:rsidRPr="00410A27">
        <w:rPr>
          <w:rFonts w:ascii="Times New Roman" w:hAnsi="Times New Roman" w:cs="Times New Roman"/>
          <w:color w:val="000000"/>
          <w:sz w:val="24"/>
        </w:rPr>
        <w:t xml:space="preserve"> albo podawania w nich nieprawdziwych danych</w:t>
      </w:r>
      <w:r w:rsidR="00915D1C" w:rsidRPr="00410A27">
        <w:rPr>
          <w:rFonts w:ascii="Times New Roman" w:hAnsi="Times New Roman" w:cs="Times New Roman"/>
          <w:color w:val="000000"/>
          <w:sz w:val="24"/>
        </w:rPr>
        <w:t xml:space="preserve"> działanie takie będzie podlegało karze ograniczenia wolności albo pozbawienia wolności do lat 2.  </w:t>
      </w:r>
      <w:r w:rsidRPr="00410A27">
        <w:rPr>
          <w:rFonts w:ascii="Times New Roman" w:hAnsi="Times New Roman" w:cs="Times New Roman"/>
          <w:color w:val="000000"/>
          <w:sz w:val="24"/>
        </w:rPr>
        <w:t xml:space="preserve"> Proponowane rozwiązania zapewnią pełniejszą realizację konstytucyjnej zasady jawności finansowania partii politycznych. </w:t>
      </w:r>
    </w:p>
    <w:p w14:paraId="0C754F0B" w14:textId="77777777" w:rsidR="009A4106" w:rsidRPr="00410A27" w:rsidRDefault="000B07E8" w:rsidP="00AA5534">
      <w:pPr>
        <w:shd w:val="clear" w:color="auto" w:fill="FFFFFF"/>
        <w:spacing w:after="0" w:line="360" w:lineRule="auto"/>
        <w:ind w:firstLine="360"/>
        <w:jc w:val="both"/>
        <w:rPr>
          <w:rFonts w:ascii="Times New Roman" w:hAnsi="Times New Roman" w:cs="Times New Roman"/>
          <w:sz w:val="24"/>
          <w:szCs w:val="24"/>
          <w:u w:val="single"/>
        </w:rPr>
      </w:pPr>
      <w:r w:rsidRPr="00410A27">
        <w:rPr>
          <w:rFonts w:ascii="Times New Roman" w:hAnsi="Times New Roman" w:cs="Times New Roman"/>
          <w:sz w:val="24"/>
          <w:szCs w:val="24"/>
          <w:u w:val="single"/>
        </w:rPr>
        <w:t>Nowelizacja przepisów ustawy z dnia 21 sierpnia 1997 r. o ograniczeniu prowadzenia działalności gospodarczej przez osoby pełniące funkcje publiczne</w:t>
      </w:r>
      <w:r w:rsidR="002B3829" w:rsidRPr="00410A27">
        <w:rPr>
          <w:rFonts w:ascii="Times New Roman" w:hAnsi="Times New Roman" w:cs="Times New Roman"/>
          <w:sz w:val="24"/>
          <w:szCs w:val="24"/>
          <w:u w:val="single"/>
        </w:rPr>
        <w:t xml:space="preserve"> </w:t>
      </w:r>
    </w:p>
    <w:p w14:paraId="63B19E5F" w14:textId="688A4DB6" w:rsidR="00F975C4" w:rsidRPr="00410A27" w:rsidRDefault="00A55027" w:rsidP="00A51B4F">
      <w:pPr>
        <w:shd w:val="clear" w:color="auto" w:fill="FFFFFF"/>
        <w:spacing w:line="360" w:lineRule="auto"/>
        <w:ind w:firstLine="360"/>
        <w:jc w:val="both"/>
        <w:rPr>
          <w:rFonts w:ascii="Times New Roman" w:hAnsi="Times New Roman" w:cs="Times New Roman"/>
          <w:sz w:val="24"/>
          <w:szCs w:val="24"/>
        </w:rPr>
      </w:pPr>
      <w:r w:rsidRPr="00410A27">
        <w:rPr>
          <w:rFonts w:ascii="Times New Roman" w:hAnsi="Times New Roman" w:cs="Times New Roman"/>
          <w:sz w:val="24"/>
          <w:szCs w:val="24"/>
        </w:rPr>
        <w:t>Analogiczny co do istoty zakaz łączenia sprawowania funkcji publicznych i zatrudnienia w</w:t>
      </w:r>
      <w:r w:rsidR="001D4554" w:rsidRPr="00410A27">
        <w:rPr>
          <w:rFonts w:ascii="Times New Roman" w:hAnsi="Times New Roman" w:cs="Times New Roman"/>
          <w:sz w:val="24"/>
          <w:szCs w:val="24"/>
        </w:rPr>
        <w:t> </w:t>
      </w:r>
      <w:r w:rsidRPr="00410A27">
        <w:rPr>
          <w:rFonts w:ascii="Times New Roman" w:hAnsi="Times New Roman" w:cs="Times New Roman"/>
          <w:sz w:val="24"/>
          <w:szCs w:val="24"/>
        </w:rPr>
        <w:t xml:space="preserve">spółkach prawa handlowego, w których Skarb Państwa lub jednostka samorządu terytorialnego posiadają bezpośrednio lub pośrednio przez inne podmioty co najmniej 10% akcji lub udziałów, jaki został przewidziany </w:t>
      </w:r>
      <w:r w:rsidR="00C832C3" w:rsidRPr="00410A27">
        <w:rPr>
          <w:rFonts w:ascii="Times New Roman" w:hAnsi="Times New Roman" w:cs="Times New Roman"/>
          <w:sz w:val="24"/>
          <w:szCs w:val="24"/>
        </w:rPr>
        <w:t xml:space="preserve">na mocy projektu ustawy </w:t>
      </w:r>
      <w:r w:rsidRPr="00410A27">
        <w:rPr>
          <w:rFonts w:ascii="Times New Roman" w:hAnsi="Times New Roman" w:cs="Times New Roman"/>
          <w:sz w:val="24"/>
          <w:szCs w:val="24"/>
        </w:rPr>
        <w:t>względem posłów i</w:t>
      </w:r>
      <w:r w:rsidR="001D4554" w:rsidRPr="00410A27">
        <w:rPr>
          <w:rFonts w:ascii="Times New Roman" w:hAnsi="Times New Roman" w:cs="Times New Roman"/>
          <w:sz w:val="24"/>
          <w:szCs w:val="24"/>
        </w:rPr>
        <w:t> </w:t>
      </w:r>
      <w:r w:rsidRPr="00410A27">
        <w:rPr>
          <w:rFonts w:ascii="Times New Roman" w:hAnsi="Times New Roman" w:cs="Times New Roman"/>
          <w:sz w:val="24"/>
          <w:szCs w:val="24"/>
        </w:rPr>
        <w:t>senatorów, proponuje się wprowadzić również w odniesieniu do wójtów (burmistrzów, prezydentów miast)</w:t>
      </w:r>
      <w:r w:rsidR="002B3829" w:rsidRPr="00410A27">
        <w:rPr>
          <w:rFonts w:ascii="Times New Roman" w:hAnsi="Times New Roman" w:cs="Times New Roman"/>
          <w:sz w:val="24"/>
          <w:szCs w:val="24"/>
        </w:rPr>
        <w:t>.</w:t>
      </w:r>
    </w:p>
    <w:p w14:paraId="30158558" w14:textId="77777777" w:rsidR="00F975C4" w:rsidRPr="00410A27" w:rsidRDefault="00F975C4" w:rsidP="00AA5534">
      <w:pPr>
        <w:shd w:val="clear" w:color="auto" w:fill="FFFFFF"/>
        <w:spacing w:after="0" w:line="360" w:lineRule="auto"/>
        <w:ind w:firstLine="360"/>
        <w:jc w:val="both"/>
        <w:rPr>
          <w:rFonts w:ascii="Times New Roman" w:hAnsi="Times New Roman" w:cs="Times New Roman"/>
          <w:sz w:val="24"/>
          <w:szCs w:val="24"/>
        </w:rPr>
      </w:pPr>
      <w:r w:rsidRPr="00410A27">
        <w:rPr>
          <w:rFonts w:ascii="Times New Roman" w:hAnsi="Times New Roman" w:cs="Times New Roman"/>
          <w:sz w:val="24"/>
          <w:u w:val="single"/>
        </w:rPr>
        <w:t>Nowelizacja przepisów ustawy z dnia 27 sierpnia 2009 r. o finansach publicznych</w:t>
      </w:r>
      <w:r w:rsidRPr="00410A27">
        <w:rPr>
          <w:rFonts w:ascii="Times New Roman" w:hAnsi="Times New Roman" w:cs="Times New Roman"/>
          <w:sz w:val="24"/>
        </w:rPr>
        <w:t xml:space="preserve"> </w:t>
      </w:r>
    </w:p>
    <w:p w14:paraId="1F049FBA" w14:textId="43969100" w:rsidR="00EA44AA" w:rsidRPr="00410A27" w:rsidRDefault="00EA44AA" w:rsidP="00EA44AA">
      <w:pPr>
        <w:spacing w:after="0" w:line="360" w:lineRule="auto"/>
        <w:ind w:firstLine="360"/>
        <w:jc w:val="both"/>
        <w:rPr>
          <w:rFonts w:ascii="Times New Roman" w:hAnsi="Times New Roman" w:cs="Times New Roman"/>
          <w:color w:val="000000"/>
          <w:sz w:val="24"/>
        </w:rPr>
      </w:pPr>
      <w:r w:rsidRPr="00410A27">
        <w:rPr>
          <w:rFonts w:ascii="Times New Roman" w:hAnsi="Times New Roman" w:cs="Times New Roman"/>
          <w:sz w:val="24"/>
          <w:szCs w:val="24"/>
        </w:rPr>
        <w:t xml:space="preserve">W </w:t>
      </w:r>
      <w:r w:rsidRPr="00410A27">
        <w:rPr>
          <w:rFonts w:ascii="Times New Roman" w:hAnsi="Times New Roman" w:cs="Times New Roman"/>
          <w:sz w:val="24"/>
        </w:rPr>
        <w:t>ustawie z dnia 27 sierpnia 2009 r. o finansach publicznych (Dz. U. z 2021 r. poz. 305)</w:t>
      </w:r>
      <w:r w:rsidRPr="00410A27">
        <w:rPr>
          <w:rFonts w:ascii="Times New Roman" w:hAnsi="Times New Roman" w:cs="Times New Roman"/>
          <w:color w:val="000000"/>
          <w:sz w:val="24"/>
        </w:rPr>
        <w:t xml:space="preserve"> szczególnie podkreślono konieczność zapewnienia jawności i przejrzystości finansów publicznych. W art. 34 tej ustawy wskazano poszczególne formy realizacji zasady jawności i</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 xml:space="preserve">przejrzystości finansów publicznych. Wśród nich brakuje formy, która realnie pozwoliłaby na powiązanie zakresu zadań wykonywanych przez konkretną jednostkę sektora finansów publicznych ze sprawowaną przez nią gospodarką środkami publicznymi. Cel ten </w:t>
      </w:r>
      <w:r w:rsidR="007F0CF5" w:rsidRPr="00410A27">
        <w:rPr>
          <w:rFonts w:ascii="Times New Roman" w:hAnsi="Times New Roman" w:cs="Times New Roman"/>
          <w:color w:val="000000"/>
          <w:sz w:val="24"/>
        </w:rPr>
        <w:t>może realizować</w:t>
      </w:r>
      <w:r w:rsidRPr="00410A27">
        <w:rPr>
          <w:rFonts w:ascii="Times New Roman" w:hAnsi="Times New Roman" w:cs="Times New Roman"/>
          <w:color w:val="000000"/>
          <w:sz w:val="24"/>
        </w:rPr>
        <w:t xml:space="preserve"> obowiązek publikacji rejestrów umów.</w:t>
      </w:r>
    </w:p>
    <w:p w14:paraId="121311D7" w14:textId="77777777" w:rsidR="00EA44AA" w:rsidRPr="00410A27" w:rsidRDefault="00EA44AA" w:rsidP="00EA44AA">
      <w:pPr>
        <w:spacing w:after="0" w:line="360" w:lineRule="auto"/>
        <w:ind w:firstLine="360"/>
        <w:jc w:val="both"/>
        <w:rPr>
          <w:rFonts w:ascii="Times New Roman" w:hAnsi="Times New Roman" w:cs="Times New Roman"/>
          <w:color w:val="000000"/>
          <w:sz w:val="24"/>
        </w:rPr>
      </w:pPr>
      <w:r w:rsidRPr="00410A27">
        <w:rPr>
          <w:rFonts w:ascii="Times New Roman" w:hAnsi="Times New Roman" w:cs="Times New Roman"/>
          <w:color w:val="000000"/>
          <w:sz w:val="24"/>
        </w:rPr>
        <w:t>Rejestr umów jest instytucją zapewniającą jawność finansów publicznych znaną ustawodawstwom innych państw Europy. Przykładowo, na Słowacji funkcjonuje jeden centralny rejestr umów zawieranych przez odpowiedniki polskich jednostek sektora finansów publicznych, a brak publikacji umowy w centralnym rejestrze wstrzymuje jej obowiązywanie. Podobne rozwiązanie funkcjonuje w prawie czeskim.</w:t>
      </w:r>
    </w:p>
    <w:p w14:paraId="07F03288" w14:textId="40B65D28" w:rsidR="00EA44AA" w:rsidRPr="00410A27" w:rsidRDefault="00EA44AA" w:rsidP="00EA44AA">
      <w:pPr>
        <w:spacing w:after="0" w:line="360" w:lineRule="auto"/>
        <w:ind w:firstLine="360"/>
        <w:jc w:val="both"/>
        <w:rPr>
          <w:rFonts w:ascii="Times New Roman" w:hAnsi="Times New Roman" w:cs="Times New Roman"/>
          <w:color w:val="000000"/>
          <w:sz w:val="24"/>
        </w:rPr>
      </w:pPr>
      <w:r w:rsidRPr="00410A27">
        <w:rPr>
          <w:rFonts w:ascii="Times New Roman" w:hAnsi="Times New Roman" w:cs="Times New Roman"/>
          <w:color w:val="000000"/>
          <w:sz w:val="24"/>
        </w:rPr>
        <w:t>W dotychczasowym stanie prawnym udostępnianie rejestrów umów odbywa się na</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 xml:space="preserve">podstawie przepisów </w:t>
      </w:r>
      <w:r w:rsidRPr="00410A27">
        <w:rPr>
          <w:rFonts w:ascii="Times New Roman" w:eastAsia="Times New Roman" w:hAnsi="Times New Roman" w:cs="Times New Roman"/>
          <w:color w:val="000000"/>
          <w:sz w:val="24"/>
          <w:szCs w:val="24"/>
          <w:lang w:eastAsia="pl-PL"/>
        </w:rPr>
        <w:t>ustawy z dnia 6 września 2001 r. o dostępie do informacji publicznej (Dz. U. z  2020 r. poz. 2176)</w:t>
      </w:r>
      <w:r w:rsidRPr="00410A27">
        <w:rPr>
          <w:rFonts w:ascii="Times New Roman" w:hAnsi="Times New Roman" w:cs="Times New Roman"/>
          <w:color w:val="000000"/>
          <w:sz w:val="24"/>
        </w:rPr>
        <w:t xml:space="preserve"> – bądź to w trybie udostępnienia na wniosek, bądź (co jest szczególnie rzadką praktyką) poprzez publikację rejestru umów w </w:t>
      </w:r>
      <w:r w:rsidR="007F0CF5" w:rsidRPr="00410A27">
        <w:rPr>
          <w:rFonts w:ascii="Times New Roman" w:hAnsi="Times New Roman" w:cs="Times New Roman"/>
          <w:color w:val="000000"/>
          <w:sz w:val="24"/>
        </w:rPr>
        <w:t>BIP</w:t>
      </w:r>
      <w:r w:rsidRPr="00410A27">
        <w:rPr>
          <w:rFonts w:ascii="Times New Roman" w:hAnsi="Times New Roman" w:cs="Times New Roman"/>
          <w:color w:val="000000"/>
          <w:sz w:val="24"/>
        </w:rPr>
        <w:t xml:space="preserve"> danego podmiotu. O ile rejestry umów publikowane są w BIP-ach wielu podmiotów, tak szczebla centralnego, jak i samorządowego, to nie jest to praktyka powszechna, a forma rejestru, jak i zakres udostępnianych informacji częstokroć znacznie się różni i utrudnia sprawowanie realnej kontroli gospodarowania finansami publicznymi przez obywateli.</w:t>
      </w:r>
    </w:p>
    <w:p w14:paraId="3154ABBC" w14:textId="6CA08AC4" w:rsidR="008A3FFF" w:rsidRPr="00410A27" w:rsidRDefault="00EA44AA" w:rsidP="008A3FFF">
      <w:pPr>
        <w:shd w:val="clear" w:color="auto" w:fill="FFFFFF"/>
        <w:spacing w:after="0" w:line="360" w:lineRule="auto"/>
        <w:ind w:firstLine="360"/>
        <w:jc w:val="both"/>
        <w:rPr>
          <w:rFonts w:ascii="Times New Roman" w:hAnsi="Times New Roman" w:cs="Times New Roman"/>
          <w:sz w:val="24"/>
        </w:rPr>
      </w:pPr>
      <w:r w:rsidRPr="00410A27">
        <w:rPr>
          <w:rFonts w:ascii="Times New Roman" w:hAnsi="Times New Roman" w:cs="Times New Roman"/>
          <w:sz w:val="24"/>
          <w:szCs w:val="24"/>
        </w:rPr>
        <w:lastRenderedPageBreak/>
        <w:t xml:space="preserve">Dlatego też za pożądane uznano </w:t>
      </w:r>
      <w:r w:rsidR="00C832C3" w:rsidRPr="00410A27">
        <w:rPr>
          <w:rFonts w:ascii="Times New Roman" w:hAnsi="Times New Roman" w:cs="Times New Roman"/>
          <w:sz w:val="24"/>
          <w:szCs w:val="24"/>
        </w:rPr>
        <w:t>utworzenie rejestru zawieranych umów przez jednostki sektora finansów publicznych</w:t>
      </w:r>
      <w:r w:rsidR="001A40CA" w:rsidRPr="00410A27">
        <w:rPr>
          <w:rFonts w:ascii="Times New Roman" w:hAnsi="Times New Roman" w:cs="Times New Roman"/>
          <w:sz w:val="24"/>
          <w:szCs w:val="24"/>
        </w:rPr>
        <w:t xml:space="preserve"> i w tym celu stosowne przepisy ustrojowe dodaje </w:t>
      </w:r>
      <w:r w:rsidR="009A4106" w:rsidRPr="00410A27">
        <w:rPr>
          <w:rFonts w:ascii="Times New Roman" w:hAnsi="Times New Roman" w:cs="Times New Roman"/>
          <w:sz w:val="24"/>
          <w:szCs w:val="24"/>
        </w:rPr>
        <w:t xml:space="preserve">się </w:t>
      </w:r>
      <w:r w:rsidR="001A40CA" w:rsidRPr="00410A27">
        <w:rPr>
          <w:rFonts w:ascii="Times New Roman" w:hAnsi="Times New Roman" w:cs="Times New Roman"/>
          <w:sz w:val="24"/>
          <w:szCs w:val="24"/>
        </w:rPr>
        <w:t xml:space="preserve">w </w:t>
      </w:r>
      <w:r w:rsidR="001A40CA" w:rsidRPr="00410A27">
        <w:rPr>
          <w:rFonts w:ascii="Times New Roman" w:hAnsi="Times New Roman" w:cs="Times New Roman"/>
          <w:sz w:val="24"/>
        </w:rPr>
        <w:t xml:space="preserve">ustawie z dnia 27 sierpnia </w:t>
      </w:r>
      <w:r w:rsidRPr="00410A27">
        <w:rPr>
          <w:rFonts w:ascii="Times New Roman" w:hAnsi="Times New Roman" w:cs="Times New Roman"/>
          <w:sz w:val="24"/>
        </w:rPr>
        <w:t>2009 r. o finansach publicznych</w:t>
      </w:r>
      <w:r w:rsidR="001A40CA" w:rsidRPr="00410A27">
        <w:rPr>
          <w:rFonts w:ascii="Times New Roman" w:hAnsi="Times New Roman" w:cs="Times New Roman"/>
          <w:sz w:val="24"/>
        </w:rPr>
        <w:t>.</w:t>
      </w:r>
      <w:r w:rsidR="007A3F03" w:rsidRPr="00410A27">
        <w:rPr>
          <w:rFonts w:ascii="Times New Roman" w:hAnsi="Times New Roman" w:cs="Times New Roman"/>
          <w:sz w:val="24"/>
        </w:rPr>
        <w:t xml:space="preserve"> </w:t>
      </w:r>
    </w:p>
    <w:p w14:paraId="76C6DF20" w14:textId="197A212D" w:rsidR="008A3FFF" w:rsidRPr="00410A27" w:rsidRDefault="008A3FFF" w:rsidP="008A3FFF">
      <w:pPr>
        <w:shd w:val="clear" w:color="auto" w:fill="FFFFFF"/>
        <w:spacing w:after="0" w:line="360" w:lineRule="auto"/>
        <w:ind w:firstLine="360"/>
        <w:jc w:val="both"/>
        <w:rPr>
          <w:rFonts w:ascii="Times New Roman" w:hAnsi="Times New Roman" w:cs="Times New Roman"/>
          <w:sz w:val="24"/>
        </w:rPr>
      </w:pPr>
      <w:r w:rsidRPr="00410A27">
        <w:rPr>
          <w:rFonts w:ascii="Times New Roman" w:hAnsi="Times New Roman" w:cs="Times New Roman"/>
          <w:color w:val="000000"/>
          <w:sz w:val="24"/>
        </w:rPr>
        <w:t xml:space="preserve">Na mocy projektu ustawy wprowadza </w:t>
      </w:r>
      <w:r w:rsidR="00230DF7" w:rsidRPr="00410A27">
        <w:rPr>
          <w:rFonts w:ascii="Times New Roman" w:hAnsi="Times New Roman" w:cs="Times New Roman"/>
          <w:color w:val="000000"/>
          <w:sz w:val="24"/>
        </w:rPr>
        <w:t xml:space="preserve">się </w:t>
      </w:r>
      <w:r w:rsidRPr="00410A27">
        <w:rPr>
          <w:rFonts w:ascii="Times New Roman" w:hAnsi="Times New Roman" w:cs="Times New Roman"/>
          <w:color w:val="000000"/>
          <w:sz w:val="24"/>
        </w:rPr>
        <w:t xml:space="preserve">do </w:t>
      </w:r>
      <w:r w:rsidRPr="00410A27">
        <w:rPr>
          <w:rFonts w:ascii="Times New Roman" w:hAnsi="Times New Roman" w:cs="Times New Roman"/>
          <w:sz w:val="24"/>
        </w:rPr>
        <w:t>ustawy z dnia 27 sierpnia 2009 r. o finansach publicznych</w:t>
      </w:r>
      <w:r w:rsidRPr="00410A27">
        <w:rPr>
          <w:rFonts w:ascii="Times New Roman" w:hAnsi="Times New Roman" w:cs="Times New Roman"/>
          <w:color w:val="000000"/>
          <w:sz w:val="24"/>
        </w:rPr>
        <w:t xml:space="preserve"> art. 34a, a w jego ramach instytucję rejestru umów. W ust. 1 dodawanej jednostki redakcyjnej zawarto definicję legalną rejestru umów. Obejmuje on (zbiorczo) wszystkie umowy zawarte przez jednostkę sektora finansów publicznych. Jednocześnie sprecyzowano, że</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rejestr umów prowadzi się w formie elektronicznej i publikuje się go na stronie podmiotowej BIP danej jednostki sektora finansów publicznych, co jest spójne ze standardami udostępnienia informacji publicznej.</w:t>
      </w:r>
    </w:p>
    <w:p w14:paraId="6DEE2F0F" w14:textId="14221522" w:rsidR="00637117" w:rsidRPr="00410A27" w:rsidRDefault="008A3FFF" w:rsidP="00637117">
      <w:pPr>
        <w:shd w:val="clear" w:color="auto" w:fill="FFFFFF"/>
        <w:spacing w:after="0" w:line="360" w:lineRule="auto"/>
        <w:ind w:firstLine="360"/>
        <w:jc w:val="both"/>
        <w:rPr>
          <w:rFonts w:ascii="Times New Roman" w:hAnsi="Times New Roman" w:cs="Times New Roman"/>
          <w:sz w:val="24"/>
        </w:rPr>
      </w:pPr>
      <w:r w:rsidRPr="00410A27">
        <w:rPr>
          <w:rFonts w:ascii="Times New Roman" w:hAnsi="Times New Roman" w:cs="Times New Roman"/>
          <w:color w:val="000000"/>
          <w:sz w:val="24"/>
        </w:rPr>
        <w:t>W rejestrze umów nie będą zamieszczane informacje, których udostępnianie zostało ograniczone na podstawie innych przepisów. W tym celu proponuje się odpowiednie stos</w:t>
      </w:r>
      <w:r w:rsidR="00637117" w:rsidRPr="00410A27">
        <w:rPr>
          <w:rFonts w:ascii="Times New Roman" w:hAnsi="Times New Roman" w:cs="Times New Roman"/>
          <w:color w:val="000000"/>
          <w:sz w:val="24"/>
        </w:rPr>
        <w:t>owanie unormowań art. 5 ust. 1,</w:t>
      </w:r>
      <w:r w:rsidRPr="00410A27">
        <w:rPr>
          <w:rFonts w:ascii="Times New Roman" w:hAnsi="Times New Roman" w:cs="Times New Roman"/>
          <w:color w:val="000000"/>
          <w:sz w:val="24"/>
        </w:rPr>
        <w:t xml:space="preserve"> 2</w:t>
      </w:r>
      <w:r w:rsidR="00637117" w:rsidRPr="00410A27">
        <w:rPr>
          <w:rFonts w:ascii="Times New Roman" w:hAnsi="Times New Roman" w:cs="Times New Roman"/>
          <w:color w:val="000000"/>
          <w:sz w:val="24"/>
        </w:rPr>
        <w:t xml:space="preserve"> i 2a</w:t>
      </w:r>
      <w:r w:rsidRPr="00410A27">
        <w:rPr>
          <w:rFonts w:ascii="Times New Roman" w:hAnsi="Times New Roman" w:cs="Times New Roman"/>
          <w:color w:val="000000"/>
          <w:sz w:val="24"/>
        </w:rPr>
        <w:t xml:space="preserve"> </w:t>
      </w:r>
      <w:r w:rsidRPr="00410A27">
        <w:rPr>
          <w:rFonts w:ascii="Times New Roman" w:eastAsia="Times New Roman" w:hAnsi="Times New Roman" w:cs="Times New Roman"/>
          <w:color w:val="000000"/>
          <w:sz w:val="24"/>
          <w:szCs w:val="24"/>
          <w:lang w:eastAsia="pl-PL"/>
        </w:rPr>
        <w:t>ustawy z dnia 6 września 2001 r. o dostępie do</w:t>
      </w:r>
      <w:r w:rsidR="001D4554" w:rsidRPr="00410A27">
        <w:rPr>
          <w:rFonts w:ascii="Times New Roman" w:eastAsia="Times New Roman" w:hAnsi="Times New Roman" w:cs="Times New Roman"/>
          <w:color w:val="000000"/>
          <w:sz w:val="24"/>
          <w:szCs w:val="24"/>
          <w:lang w:eastAsia="pl-PL"/>
        </w:rPr>
        <w:t> </w:t>
      </w:r>
      <w:r w:rsidRPr="00410A27">
        <w:rPr>
          <w:rFonts w:ascii="Times New Roman" w:eastAsia="Times New Roman" w:hAnsi="Times New Roman" w:cs="Times New Roman"/>
          <w:color w:val="000000"/>
          <w:sz w:val="24"/>
          <w:szCs w:val="24"/>
          <w:lang w:eastAsia="pl-PL"/>
        </w:rPr>
        <w:t>informacji publicznej</w:t>
      </w:r>
      <w:r w:rsidRPr="00410A27">
        <w:rPr>
          <w:rFonts w:ascii="Times New Roman" w:hAnsi="Times New Roman" w:cs="Times New Roman"/>
          <w:color w:val="000000"/>
          <w:sz w:val="24"/>
        </w:rPr>
        <w:t>, który wskazuje, że prawo do informacji publicznej podlega ograniczeniu w zakresie i na zasadach określonych w przepisach o ochronie informacji niejawnych oraz o ochronie innych tajemnic ustawowo chronionych</w:t>
      </w:r>
      <w:r w:rsidR="00637117" w:rsidRPr="00410A27">
        <w:rPr>
          <w:rFonts w:ascii="Times New Roman" w:hAnsi="Times New Roman" w:cs="Times New Roman"/>
          <w:color w:val="000000"/>
          <w:sz w:val="24"/>
        </w:rPr>
        <w:t xml:space="preserve"> i przymusowej restrukturyzacji</w:t>
      </w:r>
      <w:r w:rsidRPr="00410A27">
        <w:rPr>
          <w:rFonts w:ascii="Times New Roman" w:hAnsi="Times New Roman" w:cs="Times New Roman"/>
          <w:color w:val="000000"/>
          <w:sz w:val="24"/>
        </w:rPr>
        <w:t>, a także (co do zasady) ze względu na prywatność osoby fizycznej lub tajemnicę przedsiębiorcy.</w:t>
      </w:r>
    </w:p>
    <w:p w14:paraId="1C3C09ED" w14:textId="3ED8E6C2" w:rsidR="00637117" w:rsidRPr="00410A27" w:rsidRDefault="00637117" w:rsidP="00637117">
      <w:pPr>
        <w:shd w:val="clear" w:color="auto" w:fill="FFFFFF"/>
        <w:spacing w:after="0" w:line="360" w:lineRule="auto"/>
        <w:ind w:firstLine="360"/>
        <w:jc w:val="both"/>
        <w:rPr>
          <w:rFonts w:ascii="Times New Roman" w:hAnsi="Times New Roman" w:cs="Times New Roman"/>
          <w:sz w:val="24"/>
        </w:rPr>
      </w:pPr>
      <w:r w:rsidRPr="00410A27">
        <w:rPr>
          <w:rFonts w:ascii="Times New Roman" w:hAnsi="Times New Roman" w:cs="Times New Roman"/>
          <w:color w:val="000000"/>
          <w:sz w:val="24"/>
        </w:rPr>
        <w:t xml:space="preserve">Założono, że </w:t>
      </w:r>
      <w:r w:rsidR="008A3FFF" w:rsidRPr="00410A27">
        <w:rPr>
          <w:rFonts w:ascii="Times New Roman" w:hAnsi="Times New Roman" w:cs="Times New Roman"/>
          <w:color w:val="000000"/>
          <w:sz w:val="24"/>
        </w:rPr>
        <w:t>katalog informacji o umowach, które podlegają zamieszczeniu w rejestrze umów</w:t>
      </w:r>
      <w:r w:rsidRPr="00410A27">
        <w:rPr>
          <w:rFonts w:ascii="Times New Roman" w:hAnsi="Times New Roman" w:cs="Times New Roman"/>
          <w:color w:val="000000"/>
          <w:sz w:val="24"/>
        </w:rPr>
        <w:t xml:space="preserve"> będzie miał charakter </w:t>
      </w:r>
      <w:r w:rsidR="00AF59C9" w:rsidRPr="00410A27">
        <w:rPr>
          <w:rFonts w:ascii="Times New Roman" w:hAnsi="Times New Roman" w:cs="Times New Roman"/>
          <w:color w:val="000000"/>
          <w:sz w:val="24"/>
        </w:rPr>
        <w:t>zamknięty</w:t>
      </w:r>
      <w:r w:rsidR="008A3FFF" w:rsidRPr="00410A27">
        <w:rPr>
          <w:rFonts w:ascii="Times New Roman" w:hAnsi="Times New Roman" w:cs="Times New Roman"/>
          <w:color w:val="000000"/>
          <w:sz w:val="24"/>
        </w:rPr>
        <w:t>. Są wśród nich: numer umowy (o ile taki nadano), datę i</w:t>
      </w:r>
      <w:r w:rsidR="001D4554" w:rsidRPr="00410A27">
        <w:rPr>
          <w:rFonts w:ascii="Times New Roman" w:hAnsi="Times New Roman" w:cs="Times New Roman"/>
          <w:color w:val="000000"/>
          <w:sz w:val="24"/>
        </w:rPr>
        <w:t> </w:t>
      </w:r>
      <w:r w:rsidR="008A3FFF" w:rsidRPr="00410A27">
        <w:rPr>
          <w:rFonts w:ascii="Times New Roman" w:hAnsi="Times New Roman" w:cs="Times New Roman"/>
          <w:color w:val="000000"/>
          <w:sz w:val="24"/>
        </w:rPr>
        <w:t xml:space="preserve">miejsce zawarcia umowy, okres obowiązywania umowy, oznaczenie stron umowy, w tym przedstawicieli stron, określenie przedmiotu umowy, wartość przedmiotu umowy, a ponadto informacje o źródłach i wysokości współfinansowania przedmiotu umowy. </w:t>
      </w:r>
    </w:p>
    <w:p w14:paraId="0C508385" w14:textId="72B269D8" w:rsidR="00637117" w:rsidRPr="00410A27" w:rsidRDefault="008A3FFF" w:rsidP="00637117">
      <w:pPr>
        <w:shd w:val="clear" w:color="auto" w:fill="FFFFFF"/>
        <w:spacing w:after="0" w:line="360" w:lineRule="auto"/>
        <w:ind w:firstLine="360"/>
        <w:jc w:val="both"/>
        <w:rPr>
          <w:rFonts w:ascii="Times New Roman" w:hAnsi="Times New Roman" w:cs="Times New Roman"/>
          <w:sz w:val="24"/>
        </w:rPr>
      </w:pPr>
      <w:r w:rsidRPr="00410A27">
        <w:rPr>
          <w:rFonts w:ascii="Times New Roman" w:hAnsi="Times New Roman" w:cs="Times New Roman"/>
          <w:color w:val="000000"/>
          <w:sz w:val="24"/>
        </w:rPr>
        <w:t xml:space="preserve">Wśród informacji zamieszczanych w rejestrze umów zaproponowano również wskazanie informacji o uzupełnieniu lub zmianie umowy, rozwiązaniu za zgodą obu stron, jak również odstąpieniu od niej lub jej wypowiedzeniu. Pozwoli to </w:t>
      </w:r>
      <w:r w:rsidR="007F0CF5" w:rsidRPr="00410A27">
        <w:rPr>
          <w:rFonts w:ascii="Times New Roman" w:hAnsi="Times New Roman" w:cs="Times New Roman"/>
          <w:color w:val="000000"/>
          <w:sz w:val="24"/>
        </w:rPr>
        <w:t xml:space="preserve">na </w:t>
      </w:r>
      <w:r w:rsidRPr="00410A27">
        <w:rPr>
          <w:rFonts w:ascii="Times New Roman" w:hAnsi="Times New Roman" w:cs="Times New Roman"/>
          <w:color w:val="000000"/>
          <w:sz w:val="24"/>
        </w:rPr>
        <w:t>kontrolę stosunków umownych, których stroną jest jednostka sektora finansów publicznych.</w:t>
      </w:r>
    </w:p>
    <w:p w14:paraId="66FC255E" w14:textId="7066459B" w:rsidR="00637117" w:rsidRPr="00410A27" w:rsidRDefault="008A3FFF" w:rsidP="00637117">
      <w:pPr>
        <w:shd w:val="clear" w:color="auto" w:fill="FFFFFF"/>
        <w:spacing w:after="0" w:line="360" w:lineRule="auto"/>
        <w:ind w:firstLine="360"/>
        <w:jc w:val="both"/>
        <w:rPr>
          <w:rFonts w:ascii="Times New Roman" w:hAnsi="Times New Roman" w:cs="Times New Roman"/>
          <w:sz w:val="24"/>
        </w:rPr>
      </w:pPr>
      <w:r w:rsidRPr="00410A27">
        <w:rPr>
          <w:rFonts w:ascii="Times New Roman" w:hAnsi="Times New Roman" w:cs="Times New Roman"/>
          <w:color w:val="000000"/>
          <w:sz w:val="24"/>
        </w:rPr>
        <w:t xml:space="preserve">Tryb zamieszczania informacji w rejestrze umów jest analogiczny do unormowanego w art. 13 ust. 1 </w:t>
      </w:r>
      <w:r w:rsidR="00637117" w:rsidRPr="00410A27">
        <w:rPr>
          <w:rFonts w:ascii="Times New Roman" w:eastAsia="Times New Roman" w:hAnsi="Times New Roman" w:cs="Times New Roman"/>
          <w:color w:val="000000"/>
          <w:sz w:val="24"/>
          <w:szCs w:val="24"/>
          <w:lang w:eastAsia="pl-PL"/>
        </w:rPr>
        <w:t>ustawy z dnia 6 września 2001 r. o dostępie do informacji publicznej</w:t>
      </w:r>
      <w:r w:rsidR="00637117" w:rsidRPr="00410A27">
        <w:rPr>
          <w:rFonts w:ascii="Times New Roman" w:hAnsi="Times New Roman" w:cs="Times New Roman"/>
          <w:color w:val="000000"/>
          <w:sz w:val="24"/>
        </w:rPr>
        <w:t xml:space="preserve"> </w:t>
      </w:r>
      <w:r w:rsidRPr="00410A27">
        <w:rPr>
          <w:rFonts w:ascii="Times New Roman" w:hAnsi="Times New Roman" w:cs="Times New Roman"/>
          <w:color w:val="000000"/>
          <w:sz w:val="24"/>
        </w:rPr>
        <w:t>w odniesieniu do udostępniania informacji publicznej na wniosek. Jednostki sektora finansów publicznych zobowiązane są do zamieszczania informacji bez zbędnej zwłoki, jednak nie później niż w</w:t>
      </w:r>
      <w:r w:rsidR="001D4554" w:rsidRPr="00410A27">
        <w:rPr>
          <w:rFonts w:ascii="Times New Roman" w:hAnsi="Times New Roman" w:cs="Times New Roman"/>
          <w:color w:val="000000"/>
          <w:sz w:val="24"/>
        </w:rPr>
        <w:t> </w:t>
      </w:r>
      <w:r w:rsidRPr="00410A27">
        <w:rPr>
          <w:rFonts w:ascii="Times New Roman" w:hAnsi="Times New Roman" w:cs="Times New Roman"/>
          <w:color w:val="000000"/>
          <w:sz w:val="24"/>
        </w:rPr>
        <w:t>termini</w:t>
      </w:r>
      <w:r w:rsidR="00637117" w:rsidRPr="00410A27">
        <w:rPr>
          <w:rFonts w:ascii="Times New Roman" w:hAnsi="Times New Roman" w:cs="Times New Roman"/>
          <w:color w:val="000000"/>
          <w:sz w:val="24"/>
        </w:rPr>
        <w:t>e 14 dni od daty zawarcia umowy.</w:t>
      </w:r>
    </w:p>
    <w:p w14:paraId="533DF4B0" w14:textId="7B6F60B1" w:rsidR="008A3FFF" w:rsidRPr="00410A27" w:rsidRDefault="008A3FFF" w:rsidP="00637117">
      <w:pPr>
        <w:shd w:val="clear" w:color="auto" w:fill="FFFFFF"/>
        <w:spacing w:after="0" w:line="360" w:lineRule="auto"/>
        <w:ind w:firstLine="360"/>
        <w:jc w:val="both"/>
        <w:rPr>
          <w:rFonts w:ascii="Times New Roman" w:hAnsi="Times New Roman" w:cs="Times New Roman"/>
          <w:sz w:val="24"/>
        </w:rPr>
      </w:pPr>
      <w:r w:rsidRPr="00410A27">
        <w:rPr>
          <w:rFonts w:ascii="Times New Roman" w:hAnsi="Times New Roman" w:cs="Times New Roman"/>
          <w:color w:val="000000"/>
          <w:sz w:val="24"/>
        </w:rPr>
        <w:t xml:space="preserve">Prawodawca, ze względów prakseologicznych, nie powinien jednak normować wszystkich szczegółowych kwestii w akcie o randze ustawy. Także w przypadku niniejszego projektu </w:t>
      </w:r>
      <w:r w:rsidRPr="00410A27">
        <w:rPr>
          <w:rFonts w:ascii="Times New Roman" w:hAnsi="Times New Roman" w:cs="Times New Roman"/>
          <w:color w:val="000000"/>
          <w:sz w:val="24"/>
        </w:rPr>
        <w:lastRenderedPageBreak/>
        <w:t xml:space="preserve">zawarto delegację do wydania rozporządzenia przez </w:t>
      </w:r>
      <w:r w:rsidR="00637117" w:rsidRPr="00410A27">
        <w:rPr>
          <w:rFonts w:ascii="Times New Roman" w:hAnsi="Times New Roman" w:cs="Times New Roman"/>
          <w:color w:val="000000"/>
          <w:sz w:val="24"/>
        </w:rPr>
        <w:t>Ministra Finansów</w:t>
      </w:r>
      <w:r w:rsidR="00A949FC" w:rsidRPr="00410A27">
        <w:rPr>
          <w:rFonts w:ascii="Times New Roman" w:hAnsi="Times New Roman" w:cs="Times New Roman"/>
          <w:color w:val="000000"/>
          <w:sz w:val="24"/>
        </w:rPr>
        <w:t xml:space="preserve">. Akt ten określi </w:t>
      </w:r>
      <w:r w:rsidR="00637117" w:rsidRPr="00410A27">
        <w:rPr>
          <w:rFonts w:ascii="Times New Roman" w:hAnsi="Times New Roman" w:cs="Times New Roman"/>
          <w:color w:val="000000"/>
          <w:sz w:val="24"/>
        </w:rPr>
        <w:t>wzór rejestru umów</w:t>
      </w:r>
      <w:r w:rsidRPr="00410A27">
        <w:rPr>
          <w:rFonts w:ascii="Times New Roman" w:hAnsi="Times New Roman" w:cs="Times New Roman"/>
          <w:color w:val="000000"/>
          <w:sz w:val="24"/>
        </w:rPr>
        <w:t>.</w:t>
      </w:r>
    </w:p>
    <w:p w14:paraId="4F17C243" w14:textId="561B5079" w:rsidR="007A3F03" w:rsidRPr="00410A27" w:rsidRDefault="008A3FFF" w:rsidP="00637117">
      <w:pPr>
        <w:shd w:val="clear" w:color="auto" w:fill="FFFFFF"/>
        <w:spacing w:line="360" w:lineRule="auto"/>
        <w:ind w:firstLine="360"/>
        <w:jc w:val="both"/>
        <w:rPr>
          <w:rFonts w:ascii="Times New Roman" w:hAnsi="Times New Roman" w:cs="Times New Roman"/>
          <w:color w:val="000000"/>
          <w:sz w:val="24"/>
        </w:rPr>
      </w:pPr>
      <w:r w:rsidRPr="00410A27">
        <w:rPr>
          <w:rFonts w:ascii="Times New Roman" w:hAnsi="Times New Roman" w:cs="Times New Roman"/>
          <w:sz w:val="24"/>
        </w:rPr>
        <w:t>W związku z utworzenie</w:t>
      </w:r>
      <w:r w:rsidR="007F0CF5" w:rsidRPr="00410A27">
        <w:rPr>
          <w:rFonts w:ascii="Times New Roman" w:hAnsi="Times New Roman" w:cs="Times New Roman"/>
          <w:sz w:val="24"/>
        </w:rPr>
        <w:t>m</w:t>
      </w:r>
      <w:r w:rsidRPr="00410A27">
        <w:rPr>
          <w:rFonts w:ascii="Times New Roman" w:hAnsi="Times New Roman" w:cs="Times New Roman"/>
          <w:sz w:val="24"/>
        </w:rPr>
        <w:t xml:space="preserve"> rejestru umów</w:t>
      </w:r>
      <w:r w:rsidR="007A3F03" w:rsidRPr="00410A27">
        <w:rPr>
          <w:rFonts w:ascii="Times New Roman" w:hAnsi="Times New Roman" w:cs="Times New Roman"/>
          <w:sz w:val="24"/>
        </w:rPr>
        <w:t xml:space="preserve"> </w:t>
      </w:r>
      <w:r w:rsidR="007A3F03" w:rsidRPr="00410A27">
        <w:rPr>
          <w:rFonts w:ascii="Times New Roman" w:hAnsi="Times New Roman" w:cs="Times New Roman"/>
          <w:color w:val="000000"/>
          <w:sz w:val="24"/>
        </w:rPr>
        <w:t>rozszerza się również katalog form realizacji zasady jawności finansów publicznych. Wzmocni to obowiązek nakładany niniejszym projektem na</w:t>
      </w:r>
      <w:r w:rsidR="001D4554" w:rsidRPr="00410A27">
        <w:rPr>
          <w:rFonts w:ascii="Times New Roman" w:hAnsi="Times New Roman" w:cs="Times New Roman"/>
          <w:color w:val="000000"/>
          <w:sz w:val="24"/>
        </w:rPr>
        <w:t> </w:t>
      </w:r>
      <w:r w:rsidR="007A3F03" w:rsidRPr="00410A27">
        <w:rPr>
          <w:rFonts w:ascii="Times New Roman" w:hAnsi="Times New Roman" w:cs="Times New Roman"/>
          <w:color w:val="000000"/>
          <w:sz w:val="24"/>
        </w:rPr>
        <w:t xml:space="preserve">jednostki sektora finansów publicznych, a jednocześnie zapewni spójność katalogu określonego w art. 34 ust. 1 </w:t>
      </w:r>
      <w:r w:rsidR="00AF59C9" w:rsidRPr="00410A27">
        <w:rPr>
          <w:rFonts w:ascii="Times New Roman" w:hAnsi="Times New Roman" w:cs="Times New Roman"/>
          <w:color w:val="000000"/>
          <w:sz w:val="24"/>
        </w:rPr>
        <w:t xml:space="preserve">ustawy </w:t>
      </w:r>
      <w:r w:rsidR="007A3F03" w:rsidRPr="00410A27">
        <w:rPr>
          <w:rFonts w:ascii="Times New Roman" w:hAnsi="Times New Roman" w:cs="Times New Roman"/>
          <w:sz w:val="24"/>
        </w:rPr>
        <w:t xml:space="preserve">z dnia 27 sierpnia 2009 r. o finansach publicznych </w:t>
      </w:r>
      <w:r w:rsidR="007A3F03" w:rsidRPr="00410A27">
        <w:rPr>
          <w:rFonts w:ascii="Times New Roman" w:hAnsi="Times New Roman" w:cs="Times New Roman"/>
          <w:color w:val="000000"/>
          <w:sz w:val="24"/>
        </w:rPr>
        <w:t>z</w:t>
      </w:r>
      <w:r w:rsidR="007F0CF5" w:rsidRPr="00410A27">
        <w:rPr>
          <w:rFonts w:ascii="Times New Roman" w:hAnsi="Times New Roman" w:cs="Times New Roman"/>
          <w:color w:val="000000"/>
          <w:sz w:val="24"/>
        </w:rPr>
        <w:t> </w:t>
      </w:r>
      <w:r w:rsidR="007A3F03" w:rsidRPr="00410A27">
        <w:rPr>
          <w:rFonts w:ascii="Times New Roman" w:hAnsi="Times New Roman" w:cs="Times New Roman"/>
          <w:color w:val="000000"/>
          <w:sz w:val="24"/>
        </w:rPr>
        <w:t>instytucjami uregulowanymi w innych miejscach tego aktu.</w:t>
      </w:r>
    </w:p>
    <w:p w14:paraId="70EB0FEA" w14:textId="34517B99" w:rsidR="008E4D5E" w:rsidRPr="00410A27" w:rsidRDefault="008E4D5E" w:rsidP="00E2653B">
      <w:pPr>
        <w:shd w:val="clear" w:color="auto" w:fill="FFFFFF"/>
        <w:spacing w:after="0" w:line="360" w:lineRule="auto"/>
        <w:ind w:firstLine="357"/>
        <w:jc w:val="both"/>
        <w:rPr>
          <w:rFonts w:ascii="Times New Roman" w:hAnsi="Times New Roman" w:cs="Times New Roman"/>
          <w:color w:val="000000"/>
          <w:sz w:val="24"/>
          <w:u w:val="single"/>
        </w:rPr>
      </w:pPr>
      <w:r w:rsidRPr="00410A27">
        <w:rPr>
          <w:rFonts w:ascii="Times New Roman" w:hAnsi="Times New Roman" w:cs="Times New Roman"/>
          <w:color w:val="000000"/>
          <w:sz w:val="24"/>
          <w:u w:val="single"/>
        </w:rPr>
        <w:t>Nowelizacja przepisów ustawy z dnia 25 czerwca 2010 r. o sporcie</w:t>
      </w:r>
      <w:r w:rsidR="00E2653B" w:rsidRPr="00410A27">
        <w:rPr>
          <w:rFonts w:ascii="Times New Roman" w:hAnsi="Times New Roman" w:cs="Times New Roman"/>
          <w:color w:val="000000"/>
          <w:sz w:val="24"/>
          <w:u w:val="single"/>
        </w:rPr>
        <w:t>.</w:t>
      </w:r>
    </w:p>
    <w:p w14:paraId="2CAA340F" w14:textId="47E2C93C" w:rsidR="00FC07FA" w:rsidRPr="00410A27" w:rsidRDefault="008E4D5E" w:rsidP="00E2653B">
      <w:pPr>
        <w:shd w:val="clear" w:color="auto" w:fill="FFFFFF"/>
        <w:spacing w:after="0" w:line="360" w:lineRule="auto"/>
        <w:ind w:firstLine="357"/>
        <w:jc w:val="both"/>
        <w:rPr>
          <w:rFonts w:ascii="Times New Roman" w:hAnsi="Times New Roman" w:cs="Times New Roman"/>
          <w:color w:val="000000"/>
          <w:sz w:val="24"/>
        </w:rPr>
      </w:pPr>
      <w:r w:rsidRPr="00410A27">
        <w:rPr>
          <w:rFonts w:ascii="Times New Roman" w:hAnsi="Times New Roman" w:cs="Times New Roman"/>
          <w:color w:val="000000"/>
          <w:sz w:val="24"/>
        </w:rPr>
        <w:t>W ustawie z dnia 25 czerwca 2010 r. o sporcie (Dz. U. z 2020 poz. 1133)</w:t>
      </w:r>
      <w:r w:rsidR="00FC07FA" w:rsidRPr="00410A27">
        <w:rPr>
          <w:rFonts w:ascii="Times New Roman" w:hAnsi="Times New Roman" w:cs="Times New Roman"/>
          <w:color w:val="000000"/>
          <w:sz w:val="24"/>
        </w:rPr>
        <w:t xml:space="preserve"> wprowadzono możliwość zastosowania wobec sprawców przestępstw związanych z korupcj</w:t>
      </w:r>
      <w:r w:rsidR="00E2653B" w:rsidRPr="00410A27">
        <w:rPr>
          <w:rFonts w:ascii="Times New Roman" w:hAnsi="Times New Roman" w:cs="Times New Roman"/>
          <w:color w:val="000000"/>
          <w:sz w:val="24"/>
        </w:rPr>
        <w:t>ą</w:t>
      </w:r>
      <w:r w:rsidR="00FC07FA" w:rsidRPr="00410A27">
        <w:rPr>
          <w:rFonts w:ascii="Times New Roman" w:hAnsi="Times New Roman" w:cs="Times New Roman"/>
          <w:color w:val="000000"/>
          <w:sz w:val="24"/>
        </w:rPr>
        <w:t xml:space="preserve">, określonych w art. 46 ust. 1, 2 i 4, art. 47 i art. 48 ust. 1 i 2 tej ustawy stosowania pozbawienie praw publicznych oraz </w:t>
      </w:r>
      <w:r w:rsidR="00A219D4" w:rsidRPr="00410A27">
        <w:rPr>
          <w:rFonts w:ascii="Times New Roman" w:hAnsi="Times New Roman" w:cs="Times New Roman"/>
          <w:color w:val="000000"/>
          <w:sz w:val="24"/>
        </w:rPr>
        <w:t xml:space="preserve">obowiązek </w:t>
      </w:r>
      <w:r w:rsidR="00FC07FA" w:rsidRPr="00410A27">
        <w:rPr>
          <w:rFonts w:ascii="Times New Roman" w:hAnsi="Times New Roman" w:cs="Times New Roman"/>
          <w:color w:val="000000"/>
          <w:sz w:val="24"/>
        </w:rPr>
        <w:t>zakaz</w:t>
      </w:r>
      <w:r w:rsidR="00A219D4" w:rsidRPr="00410A27">
        <w:rPr>
          <w:rFonts w:ascii="Times New Roman" w:hAnsi="Times New Roman" w:cs="Times New Roman"/>
          <w:color w:val="000000"/>
          <w:sz w:val="24"/>
        </w:rPr>
        <w:t>u</w:t>
      </w:r>
      <w:r w:rsidR="00FC07FA" w:rsidRPr="00410A27">
        <w:rPr>
          <w:rFonts w:ascii="Times New Roman" w:hAnsi="Times New Roman" w:cs="Times New Roman"/>
          <w:color w:val="000000"/>
          <w:sz w:val="24"/>
        </w:rPr>
        <w:t xml:space="preserve"> zajmowania wszelkich lub określonych stanowisk albo wykonywania wszelkich lub określonych zawodów albo wykonywania </w:t>
      </w:r>
      <w:r w:rsidR="00230DF7" w:rsidRPr="00410A27">
        <w:rPr>
          <w:rFonts w:ascii="Times New Roman" w:hAnsi="Times New Roman" w:cs="Times New Roman"/>
          <w:color w:val="000000"/>
          <w:sz w:val="24"/>
        </w:rPr>
        <w:t xml:space="preserve">wszelkiej lub określonej </w:t>
      </w:r>
      <w:r w:rsidR="00FC07FA" w:rsidRPr="00410A27">
        <w:rPr>
          <w:rFonts w:ascii="Times New Roman" w:hAnsi="Times New Roman" w:cs="Times New Roman"/>
          <w:color w:val="000000"/>
          <w:sz w:val="24"/>
        </w:rPr>
        <w:t>pracy na podstawie stosunku pracy albo na podstawie umowy agencyjnej, umowy zlecenia lub innej umowy o świadczenie usług, do której zgodnie z Kodeksem cywilnym stosuje się przepisy dotyczące zlecenia, albo umowy o dzieło, w organach i instytucjach państwowych i samorządu terytorialnego, a także w spółkach prawa handlowego, w których Skarb Państwa lub jednostka samorządu terytorialnego posiadają bezpośrednio lub pośrednio przez inne podmioty co najmniej 10% akcji lub udziałów, i ubiegan</w:t>
      </w:r>
      <w:r w:rsidR="005C2D04" w:rsidRPr="00410A27">
        <w:rPr>
          <w:rFonts w:ascii="Times New Roman" w:hAnsi="Times New Roman" w:cs="Times New Roman"/>
          <w:color w:val="000000"/>
          <w:sz w:val="24"/>
        </w:rPr>
        <w:t>ia się o zamówienie publiczne.</w:t>
      </w:r>
      <w:r w:rsidR="00FC07FA" w:rsidRPr="00410A27">
        <w:rPr>
          <w:rFonts w:ascii="Times New Roman" w:hAnsi="Times New Roman" w:cs="Times New Roman"/>
          <w:color w:val="000000"/>
          <w:sz w:val="24"/>
        </w:rPr>
        <w:t xml:space="preserve"> </w:t>
      </w:r>
      <w:r w:rsidR="005D3682" w:rsidRPr="00410A27">
        <w:rPr>
          <w:rFonts w:ascii="Times New Roman" w:hAnsi="Times New Roman" w:cs="Times New Roman"/>
          <w:color w:val="000000"/>
          <w:sz w:val="24"/>
        </w:rPr>
        <w:t>Pozbawienie praw publicznych byłoby</w:t>
      </w:r>
      <w:r w:rsidR="00FC07FA" w:rsidRPr="00410A27">
        <w:rPr>
          <w:rFonts w:ascii="Times New Roman" w:hAnsi="Times New Roman" w:cs="Times New Roman"/>
          <w:color w:val="000000"/>
          <w:sz w:val="24"/>
        </w:rPr>
        <w:t xml:space="preserve"> orzekan</w:t>
      </w:r>
      <w:r w:rsidR="005D3682" w:rsidRPr="00410A27">
        <w:rPr>
          <w:rFonts w:ascii="Times New Roman" w:hAnsi="Times New Roman" w:cs="Times New Roman"/>
          <w:color w:val="000000"/>
          <w:sz w:val="24"/>
        </w:rPr>
        <w:t>e</w:t>
      </w:r>
      <w:r w:rsidR="00FC07FA" w:rsidRPr="00410A27">
        <w:rPr>
          <w:rFonts w:ascii="Times New Roman" w:hAnsi="Times New Roman" w:cs="Times New Roman"/>
          <w:color w:val="000000"/>
          <w:sz w:val="24"/>
        </w:rPr>
        <w:t xml:space="preserve"> na okres od roku do lat 1</w:t>
      </w:r>
      <w:r w:rsidR="005C2D04" w:rsidRPr="00410A27">
        <w:rPr>
          <w:rFonts w:ascii="Times New Roman" w:hAnsi="Times New Roman" w:cs="Times New Roman"/>
          <w:color w:val="000000"/>
          <w:sz w:val="24"/>
        </w:rPr>
        <w:t>0</w:t>
      </w:r>
      <w:r w:rsidR="005D3682" w:rsidRPr="00410A27">
        <w:rPr>
          <w:rFonts w:ascii="Times New Roman" w:hAnsi="Times New Roman" w:cs="Times New Roman"/>
          <w:color w:val="000000"/>
          <w:sz w:val="24"/>
        </w:rPr>
        <w:t xml:space="preserve"> natomiast zakaz zajmowania stanowisk na okres od roku do 15 lat. Jednocześnie zakłada się, że </w:t>
      </w:r>
      <w:r w:rsidR="00FC07FA" w:rsidRPr="00410A27">
        <w:rPr>
          <w:rFonts w:ascii="Times New Roman" w:hAnsi="Times New Roman" w:cs="Times New Roman"/>
          <w:color w:val="000000"/>
          <w:sz w:val="24"/>
        </w:rPr>
        <w:t>środek karny</w:t>
      </w:r>
      <w:r w:rsidR="005D3682" w:rsidRPr="00410A27">
        <w:rPr>
          <w:rFonts w:ascii="Times New Roman" w:hAnsi="Times New Roman" w:cs="Times New Roman"/>
          <w:color w:val="000000"/>
          <w:sz w:val="24"/>
        </w:rPr>
        <w:t xml:space="preserve"> polegający na zakazie zajmowania stanowisk</w:t>
      </w:r>
      <w:r w:rsidR="00FC07FA" w:rsidRPr="00410A27">
        <w:rPr>
          <w:rFonts w:ascii="Times New Roman" w:hAnsi="Times New Roman" w:cs="Times New Roman"/>
          <w:color w:val="000000"/>
          <w:sz w:val="24"/>
        </w:rPr>
        <w:t xml:space="preserve"> będzie orzekany przez sąd nie tylko obligatoryjnie, ale także  i dożywotnio w przypadku ponownego skazania sprawcy za wspomniane przestępstwa. </w:t>
      </w:r>
    </w:p>
    <w:p w14:paraId="2344AD78" w14:textId="55617F64" w:rsidR="00FC07FA" w:rsidRPr="00410A27" w:rsidRDefault="00FC07FA" w:rsidP="00FC07FA">
      <w:pPr>
        <w:shd w:val="clear" w:color="auto" w:fill="FFFFFF"/>
        <w:spacing w:line="360" w:lineRule="auto"/>
        <w:ind w:firstLine="360"/>
        <w:jc w:val="both"/>
        <w:rPr>
          <w:rFonts w:ascii="Times New Roman" w:hAnsi="Times New Roman" w:cs="Times New Roman"/>
          <w:color w:val="000000"/>
          <w:sz w:val="24"/>
        </w:rPr>
      </w:pPr>
      <w:r w:rsidRPr="00410A27">
        <w:rPr>
          <w:rFonts w:ascii="Times New Roman" w:hAnsi="Times New Roman" w:cs="Times New Roman"/>
          <w:color w:val="000000"/>
          <w:sz w:val="24"/>
        </w:rPr>
        <w:t xml:space="preserve">Proponowana zmiana ukształtowania środków karnych przewidzianych w ustawie z dnia z </w:t>
      </w:r>
      <w:r w:rsidR="005C2D04" w:rsidRPr="00410A27">
        <w:rPr>
          <w:rFonts w:ascii="Times New Roman" w:eastAsia="Times New Roman" w:hAnsi="Times New Roman" w:cs="Times New Roman"/>
          <w:color w:val="000000"/>
          <w:sz w:val="24"/>
          <w:szCs w:val="24"/>
          <w:lang w:eastAsia="pl-PL"/>
        </w:rPr>
        <w:t xml:space="preserve"> dnia 25 czerwca 2010 r. o sporcie </w:t>
      </w:r>
      <w:r w:rsidRPr="00410A27">
        <w:rPr>
          <w:rFonts w:ascii="Times New Roman" w:hAnsi="Times New Roman" w:cs="Times New Roman"/>
          <w:color w:val="000000"/>
          <w:sz w:val="24"/>
        </w:rPr>
        <w:t xml:space="preserve">jest </w:t>
      </w:r>
      <w:r w:rsidR="005C2D04" w:rsidRPr="00410A27">
        <w:rPr>
          <w:rFonts w:ascii="Times New Roman" w:hAnsi="Times New Roman" w:cs="Times New Roman"/>
          <w:color w:val="000000"/>
          <w:sz w:val="24"/>
        </w:rPr>
        <w:t>uzasadniona tym</w:t>
      </w:r>
      <w:r w:rsidRPr="00410A27">
        <w:rPr>
          <w:rFonts w:ascii="Times New Roman" w:hAnsi="Times New Roman" w:cs="Times New Roman"/>
          <w:color w:val="000000"/>
          <w:sz w:val="24"/>
        </w:rPr>
        <w:t xml:space="preserve">, </w:t>
      </w:r>
      <w:r w:rsidR="005C2D04" w:rsidRPr="00410A27">
        <w:rPr>
          <w:rFonts w:ascii="Times New Roman" w:hAnsi="Times New Roman" w:cs="Times New Roman"/>
          <w:color w:val="000000"/>
          <w:sz w:val="24"/>
        </w:rPr>
        <w:t>że sport jest częściowo finansowany ze środków publicznych</w:t>
      </w:r>
      <w:r w:rsidR="00E2653B" w:rsidRPr="00410A27">
        <w:rPr>
          <w:rFonts w:ascii="Times New Roman" w:hAnsi="Times New Roman" w:cs="Times New Roman"/>
          <w:color w:val="000000"/>
          <w:sz w:val="24"/>
        </w:rPr>
        <w:t>,</w:t>
      </w:r>
      <w:r w:rsidR="005C2D04" w:rsidRPr="00410A27">
        <w:rPr>
          <w:rFonts w:ascii="Times New Roman" w:hAnsi="Times New Roman" w:cs="Times New Roman"/>
          <w:color w:val="000000"/>
          <w:sz w:val="24"/>
        </w:rPr>
        <w:t xml:space="preserve"> a ponadto ta istotna dziedzina życia jest jednocześnie także podatna na działania korupcyjne</w:t>
      </w:r>
      <w:r w:rsidR="00AC7147" w:rsidRPr="00410A27">
        <w:rPr>
          <w:rFonts w:ascii="Times New Roman" w:hAnsi="Times New Roman" w:cs="Times New Roman"/>
          <w:color w:val="000000"/>
          <w:sz w:val="24"/>
        </w:rPr>
        <w:t xml:space="preserve"> natomiast mechanizm przestępstw związanych z korupcj</w:t>
      </w:r>
      <w:r w:rsidR="00E2653B" w:rsidRPr="00410A27">
        <w:rPr>
          <w:rFonts w:ascii="Times New Roman" w:hAnsi="Times New Roman" w:cs="Times New Roman"/>
          <w:color w:val="000000"/>
          <w:sz w:val="24"/>
        </w:rPr>
        <w:t>ą</w:t>
      </w:r>
      <w:r w:rsidR="00AC7147" w:rsidRPr="00410A27">
        <w:rPr>
          <w:rFonts w:ascii="Times New Roman" w:hAnsi="Times New Roman" w:cs="Times New Roman"/>
          <w:color w:val="000000"/>
          <w:sz w:val="24"/>
        </w:rPr>
        <w:t xml:space="preserve"> w sporcie jest zbliżony do tego w sferze publicznej</w:t>
      </w:r>
      <w:r w:rsidRPr="00410A27">
        <w:rPr>
          <w:rFonts w:ascii="Times New Roman" w:hAnsi="Times New Roman" w:cs="Times New Roman"/>
          <w:color w:val="000000"/>
          <w:sz w:val="24"/>
        </w:rPr>
        <w:t>.</w:t>
      </w:r>
    </w:p>
    <w:p w14:paraId="34172842" w14:textId="2593E561" w:rsidR="00AC7147" w:rsidRPr="00410A27" w:rsidRDefault="00AC7147" w:rsidP="00E2653B">
      <w:pPr>
        <w:shd w:val="clear" w:color="auto" w:fill="FFFFFF"/>
        <w:spacing w:after="0" w:line="360" w:lineRule="auto"/>
        <w:ind w:firstLine="357"/>
        <w:jc w:val="both"/>
        <w:rPr>
          <w:rFonts w:ascii="Times New Roman" w:hAnsi="Times New Roman" w:cs="Times New Roman"/>
          <w:color w:val="000000"/>
          <w:sz w:val="24"/>
          <w:u w:val="single"/>
        </w:rPr>
      </w:pPr>
      <w:r w:rsidRPr="00410A27">
        <w:rPr>
          <w:rFonts w:ascii="Times New Roman" w:hAnsi="Times New Roman" w:cs="Times New Roman"/>
          <w:color w:val="000000"/>
          <w:sz w:val="24"/>
          <w:u w:val="single"/>
        </w:rPr>
        <w:t>Nowelizacja przepisów ustawy z dnia 12 maja 2011 r. o refundacji leków, środków spożywczych specjalnego przeznaczenia żywieniowego oraz wyrobów medycznych</w:t>
      </w:r>
    </w:p>
    <w:p w14:paraId="77703A0C" w14:textId="4E5674AC" w:rsidR="00AC7147" w:rsidRPr="00410A27" w:rsidRDefault="00AC7147" w:rsidP="00AC7147">
      <w:pPr>
        <w:shd w:val="clear" w:color="auto" w:fill="FFFFFF"/>
        <w:spacing w:line="360" w:lineRule="auto"/>
        <w:ind w:firstLine="360"/>
        <w:jc w:val="both"/>
        <w:rPr>
          <w:rFonts w:ascii="Times New Roman" w:hAnsi="Times New Roman" w:cs="Times New Roman"/>
          <w:color w:val="000000"/>
          <w:sz w:val="24"/>
        </w:rPr>
      </w:pPr>
      <w:r w:rsidRPr="00410A27">
        <w:rPr>
          <w:rFonts w:ascii="Times New Roman" w:hAnsi="Times New Roman" w:cs="Times New Roman"/>
          <w:color w:val="000000"/>
          <w:sz w:val="24"/>
        </w:rPr>
        <w:t>W ustawie z dnia 12 maja 2011 r. o refundacji leków, środków spożywczych specjalnego przeznaczenia żywieniowego oraz wyrobów medycznych  (Dz. U. z 2021 r. poz. 523) wprowadzono możliwość zastosowania wobec sprawców przestępstw związanych z korupcj</w:t>
      </w:r>
      <w:r w:rsidR="00E2653B" w:rsidRPr="00410A27">
        <w:rPr>
          <w:rFonts w:ascii="Times New Roman" w:hAnsi="Times New Roman" w:cs="Times New Roman"/>
          <w:color w:val="000000"/>
          <w:sz w:val="24"/>
        </w:rPr>
        <w:t>ą</w:t>
      </w:r>
      <w:r w:rsidRPr="00410A27">
        <w:rPr>
          <w:rFonts w:ascii="Times New Roman" w:hAnsi="Times New Roman" w:cs="Times New Roman"/>
          <w:color w:val="000000"/>
          <w:sz w:val="24"/>
        </w:rPr>
        <w:t xml:space="preserve">, </w:t>
      </w:r>
      <w:r w:rsidRPr="00410A27">
        <w:rPr>
          <w:rFonts w:ascii="Times New Roman" w:hAnsi="Times New Roman" w:cs="Times New Roman"/>
          <w:color w:val="000000"/>
          <w:sz w:val="24"/>
        </w:rPr>
        <w:lastRenderedPageBreak/>
        <w:t xml:space="preserve">określonych w art. 54 ust. 1-4 tej ustawy stosowania pozbawienie praw publicznych oraz </w:t>
      </w:r>
      <w:r w:rsidR="00A219D4" w:rsidRPr="00410A27">
        <w:rPr>
          <w:rFonts w:ascii="Times New Roman" w:hAnsi="Times New Roman" w:cs="Times New Roman"/>
          <w:color w:val="000000"/>
          <w:sz w:val="24"/>
        </w:rPr>
        <w:t xml:space="preserve">obowiązek </w:t>
      </w:r>
      <w:r w:rsidRPr="00410A27">
        <w:rPr>
          <w:rFonts w:ascii="Times New Roman" w:hAnsi="Times New Roman" w:cs="Times New Roman"/>
          <w:color w:val="000000"/>
          <w:sz w:val="24"/>
        </w:rPr>
        <w:t>zakaz</w:t>
      </w:r>
      <w:r w:rsidR="00A219D4" w:rsidRPr="00410A27">
        <w:rPr>
          <w:rFonts w:ascii="Times New Roman" w:hAnsi="Times New Roman" w:cs="Times New Roman"/>
          <w:color w:val="000000"/>
          <w:sz w:val="24"/>
        </w:rPr>
        <w:t>u</w:t>
      </w:r>
      <w:r w:rsidRPr="00410A27">
        <w:rPr>
          <w:rFonts w:ascii="Times New Roman" w:hAnsi="Times New Roman" w:cs="Times New Roman"/>
          <w:color w:val="000000"/>
          <w:sz w:val="24"/>
        </w:rPr>
        <w:t xml:space="preserve"> zajmowania wszelkich lub określonych stanowisk albo wykonywania wszelkich lub określonych zawodów albo wykonywania </w:t>
      </w:r>
      <w:r w:rsidR="00230DF7" w:rsidRPr="00410A27">
        <w:rPr>
          <w:rFonts w:ascii="Times New Roman" w:hAnsi="Times New Roman" w:cs="Times New Roman"/>
          <w:color w:val="000000"/>
          <w:sz w:val="24"/>
        </w:rPr>
        <w:t xml:space="preserve">wszelkiej lub określonej </w:t>
      </w:r>
      <w:r w:rsidRPr="00410A27">
        <w:rPr>
          <w:rFonts w:ascii="Times New Roman" w:hAnsi="Times New Roman" w:cs="Times New Roman"/>
          <w:color w:val="000000"/>
          <w:sz w:val="24"/>
        </w:rPr>
        <w:t xml:space="preserve">pracy na podstawie stosunku pracy albo na podstawie umowy agencyjnej, umowy zlecenia lub innej umowy o świadczenie usług, do której zgodnie z Kodeksem cywilnym stosuje się przepisy dotyczące zlecenia, albo umowy o dzieło, w organach i instytucjach państwowych i samorządu terytorialnego, a także w spółkach prawa handlowego, w których Skarb Państwa lub jednostka samorządu terytorialnego posiadają bezpośrednio lub pośrednio przez inne podmioty co najmniej 10% akcji lub udziałów, i ubiegania się o zamówienie publiczne. Pozbawienie praw publicznych byłoby orzekane na okres od roku do lat 10 natomiast zakaz zajmowania stanowisk na okres od roku do 15 lat. Jednocześnie zakłada się, że środek karny polegający na zakazie zajmowania stanowisk będzie orzekany przez sąd nie tylko obligatoryjnie, ale także  i dożywotnio w przypadku ponownego skazania sprawcy za wspomniane przestępstwa. </w:t>
      </w:r>
    </w:p>
    <w:p w14:paraId="49219445" w14:textId="026420A6" w:rsidR="006422BE" w:rsidRPr="00410A27" w:rsidRDefault="00AC7147" w:rsidP="00AC7147">
      <w:pPr>
        <w:shd w:val="clear" w:color="auto" w:fill="FFFFFF"/>
        <w:spacing w:line="360" w:lineRule="auto"/>
        <w:ind w:firstLine="360"/>
        <w:jc w:val="both"/>
        <w:rPr>
          <w:rFonts w:ascii="Times New Roman" w:hAnsi="Times New Roman" w:cs="Times New Roman"/>
          <w:color w:val="000000"/>
          <w:sz w:val="24"/>
        </w:rPr>
      </w:pPr>
      <w:r w:rsidRPr="00410A27">
        <w:rPr>
          <w:rFonts w:ascii="Times New Roman" w:hAnsi="Times New Roman" w:cs="Times New Roman"/>
          <w:color w:val="000000"/>
          <w:sz w:val="24"/>
        </w:rPr>
        <w:t xml:space="preserve">Proponowana zmiana ukształtowania środków karnych przewidzianych w </w:t>
      </w:r>
      <w:r w:rsidR="00A219D4" w:rsidRPr="00410A27">
        <w:rPr>
          <w:rFonts w:ascii="Times New Roman" w:hAnsi="Times New Roman" w:cs="Times New Roman"/>
          <w:color w:val="000000"/>
          <w:sz w:val="24"/>
        </w:rPr>
        <w:t xml:space="preserve">ustawie </w:t>
      </w:r>
      <w:r w:rsidRPr="00410A27">
        <w:rPr>
          <w:rFonts w:ascii="Times New Roman" w:hAnsi="Times New Roman" w:cs="Times New Roman"/>
          <w:color w:val="000000"/>
          <w:sz w:val="24"/>
        </w:rPr>
        <w:t>z dnia 12 maja 2011 r. o refundacji leków, środków spożywczych specjalnego przeznaczenia żywieniowego oraz wyrobów medycznych jest uzasadniona tym, że</w:t>
      </w:r>
      <w:r w:rsidR="006422BE" w:rsidRPr="00410A27">
        <w:rPr>
          <w:rFonts w:ascii="Times New Roman" w:hAnsi="Times New Roman" w:cs="Times New Roman"/>
          <w:color w:val="000000"/>
          <w:sz w:val="24"/>
        </w:rPr>
        <w:t xml:space="preserve"> przestępstwa określone w art. art. 54 ust. 1-4 tej ustawy dotyczą</w:t>
      </w:r>
      <w:r w:rsidRPr="00410A27">
        <w:rPr>
          <w:rFonts w:ascii="Times New Roman" w:hAnsi="Times New Roman" w:cs="Times New Roman"/>
          <w:color w:val="000000"/>
          <w:sz w:val="24"/>
        </w:rPr>
        <w:t xml:space="preserve"> </w:t>
      </w:r>
      <w:r w:rsidR="006422BE" w:rsidRPr="00410A27">
        <w:rPr>
          <w:rFonts w:ascii="Times New Roman" w:hAnsi="Times New Roman" w:cs="Times New Roman"/>
          <w:color w:val="000000"/>
          <w:sz w:val="24"/>
        </w:rPr>
        <w:t>obrotu lekami, środkami spożywczymi specjalnego przeznaczenia żywieniowego lub wyrobami medycznymi podlegającymi refundacji ze środków publicznych. Tym samym działania korupcyjne tym zakresie mogą wpłynąć w istotny sposób na dysponowanie środkami publicznymi a także obrót środkami istotnymi dla ochrony zdrowia. Uzasadnia to zastosowanie w obrocie lekami i</w:t>
      </w:r>
      <w:r w:rsidR="006422BE" w:rsidRPr="00410A27">
        <w:t xml:space="preserve"> </w:t>
      </w:r>
      <w:r w:rsidR="006422BE" w:rsidRPr="00410A27">
        <w:rPr>
          <w:rFonts w:ascii="Times New Roman" w:hAnsi="Times New Roman" w:cs="Times New Roman"/>
          <w:color w:val="000000"/>
          <w:sz w:val="24"/>
        </w:rPr>
        <w:t xml:space="preserve">środkami spożywczymi specjalnego przeznaczenia żywieniowego lub wyrobami medycznymi podlegającymi refundacji ze środków publicznych  zastosowanie rozwiązań zbieżnych do tych zaproponowanych w przedmiotowym projekcie w zakresie art. 40 i </w:t>
      </w:r>
      <w:r w:rsidR="00E2653B" w:rsidRPr="00410A27">
        <w:rPr>
          <w:rFonts w:ascii="Times New Roman" w:hAnsi="Times New Roman" w:cs="Times New Roman"/>
          <w:color w:val="000000"/>
          <w:sz w:val="24"/>
        </w:rPr>
        <w:t xml:space="preserve">art. </w:t>
      </w:r>
      <w:r w:rsidR="006422BE" w:rsidRPr="00410A27">
        <w:rPr>
          <w:rFonts w:ascii="Times New Roman" w:hAnsi="Times New Roman" w:cs="Times New Roman"/>
          <w:color w:val="000000"/>
          <w:sz w:val="24"/>
        </w:rPr>
        <w:t xml:space="preserve">41 ustawy - Kodeks karny. </w:t>
      </w:r>
    </w:p>
    <w:p w14:paraId="51B291B0" w14:textId="77777777" w:rsidR="000465C9" w:rsidRPr="00410A27" w:rsidRDefault="000465C9" w:rsidP="000465C9">
      <w:pPr>
        <w:pStyle w:val="Akapitzlist"/>
        <w:numPr>
          <w:ilvl w:val="0"/>
          <w:numId w:val="1"/>
        </w:numPr>
        <w:shd w:val="clear" w:color="auto" w:fill="FFFFFF"/>
        <w:spacing w:after="0" w:line="360" w:lineRule="auto"/>
        <w:jc w:val="both"/>
        <w:rPr>
          <w:rFonts w:ascii="Times New Roman" w:eastAsia="Times New Roman" w:hAnsi="Times New Roman" w:cs="Times New Roman"/>
          <w:b/>
          <w:color w:val="000000" w:themeColor="text1"/>
          <w:sz w:val="24"/>
          <w:szCs w:val="24"/>
          <w:lang w:eastAsia="pl-PL"/>
        </w:rPr>
      </w:pPr>
      <w:r w:rsidRPr="00410A27">
        <w:rPr>
          <w:rFonts w:ascii="Times New Roman" w:eastAsia="Times New Roman" w:hAnsi="Times New Roman" w:cs="Times New Roman"/>
          <w:b/>
          <w:color w:val="000000" w:themeColor="text1"/>
          <w:sz w:val="24"/>
          <w:szCs w:val="24"/>
          <w:lang w:eastAsia="pl-PL"/>
        </w:rPr>
        <w:t>Skutki społeczne, gospodarcze, finansowe i prawne</w:t>
      </w:r>
    </w:p>
    <w:p w14:paraId="4A8BFE74" w14:textId="16BAEB41" w:rsidR="008D1F32" w:rsidRPr="00410A27" w:rsidRDefault="008D1F32" w:rsidP="008D1F32">
      <w:pPr>
        <w:spacing w:after="0" w:line="360" w:lineRule="auto"/>
        <w:ind w:firstLine="360"/>
        <w:jc w:val="both"/>
        <w:rPr>
          <w:rFonts w:ascii="Times New Roman" w:hAnsi="Times New Roman" w:cs="Times New Roman"/>
          <w:sz w:val="24"/>
        </w:rPr>
      </w:pPr>
      <w:r w:rsidRPr="00410A27">
        <w:rPr>
          <w:rFonts w:ascii="Times New Roman" w:hAnsi="Times New Roman" w:cs="Times New Roman"/>
          <w:sz w:val="24"/>
        </w:rPr>
        <w:t>Przyjęcie ustawy spowoduje skuteczniejszą walkę z korupcją. Skuteczniejsza walka z</w:t>
      </w:r>
      <w:r w:rsidR="001D4554" w:rsidRPr="00410A27">
        <w:rPr>
          <w:rFonts w:ascii="Times New Roman" w:hAnsi="Times New Roman" w:cs="Times New Roman"/>
          <w:sz w:val="24"/>
        </w:rPr>
        <w:t> </w:t>
      </w:r>
      <w:r w:rsidRPr="00410A27">
        <w:rPr>
          <w:rFonts w:ascii="Times New Roman" w:hAnsi="Times New Roman" w:cs="Times New Roman"/>
          <w:sz w:val="24"/>
        </w:rPr>
        <w:t xml:space="preserve">korupcją winna z kolei pozytywnie przełożyć się na całokształt funkcjonowania Państwa Polskiego. Maksymalne ograniczenie łapownictwa przyczyni się do ograniczenia marnowania pieniędzy publicznych, zwiększenia jakości stanowionego prawa, zwiększenia jakości wymiaru sprawiedliwości i administracji publicznej, a zatem przyniesie wyłącznie pozytywne skutki społeczne, gospodarcze i prawne. </w:t>
      </w:r>
    </w:p>
    <w:p w14:paraId="77AD8918" w14:textId="77777777" w:rsidR="008D1F32" w:rsidRPr="00410A27" w:rsidRDefault="008D1F32" w:rsidP="008D1F32">
      <w:pPr>
        <w:spacing w:after="0" w:line="360" w:lineRule="auto"/>
        <w:ind w:firstLine="360"/>
        <w:jc w:val="both"/>
        <w:rPr>
          <w:rFonts w:ascii="Times New Roman" w:hAnsi="Times New Roman" w:cs="Times New Roman"/>
          <w:sz w:val="24"/>
        </w:rPr>
      </w:pPr>
      <w:r w:rsidRPr="00410A27">
        <w:rPr>
          <w:rFonts w:ascii="Times New Roman" w:hAnsi="Times New Roman" w:cs="Times New Roman"/>
          <w:sz w:val="24"/>
        </w:rPr>
        <w:t xml:space="preserve">Projektowane przepisy przyczynią się także do większej transparentności życia publicznego oraz wyeliminują niektóre obszary konfliktów interesów dotyczących parlamentarzystów. </w:t>
      </w:r>
      <w:r w:rsidRPr="00410A27">
        <w:rPr>
          <w:rFonts w:ascii="Times New Roman" w:hAnsi="Times New Roman" w:cs="Times New Roman"/>
          <w:sz w:val="24"/>
        </w:rPr>
        <w:lastRenderedPageBreak/>
        <w:t>Znacząco zwiększy się także jawność i przejrzystość finansowania oraz gospodarowania majątkiem przez partie polityczne. Rejestry umów w instytucjach publicznych będą jawne. Wprowadzenie ustawy będzie skutkowało zwiększeniem zaufania społecznego do instytucji publicznych oraz osób wykonujących funkcje publiczne.</w:t>
      </w:r>
    </w:p>
    <w:p w14:paraId="57715F92" w14:textId="76E064BD" w:rsidR="008D1F32" w:rsidRPr="00410A27" w:rsidRDefault="008D1F32" w:rsidP="008D1F32">
      <w:pPr>
        <w:spacing w:line="360" w:lineRule="auto"/>
        <w:ind w:firstLine="360"/>
        <w:jc w:val="both"/>
        <w:rPr>
          <w:rFonts w:ascii="Times New Roman" w:hAnsi="Times New Roman" w:cs="Times New Roman"/>
          <w:sz w:val="24"/>
        </w:rPr>
      </w:pPr>
      <w:r w:rsidRPr="00410A27">
        <w:rPr>
          <w:rFonts w:ascii="Times New Roman" w:hAnsi="Times New Roman" w:cs="Times New Roman"/>
          <w:sz w:val="24"/>
        </w:rPr>
        <w:t>Przyjęcie projektowanych rozwiązań nie spowoduje kosztów po stronie Skarbu Państwa i</w:t>
      </w:r>
      <w:r w:rsidR="001D4554" w:rsidRPr="00410A27">
        <w:rPr>
          <w:rFonts w:ascii="Times New Roman" w:hAnsi="Times New Roman" w:cs="Times New Roman"/>
          <w:sz w:val="24"/>
        </w:rPr>
        <w:t> </w:t>
      </w:r>
      <w:r w:rsidRPr="00410A27">
        <w:rPr>
          <w:rFonts w:ascii="Times New Roman" w:hAnsi="Times New Roman" w:cs="Times New Roman"/>
          <w:sz w:val="24"/>
        </w:rPr>
        <w:t>jednostek samorządu terytorialnego</w:t>
      </w:r>
      <w:r w:rsidR="00E2653B" w:rsidRPr="00410A27">
        <w:rPr>
          <w:rFonts w:ascii="Times New Roman" w:hAnsi="Times New Roman" w:cs="Times New Roman"/>
          <w:sz w:val="24"/>
        </w:rPr>
        <w:t xml:space="preserve">, oprócz kosztów prowadzenia rejestrów i ich obsługi, które powinny być realizowane </w:t>
      </w:r>
      <w:r w:rsidR="00FA63B2" w:rsidRPr="00410A27">
        <w:rPr>
          <w:rFonts w:ascii="Times New Roman" w:hAnsi="Times New Roman" w:cs="Times New Roman"/>
          <w:sz w:val="24"/>
        </w:rPr>
        <w:t>w</w:t>
      </w:r>
      <w:r w:rsidR="00E2653B" w:rsidRPr="00410A27">
        <w:rPr>
          <w:rFonts w:ascii="Times New Roman" w:hAnsi="Times New Roman" w:cs="Times New Roman"/>
          <w:sz w:val="24"/>
        </w:rPr>
        <w:t xml:space="preserve"> ramach dostępnych środków</w:t>
      </w:r>
      <w:r w:rsidRPr="00410A27">
        <w:rPr>
          <w:rFonts w:ascii="Times New Roman" w:hAnsi="Times New Roman" w:cs="Times New Roman"/>
          <w:sz w:val="24"/>
        </w:rPr>
        <w:t>. Projekt ustawy nie wywiera również żadnych skutków dla mikro, małych i średnich przedsiębiorców.</w:t>
      </w:r>
    </w:p>
    <w:p w14:paraId="336C35A3" w14:textId="455A6FBA" w:rsidR="000465C9" w:rsidRPr="00410A27" w:rsidRDefault="000465C9" w:rsidP="000465C9">
      <w:pPr>
        <w:pStyle w:val="Akapitzlist"/>
        <w:numPr>
          <w:ilvl w:val="0"/>
          <w:numId w:val="1"/>
        </w:numPr>
        <w:shd w:val="clear" w:color="auto" w:fill="FFFFFF"/>
        <w:spacing w:after="0" w:line="360" w:lineRule="auto"/>
        <w:jc w:val="both"/>
        <w:rPr>
          <w:rFonts w:ascii="Times New Roman" w:eastAsia="Times New Roman" w:hAnsi="Times New Roman" w:cs="Times New Roman"/>
          <w:b/>
          <w:color w:val="000000" w:themeColor="text1"/>
          <w:sz w:val="24"/>
          <w:szCs w:val="24"/>
          <w:lang w:eastAsia="pl-PL"/>
        </w:rPr>
      </w:pPr>
      <w:r w:rsidRPr="00410A27">
        <w:rPr>
          <w:rFonts w:ascii="Times New Roman" w:eastAsia="Times New Roman" w:hAnsi="Times New Roman" w:cs="Times New Roman"/>
          <w:b/>
          <w:color w:val="000000" w:themeColor="text1"/>
          <w:sz w:val="24"/>
          <w:szCs w:val="24"/>
          <w:lang w:eastAsia="pl-PL"/>
        </w:rPr>
        <w:t>Założenia projektów podstawowych aktów wykonawczych</w:t>
      </w:r>
    </w:p>
    <w:p w14:paraId="3B827C35" w14:textId="77777777" w:rsidR="002F3B35" w:rsidRPr="00410A27" w:rsidRDefault="00AF59C9" w:rsidP="00AF59C9">
      <w:pPr>
        <w:shd w:val="clear" w:color="auto" w:fill="FFFFFF"/>
        <w:spacing w:after="0" w:line="360" w:lineRule="auto"/>
        <w:ind w:firstLine="360"/>
        <w:jc w:val="both"/>
        <w:rPr>
          <w:rFonts w:ascii="Times New Roman" w:eastAsia="Times New Roman" w:hAnsi="Times New Roman" w:cs="Times New Roman"/>
          <w:color w:val="000000"/>
          <w:sz w:val="24"/>
          <w:szCs w:val="24"/>
          <w:lang w:eastAsia="pl-PL"/>
        </w:rPr>
      </w:pPr>
      <w:r w:rsidRPr="00410A27">
        <w:rPr>
          <w:rFonts w:ascii="Times New Roman" w:eastAsia="Times New Roman" w:hAnsi="Times New Roman" w:cs="Times New Roman"/>
          <w:color w:val="000000" w:themeColor="text1"/>
          <w:sz w:val="24"/>
          <w:szCs w:val="24"/>
          <w:lang w:eastAsia="pl-PL"/>
        </w:rPr>
        <w:t>Projekt ustawy zakłada wprowadzenie do porządku prawnego trzech upoważnień ustawowych do wydania aktów wykonawczych. Dwa z tych upoważnień znalazły się w</w:t>
      </w:r>
      <w:r w:rsidR="002F3B35" w:rsidRPr="00410A27">
        <w:rPr>
          <w:rFonts w:ascii="Times New Roman" w:eastAsia="Times New Roman" w:hAnsi="Times New Roman" w:cs="Times New Roman"/>
          <w:color w:val="000000" w:themeColor="text1"/>
          <w:sz w:val="24"/>
          <w:szCs w:val="24"/>
          <w:lang w:eastAsia="pl-PL"/>
        </w:rPr>
        <w:t> </w:t>
      </w:r>
      <w:r w:rsidRPr="00410A27">
        <w:rPr>
          <w:rFonts w:ascii="Times New Roman" w:eastAsia="Times New Roman" w:hAnsi="Times New Roman" w:cs="Times New Roman"/>
          <w:color w:val="000000" w:themeColor="text1"/>
          <w:sz w:val="24"/>
          <w:szCs w:val="24"/>
          <w:lang w:eastAsia="pl-PL"/>
        </w:rPr>
        <w:t xml:space="preserve">dodawanych na mocy projektu przepisach </w:t>
      </w:r>
      <w:r w:rsidRPr="00410A27">
        <w:rPr>
          <w:rStyle w:val="highlight"/>
          <w:rFonts w:ascii="Times New Roman" w:hAnsi="Times New Roman" w:cs="Times New Roman"/>
          <w:sz w:val="24"/>
          <w:szCs w:val="24"/>
        </w:rPr>
        <w:t>ustawy</w:t>
      </w:r>
      <w:r w:rsidRPr="00410A27">
        <w:rPr>
          <w:rFonts w:ascii="Times New Roman" w:hAnsi="Times New Roman" w:cs="Times New Roman"/>
          <w:sz w:val="24"/>
        </w:rPr>
        <w:t xml:space="preserve"> z dnia 27 czerwca 1997 r. o partiach politycznych. Upoważnienia te stanowią podstawę do określenia</w:t>
      </w:r>
      <w:r w:rsidR="000D3A36" w:rsidRPr="00410A27">
        <w:rPr>
          <w:rFonts w:ascii="Times New Roman" w:hAnsi="Times New Roman" w:cs="Times New Roman"/>
          <w:sz w:val="24"/>
        </w:rPr>
        <w:t xml:space="preserve"> przez ministra właściwego do</w:t>
      </w:r>
      <w:r w:rsidR="002F3B35" w:rsidRPr="00410A27">
        <w:rPr>
          <w:rFonts w:ascii="Times New Roman" w:hAnsi="Times New Roman" w:cs="Times New Roman"/>
          <w:sz w:val="24"/>
        </w:rPr>
        <w:t> </w:t>
      </w:r>
      <w:r w:rsidR="000D3A36" w:rsidRPr="00410A27">
        <w:rPr>
          <w:rFonts w:ascii="Times New Roman" w:hAnsi="Times New Roman" w:cs="Times New Roman"/>
          <w:sz w:val="24"/>
        </w:rPr>
        <w:t>spraw finansów publicznych</w:t>
      </w:r>
      <w:r w:rsidRPr="00410A27">
        <w:rPr>
          <w:rFonts w:ascii="Times New Roman" w:hAnsi="Times New Roman" w:cs="Times New Roman"/>
          <w:sz w:val="24"/>
        </w:rPr>
        <w:t>, w drodze rozporządzeń, wzorów rejestru wpłat i rejestru umów</w:t>
      </w:r>
      <w:r w:rsidRPr="00410A27">
        <w:rPr>
          <w:rFonts w:ascii="Times New Roman" w:eastAsia="Times New Roman" w:hAnsi="Times New Roman" w:cs="Times New Roman"/>
          <w:color w:val="000000"/>
          <w:sz w:val="24"/>
          <w:szCs w:val="24"/>
          <w:lang w:eastAsia="pl-PL"/>
        </w:rPr>
        <w:t xml:space="preserve">. Trzecie upoważnienie zostało uwzględnione z kolei w dodawanych na </w:t>
      </w:r>
      <w:r w:rsidR="000D3A36" w:rsidRPr="00410A27">
        <w:rPr>
          <w:rFonts w:ascii="Times New Roman" w:eastAsia="Times New Roman" w:hAnsi="Times New Roman" w:cs="Times New Roman"/>
          <w:color w:val="000000"/>
          <w:sz w:val="24"/>
          <w:szCs w:val="24"/>
          <w:lang w:eastAsia="pl-PL"/>
        </w:rPr>
        <w:t>mocy projektu przepisach ustawy</w:t>
      </w:r>
      <w:r w:rsidRPr="00410A27">
        <w:rPr>
          <w:rFonts w:ascii="Times New Roman" w:hAnsi="Times New Roman" w:cs="Times New Roman"/>
          <w:color w:val="000000"/>
          <w:sz w:val="24"/>
        </w:rPr>
        <w:t xml:space="preserve"> </w:t>
      </w:r>
      <w:r w:rsidRPr="00410A27">
        <w:rPr>
          <w:rFonts w:ascii="Times New Roman" w:hAnsi="Times New Roman" w:cs="Times New Roman"/>
          <w:sz w:val="24"/>
        </w:rPr>
        <w:t>z dnia 27 sierpnia 2009 r. o finansach publicznych</w:t>
      </w:r>
      <w:r w:rsidR="000D3A36" w:rsidRPr="00410A27">
        <w:rPr>
          <w:rFonts w:ascii="Times New Roman" w:hAnsi="Times New Roman" w:cs="Times New Roman"/>
          <w:sz w:val="24"/>
        </w:rPr>
        <w:t>, stanowiąc podstawę do</w:t>
      </w:r>
      <w:r w:rsidR="002F3B35" w:rsidRPr="00410A27">
        <w:rPr>
          <w:rFonts w:ascii="Times New Roman" w:hAnsi="Times New Roman" w:cs="Times New Roman"/>
          <w:sz w:val="24"/>
        </w:rPr>
        <w:t> </w:t>
      </w:r>
      <w:r w:rsidR="000D3A36" w:rsidRPr="00410A27">
        <w:rPr>
          <w:rFonts w:ascii="Times New Roman" w:hAnsi="Times New Roman" w:cs="Times New Roman"/>
          <w:sz w:val="24"/>
        </w:rPr>
        <w:t xml:space="preserve">określenia przez Ministra Finansów, w drodze rozporządzenia, wzoru rejestru umów </w:t>
      </w:r>
      <w:r w:rsidR="000D3A36" w:rsidRPr="00410A27">
        <w:rPr>
          <w:rFonts w:ascii="Times New Roman" w:eastAsia="Times New Roman" w:hAnsi="Times New Roman" w:cs="Times New Roman"/>
          <w:color w:val="000000"/>
          <w:sz w:val="24"/>
          <w:szCs w:val="24"/>
          <w:lang w:eastAsia="pl-PL"/>
        </w:rPr>
        <w:t xml:space="preserve">zawartych przez jednostkę sektora finansów publicznych. Wszystkie trzy upoważnienia ustawowe zawierają tożsamo </w:t>
      </w:r>
      <w:r w:rsidR="002F3B35" w:rsidRPr="00410A27">
        <w:rPr>
          <w:rFonts w:ascii="Times New Roman" w:eastAsia="Times New Roman" w:hAnsi="Times New Roman" w:cs="Times New Roman"/>
          <w:color w:val="000000"/>
          <w:sz w:val="24"/>
          <w:szCs w:val="24"/>
          <w:lang w:eastAsia="pl-PL"/>
        </w:rPr>
        <w:t>opisane</w:t>
      </w:r>
      <w:r w:rsidR="000D3A36" w:rsidRPr="00410A27">
        <w:rPr>
          <w:rFonts w:ascii="Times New Roman" w:eastAsia="Times New Roman" w:hAnsi="Times New Roman" w:cs="Times New Roman"/>
          <w:color w:val="000000"/>
          <w:sz w:val="24"/>
          <w:szCs w:val="24"/>
          <w:lang w:eastAsia="pl-PL"/>
        </w:rPr>
        <w:t xml:space="preserve"> wytyczne, tj. wzory rejestrów mają zostać określone przy uwzględnieniu konieczności zapewnienia kompletności, jednolitości i przejrzystości zamieszczanych informacji oraz łatwości ich wyszukiwania.</w:t>
      </w:r>
      <w:r w:rsidR="002F3B35" w:rsidRPr="00410A27">
        <w:rPr>
          <w:rFonts w:ascii="Times New Roman" w:eastAsia="Times New Roman" w:hAnsi="Times New Roman" w:cs="Times New Roman"/>
          <w:color w:val="000000"/>
          <w:sz w:val="24"/>
          <w:szCs w:val="24"/>
          <w:lang w:eastAsia="pl-PL"/>
        </w:rPr>
        <w:t xml:space="preserve"> </w:t>
      </w:r>
    </w:p>
    <w:p w14:paraId="397D1481" w14:textId="7DF0D0CC" w:rsidR="00AF59C9" w:rsidRPr="00410A27" w:rsidRDefault="002F3B35" w:rsidP="00AF59C9">
      <w:pPr>
        <w:shd w:val="clear" w:color="auto" w:fill="FFFFFF"/>
        <w:spacing w:after="0" w:line="360" w:lineRule="auto"/>
        <w:ind w:firstLine="360"/>
        <w:jc w:val="both"/>
        <w:rPr>
          <w:rFonts w:ascii="Times New Roman" w:eastAsia="Times New Roman" w:hAnsi="Times New Roman" w:cs="Times New Roman"/>
          <w:color w:val="000000" w:themeColor="text1"/>
          <w:sz w:val="24"/>
          <w:szCs w:val="24"/>
          <w:lang w:eastAsia="pl-PL"/>
        </w:rPr>
      </w:pPr>
      <w:r w:rsidRPr="00410A27">
        <w:rPr>
          <w:rFonts w:ascii="Times New Roman" w:eastAsia="Times New Roman" w:hAnsi="Times New Roman" w:cs="Times New Roman"/>
          <w:color w:val="000000"/>
          <w:sz w:val="24"/>
          <w:szCs w:val="24"/>
          <w:lang w:eastAsia="pl-PL"/>
        </w:rPr>
        <w:t>Zakłada się, że wskazane powyżej akty wykonawcze wejdą w życie z dniem wejścia w</w:t>
      </w:r>
      <w:r w:rsidR="002A4620" w:rsidRPr="00410A27">
        <w:rPr>
          <w:rFonts w:ascii="Times New Roman" w:eastAsia="Times New Roman" w:hAnsi="Times New Roman" w:cs="Times New Roman"/>
          <w:color w:val="000000"/>
          <w:sz w:val="24"/>
          <w:szCs w:val="24"/>
          <w:lang w:eastAsia="pl-PL"/>
        </w:rPr>
        <w:t> </w:t>
      </w:r>
      <w:r w:rsidRPr="00410A27">
        <w:rPr>
          <w:rFonts w:ascii="Times New Roman" w:eastAsia="Times New Roman" w:hAnsi="Times New Roman" w:cs="Times New Roman"/>
          <w:color w:val="000000"/>
          <w:sz w:val="24"/>
          <w:szCs w:val="24"/>
          <w:lang w:eastAsia="pl-PL"/>
        </w:rPr>
        <w:t>życie ustawy.</w:t>
      </w:r>
    </w:p>
    <w:p w14:paraId="595280A2" w14:textId="0E7098E8" w:rsidR="000465C9" w:rsidRPr="00410A27" w:rsidRDefault="000465C9" w:rsidP="000465C9">
      <w:pPr>
        <w:pStyle w:val="Akapitzlist"/>
        <w:numPr>
          <w:ilvl w:val="0"/>
          <w:numId w:val="1"/>
        </w:numPr>
        <w:shd w:val="clear" w:color="auto" w:fill="FFFFFF"/>
        <w:spacing w:after="0" w:line="360" w:lineRule="auto"/>
        <w:jc w:val="both"/>
        <w:rPr>
          <w:rFonts w:ascii="Times New Roman" w:eastAsia="Times New Roman" w:hAnsi="Times New Roman" w:cs="Times New Roman"/>
          <w:b/>
          <w:color w:val="000000" w:themeColor="text1"/>
          <w:sz w:val="24"/>
          <w:szCs w:val="24"/>
          <w:lang w:eastAsia="pl-PL"/>
        </w:rPr>
      </w:pPr>
      <w:r w:rsidRPr="00410A27">
        <w:rPr>
          <w:rFonts w:ascii="Times New Roman" w:eastAsia="Times New Roman" w:hAnsi="Times New Roman" w:cs="Times New Roman"/>
          <w:b/>
          <w:color w:val="000000" w:themeColor="text1"/>
          <w:sz w:val="24"/>
          <w:szCs w:val="24"/>
          <w:lang w:eastAsia="pl-PL"/>
        </w:rPr>
        <w:t>Projekt ustawy jest zgodny z prawem Unii Europejskiej</w:t>
      </w:r>
      <w:r w:rsidR="00A91A9F" w:rsidRPr="00410A27">
        <w:rPr>
          <w:rFonts w:ascii="Times New Roman" w:eastAsia="Times New Roman" w:hAnsi="Times New Roman" w:cs="Times New Roman"/>
          <w:b/>
          <w:color w:val="000000" w:themeColor="text1"/>
          <w:sz w:val="24"/>
          <w:szCs w:val="24"/>
          <w:lang w:eastAsia="pl-PL"/>
        </w:rPr>
        <w:t>.</w:t>
      </w:r>
    </w:p>
    <w:p w14:paraId="4D1DBF90" w14:textId="1A872922" w:rsidR="000465C9" w:rsidRPr="00410A27" w:rsidRDefault="000465C9" w:rsidP="000465C9">
      <w:pPr>
        <w:jc w:val="both"/>
        <w:rPr>
          <w:rFonts w:ascii="Times New Roman" w:hAnsi="Times New Roman" w:cs="Times New Roman"/>
        </w:rPr>
      </w:pPr>
    </w:p>
    <w:p w14:paraId="4E41BD1D" w14:textId="17F39040" w:rsidR="002A4620" w:rsidRPr="000465C9" w:rsidRDefault="002A4620" w:rsidP="000465C9">
      <w:pPr>
        <w:jc w:val="both"/>
        <w:rPr>
          <w:rFonts w:ascii="Times New Roman" w:hAnsi="Times New Roman" w:cs="Times New Roman"/>
        </w:rPr>
      </w:pPr>
      <w:r w:rsidRPr="00410A27">
        <w:rPr>
          <w:rFonts w:ascii="Times New Roman" w:eastAsia="Times New Roman" w:hAnsi="Times New Roman" w:cs="Times New Roman"/>
          <w:color w:val="000000"/>
          <w:sz w:val="24"/>
          <w:szCs w:val="24"/>
          <w:lang w:eastAsia="pl-PL"/>
        </w:rPr>
        <w:t>Z uwagi na przedmiot regulacji zakłada się, że wejdzie ona w życie w dniu 1 stycznia 202</w:t>
      </w:r>
      <w:r w:rsidR="00D022E4" w:rsidRPr="00410A27">
        <w:rPr>
          <w:rFonts w:ascii="Times New Roman" w:eastAsia="Times New Roman" w:hAnsi="Times New Roman" w:cs="Times New Roman"/>
          <w:color w:val="000000"/>
          <w:sz w:val="24"/>
          <w:szCs w:val="24"/>
          <w:lang w:eastAsia="pl-PL"/>
        </w:rPr>
        <w:t>2</w:t>
      </w:r>
      <w:r w:rsidRPr="00410A27">
        <w:rPr>
          <w:rFonts w:ascii="Times New Roman" w:eastAsia="Times New Roman" w:hAnsi="Times New Roman" w:cs="Times New Roman"/>
          <w:color w:val="000000"/>
          <w:sz w:val="24"/>
          <w:szCs w:val="24"/>
          <w:lang w:eastAsia="pl-PL"/>
        </w:rPr>
        <w:t xml:space="preserve"> r.</w:t>
      </w:r>
      <w:bookmarkStart w:id="6" w:name="_GoBack"/>
      <w:bookmarkEnd w:id="6"/>
      <w:r w:rsidRPr="00E2653B">
        <w:rPr>
          <w:rFonts w:ascii="Times New Roman" w:eastAsia="Times New Roman" w:hAnsi="Times New Roman" w:cs="Times New Roman"/>
          <w:color w:val="000000"/>
          <w:sz w:val="24"/>
          <w:szCs w:val="24"/>
          <w:lang w:eastAsia="pl-PL"/>
        </w:rPr>
        <w:t xml:space="preserve"> </w:t>
      </w:r>
    </w:p>
    <w:p w14:paraId="094AC2B2" w14:textId="77777777" w:rsidR="00DB48C8" w:rsidRPr="000465C9" w:rsidRDefault="00DB48C8" w:rsidP="000465C9">
      <w:pPr>
        <w:jc w:val="center"/>
        <w:rPr>
          <w:rFonts w:ascii="Times New Roman" w:hAnsi="Times New Roman" w:cs="Times New Roman"/>
        </w:rPr>
      </w:pPr>
    </w:p>
    <w:sectPr w:rsidR="00DB48C8" w:rsidRPr="000465C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6CDE8" w14:textId="77777777" w:rsidR="00F47054" w:rsidRDefault="00F47054" w:rsidP="000C42C0">
      <w:pPr>
        <w:spacing w:after="0" w:line="240" w:lineRule="auto"/>
      </w:pPr>
      <w:r>
        <w:separator/>
      </w:r>
    </w:p>
  </w:endnote>
  <w:endnote w:type="continuationSeparator" w:id="0">
    <w:p w14:paraId="75E875A0" w14:textId="77777777" w:rsidR="00F47054" w:rsidRDefault="00F47054" w:rsidP="000C4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B0737" w14:textId="77777777" w:rsidR="00F47054" w:rsidRDefault="00F47054" w:rsidP="000C42C0">
      <w:pPr>
        <w:spacing w:after="0" w:line="240" w:lineRule="auto"/>
      </w:pPr>
      <w:r>
        <w:separator/>
      </w:r>
    </w:p>
  </w:footnote>
  <w:footnote w:type="continuationSeparator" w:id="0">
    <w:p w14:paraId="37F63FE5" w14:textId="77777777" w:rsidR="00F47054" w:rsidRDefault="00F47054" w:rsidP="000C42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A49D9"/>
    <w:multiLevelType w:val="hybridMultilevel"/>
    <w:tmpl w:val="2D86CEE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D7B385E"/>
    <w:multiLevelType w:val="hybridMultilevel"/>
    <w:tmpl w:val="78F862CE"/>
    <w:lvl w:ilvl="0" w:tplc="9DB0D75C">
      <w:start w:val="1"/>
      <w:numFmt w:val="upperRoman"/>
      <w:lvlText w:val="%1I.I"/>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F8173C5"/>
    <w:multiLevelType w:val="hybridMultilevel"/>
    <w:tmpl w:val="4966318A"/>
    <w:lvl w:ilvl="0" w:tplc="1BDE7FCA">
      <w:start w:val="1"/>
      <w:numFmt w:val="upperRoman"/>
      <w:lvlText w:val="%1.I"/>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8C8"/>
    <w:rsid w:val="000465C9"/>
    <w:rsid w:val="00052BD6"/>
    <w:rsid w:val="00055F92"/>
    <w:rsid w:val="00062701"/>
    <w:rsid w:val="00091A92"/>
    <w:rsid w:val="000927AF"/>
    <w:rsid w:val="00097E94"/>
    <w:rsid w:val="000B07E8"/>
    <w:rsid w:val="000B2ED9"/>
    <w:rsid w:val="000C42C0"/>
    <w:rsid w:val="000D3A36"/>
    <w:rsid w:val="00111508"/>
    <w:rsid w:val="0013330E"/>
    <w:rsid w:val="001A40CA"/>
    <w:rsid w:val="001B04DB"/>
    <w:rsid w:val="001C541D"/>
    <w:rsid w:val="001D4554"/>
    <w:rsid w:val="001D6A9A"/>
    <w:rsid w:val="00230DF7"/>
    <w:rsid w:val="002438FC"/>
    <w:rsid w:val="0027543E"/>
    <w:rsid w:val="002A2EBE"/>
    <w:rsid w:val="002A4620"/>
    <w:rsid w:val="002A6DED"/>
    <w:rsid w:val="002B3829"/>
    <w:rsid w:val="002E57D1"/>
    <w:rsid w:val="002F3B35"/>
    <w:rsid w:val="0032443A"/>
    <w:rsid w:val="003373B9"/>
    <w:rsid w:val="003406E7"/>
    <w:rsid w:val="00393FAD"/>
    <w:rsid w:val="00410A27"/>
    <w:rsid w:val="00450290"/>
    <w:rsid w:val="00461C5E"/>
    <w:rsid w:val="00473E7C"/>
    <w:rsid w:val="004C2306"/>
    <w:rsid w:val="004D2F0D"/>
    <w:rsid w:val="00526DE5"/>
    <w:rsid w:val="00546A84"/>
    <w:rsid w:val="00567131"/>
    <w:rsid w:val="005759D5"/>
    <w:rsid w:val="00577334"/>
    <w:rsid w:val="00580390"/>
    <w:rsid w:val="005C2D04"/>
    <w:rsid w:val="005D0239"/>
    <w:rsid w:val="005D3682"/>
    <w:rsid w:val="005F50AB"/>
    <w:rsid w:val="00613F56"/>
    <w:rsid w:val="00637117"/>
    <w:rsid w:val="006422BE"/>
    <w:rsid w:val="00656F88"/>
    <w:rsid w:val="00670833"/>
    <w:rsid w:val="00671F92"/>
    <w:rsid w:val="006C4CD6"/>
    <w:rsid w:val="006C65B7"/>
    <w:rsid w:val="006E0FEC"/>
    <w:rsid w:val="0070185E"/>
    <w:rsid w:val="00723128"/>
    <w:rsid w:val="0072406F"/>
    <w:rsid w:val="00792CA1"/>
    <w:rsid w:val="007A1B72"/>
    <w:rsid w:val="007A3F03"/>
    <w:rsid w:val="007B2ECF"/>
    <w:rsid w:val="007F0CF5"/>
    <w:rsid w:val="007F4036"/>
    <w:rsid w:val="007F53F8"/>
    <w:rsid w:val="007F6178"/>
    <w:rsid w:val="00830708"/>
    <w:rsid w:val="0083136E"/>
    <w:rsid w:val="008A3FFF"/>
    <w:rsid w:val="008B3ECA"/>
    <w:rsid w:val="008D1F32"/>
    <w:rsid w:val="008E4D5E"/>
    <w:rsid w:val="008F3C4F"/>
    <w:rsid w:val="00915D1C"/>
    <w:rsid w:val="00970BB6"/>
    <w:rsid w:val="00993F10"/>
    <w:rsid w:val="009A4106"/>
    <w:rsid w:val="009F6C21"/>
    <w:rsid w:val="00A013ED"/>
    <w:rsid w:val="00A219D4"/>
    <w:rsid w:val="00A4025A"/>
    <w:rsid w:val="00A51B4F"/>
    <w:rsid w:val="00A55027"/>
    <w:rsid w:val="00A66983"/>
    <w:rsid w:val="00A91A9F"/>
    <w:rsid w:val="00A949FC"/>
    <w:rsid w:val="00AA5534"/>
    <w:rsid w:val="00AA6CD6"/>
    <w:rsid w:val="00AB107D"/>
    <w:rsid w:val="00AC7147"/>
    <w:rsid w:val="00AF59C9"/>
    <w:rsid w:val="00BC56AA"/>
    <w:rsid w:val="00BC692D"/>
    <w:rsid w:val="00C0243A"/>
    <w:rsid w:val="00C06ED7"/>
    <w:rsid w:val="00C3490E"/>
    <w:rsid w:val="00C422F3"/>
    <w:rsid w:val="00C63B14"/>
    <w:rsid w:val="00C832C3"/>
    <w:rsid w:val="00C85B76"/>
    <w:rsid w:val="00CA4067"/>
    <w:rsid w:val="00CC55D6"/>
    <w:rsid w:val="00CD3CE2"/>
    <w:rsid w:val="00D022E4"/>
    <w:rsid w:val="00D5795F"/>
    <w:rsid w:val="00DA13A9"/>
    <w:rsid w:val="00DB48C8"/>
    <w:rsid w:val="00DE6126"/>
    <w:rsid w:val="00DF1C69"/>
    <w:rsid w:val="00E2653B"/>
    <w:rsid w:val="00E7413F"/>
    <w:rsid w:val="00E76C74"/>
    <w:rsid w:val="00E826A7"/>
    <w:rsid w:val="00E84F4C"/>
    <w:rsid w:val="00EA2691"/>
    <w:rsid w:val="00EA44AA"/>
    <w:rsid w:val="00EE2559"/>
    <w:rsid w:val="00F0126F"/>
    <w:rsid w:val="00F21864"/>
    <w:rsid w:val="00F47054"/>
    <w:rsid w:val="00F638C6"/>
    <w:rsid w:val="00F728B8"/>
    <w:rsid w:val="00F91675"/>
    <w:rsid w:val="00F975C4"/>
    <w:rsid w:val="00FA63B2"/>
    <w:rsid w:val="00FC07FA"/>
    <w:rsid w:val="00FD0617"/>
    <w:rsid w:val="00FE67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5BB18"/>
  <w15:chartTrackingRefBased/>
  <w15:docId w15:val="{644268B2-EAF4-466E-ABE6-BAB1F7F60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083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465C9"/>
    <w:pPr>
      <w:ind w:left="720"/>
      <w:contextualSpacing/>
    </w:pPr>
  </w:style>
  <w:style w:type="character" w:customStyle="1" w:styleId="highlight">
    <w:name w:val="highlight"/>
    <w:basedOn w:val="Domylnaczcionkaakapitu"/>
    <w:rsid w:val="00473E7C"/>
  </w:style>
  <w:style w:type="character" w:styleId="Odwoaniedokomentarza">
    <w:name w:val="annotation reference"/>
    <w:basedOn w:val="Domylnaczcionkaakapitu"/>
    <w:uiPriority w:val="99"/>
    <w:semiHidden/>
    <w:unhideWhenUsed/>
    <w:rsid w:val="00D5795F"/>
    <w:rPr>
      <w:sz w:val="16"/>
      <w:szCs w:val="16"/>
    </w:rPr>
  </w:style>
  <w:style w:type="paragraph" w:styleId="Tekstkomentarza">
    <w:name w:val="annotation text"/>
    <w:basedOn w:val="Normalny"/>
    <w:link w:val="TekstkomentarzaZnak"/>
    <w:uiPriority w:val="99"/>
    <w:semiHidden/>
    <w:unhideWhenUsed/>
    <w:rsid w:val="00D579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5795F"/>
    <w:rPr>
      <w:sz w:val="20"/>
      <w:szCs w:val="20"/>
    </w:rPr>
  </w:style>
  <w:style w:type="paragraph" w:styleId="Tekstdymka">
    <w:name w:val="Balloon Text"/>
    <w:basedOn w:val="Normalny"/>
    <w:link w:val="TekstdymkaZnak"/>
    <w:uiPriority w:val="99"/>
    <w:semiHidden/>
    <w:unhideWhenUsed/>
    <w:rsid w:val="00D57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5795F"/>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C3490E"/>
    <w:rPr>
      <w:b/>
      <w:bCs/>
    </w:rPr>
  </w:style>
  <w:style w:type="character" w:customStyle="1" w:styleId="TematkomentarzaZnak">
    <w:name w:val="Temat komentarza Znak"/>
    <w:basedOn w:val="TekstkomentarzaZnak"/>
    <w:link w:val="Tematkomentarza"/>
    <w:uiPriority w:val="99"/>
    <w:semiHidden/>
    <w:rsid w:val="00C3490E"/>
    <w:rPr>
      <w:b/>
      <w:bCs/>
      <w:sz w:val="20"/>
      <w:szCs w:val="20"/>
    </w:rPr>
  </w:style>
  <w:style w:type="paragraph" w:styleId="Tekstprzypisukocowego">
    <w:name w:val="endnote text"/>
    <w:basedOn w:val="Normalny"/>
    <w:link w:val="TekstprzypisukocowegoZnak"/>
    <w:uiPriority w:val="99"/>
    <w:semiHidden/>
    <w:unhideWhenUsed/>
    <w:rsid w:val="000C42C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C42C0"/>
    <w:rPr>
      <w:sz w:val="20"/>
      <w:szCs w:val="20"/>
    </w:rPr>
  </w:style>
  <w:style w:type="character" w:styleId="Odwoanieprzypisukocowego">
    <w:name w:val="endnote reference"/>
    <w:basedOn w:val="Domylnaczcionkaakapitu"/>
    <w:uiPriority w:val="99"/>
    <w:semiHidden/>
    <w:unhideWhenUsed/>
    <w:rsid w:val="000C42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977481">
      <w:bodyDiv w:val="1"/>
      <w:marLeft w:val="0"/>
      <w:marRight w:val="0"/>
      <w:marTop w:val="0"/>
      <w:marBottom w:val="0"/>
      <w:divBdr>
        <w:top w:val="none" w:sz="0" w:space="0" w:color="auto"/>
        <w:left w:val="none" w:sz="0" w:space="0" w:color="auto"/>
        <w:bottom w:val="none" w:sz="0" w:space="0" w:color="auto"/>
        <w:right w:val="none" w:sz="0" w:space="0" w:color="auto"/>
      </w:divBdr>
      <w:divsChild>
        <w:div w:id="108090347">
          <w:marLeft w:val="0"/>
          <w:marRight w:val="0"/>
          <w:marTop w:val="0"/>
          <w:marBottom w:val="0"/>
          <w:divBdr>
            <w:top w:val="none" w:sz="0" w:space="0" w:color="auto"/>
            <w:left w:val="none" w:sz="0" w:space="0" w:color="auto"/>
            <w:bottom w:val="none" w:sz="0" w:space="0" w:color="auto"/>
            <w:right w:val="none" w:sz="0" w:space="0" w:color="auto"/>
          </w:divBdr>
          <w:divsChild>
            <w:div w:id="651838032">
              <w:marLeft w:val="0"/>
              <w:marRight w:val="0"/>
              <w:marTop w:val="0"/>
              <w:marBottom w:val="0"/>
              <w:divBdr>
                <w:top w:val="none" w:sz="0" w:space="0" w:color="auto"/>
                <w:left w:val="none" w:sz="0" w:space="0" w:color="auto"/>
                <w:bottom w:val="none" w:sz="0" w:space="0" w:color="auto"/>
                <w:right w:val="none" w:sz="0" w:space="0" w:color="auto"/>
              </w:divBdr>
            </w:div>
          </w:divsChild>
        </w:div>
        <w:div w:id="2088108681">
          <w:marLeft w:val="0"/>
          <w:marRight w:val="0"/>
          <w:marTop w:val="0"/>
          <w:marBottom w:val="0"/>
          <w:divBdr>
            <w:top w:val="none" w:sz="0" w:space="0" w:color="auto"/>
            <w:left w:val="none" w:sz="0" w:space="0" w:color="auto"/>
            <w:bottom w:val="none" w:sz="0" w:space="0" w:color="auto"/>
            <w:right w:val="none" w:sz="0" w:space="0" w:color="auto"/>
          </w:divBdr>
          <w:divsChild>
            <w:div w:id="21805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10</Pages>
  <Words>3772</Words>
  <Characters>22638</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KP PiS</Company>
  <LinksUpToDate>false</LinksUpToDate>
  <CharactersWithSpaces>26358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 PiS</dc:creator>
  <cp:keywords/>
  <dc:description/>
  <cp:lastModifiedBy>Autor</cp:lastModifiedBy>
  <cp:revision>11</cp:revision>
  <dcterms:created xsi:type="dcterms:W3CDTF">2021-05-10T21:28:00Z</dcterms:created>
  <dcterms:modified xsi:type="dcterms:W3CDTF">2021-05-25T14:36:00Z</dcterms:modified>
</cp:coreProperties>
</file>