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D2BF9A" w14:textId="77777777" w:rsidR="003B5482" w:rsidRDefault="00214AC4" w:rsidP="0054393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1D0D5F19" w14:textId="77777777" w:rsidR="003B5482" w:rsidRDefault="003B5482" w:rsidP="00543934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607FE" w14:textId="77777777" w:rsidR="003B5482" w:rsidRDefault="00214AC4" w:rsidP="00543934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Rzeczywisty stan w dziedzinie, która ma być unormowana</w:t>
      </w:r>
    </w:p>
    <w:p w14:paraId="736D60CE" w14:textId="37A4CDE9" w:rsidR="003B5482" w:rsidRDefault="00214AC4" w:rsidP="00543934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treści dotychczasowego art. 407 ust. 5 ustawy z dnia 20 lipca 2017 r. – Prawo wodne </w:t>
      </w:r>
      <w:r w:rsidR="00FE1998" w:rsidRPr="00FE1998">
        <w:rPr>
          <w:rFonts w:ascii="Times New Roman" w:hAnsi="Times New Roman" w:cs="Times New Roman"/>
          <w:sz w:val="24"/>
          <w:szCs w:val="24"/>
        </w:rPr>
        <w:t xml:space="preserve">(Dz. U. z 2021 r. poz. 624 i 784) </w:t>
      </w:r>
      <w:r>
        <w:rPr>
          <w:rFonts w:ascii="Times New Roman" w:hAnsi="Times New Roman" w:cs="Times New Roman"/>
          <w:sz w:val="24"/>
          <w:szCs w:val="24"/>
        </w:rPr>
        <w:t>wynika, że do wniosku o wydanie pozwolenia wodnoprawnego na wprowadzanie do urządzeń kanalizacyjnych ścieków przemysłowych zawierających substancje szczególnie szkodliwe dla środowiska wodnego</w:t>
      </w:r>
      <w:r w:rsidR="000A3F3E">
        <w:rPr>
          <w:rFonts w:ascii="Times New Roman" w:hAnsi="Times New Roman" w:cs="Times New Roman"/>
          <w:sz w:val="24"/>
          <w:szCs w:val="24"/>
        </w:rPr>
        <w:t>,</w:t>
      </w:r>
      <w:r w:rsidR="002F537B">
        <w:rPr>
          <w:rFonts w:ascii="Times New Roman" w:hAnsi="Times New Roman" w:cs="Times New Roman"/>
          <w:sz w:val="24"/>
          <w:szCs w:val="24"/>
        </w:rPr>
        <w:t xml:space="preserve"> </w:t>
      </w:r>
      <w:r w:rsidR="000A3F3E" w:rsidRPr="00456779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>określone w przepisach wydanych na podstawie art. 100 ust. 1</w:t>
      </w:r>
      <w:r w:rsidR="000A3F3E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 xml:space="preserve"> tej ustawy, </w:t>
      </w:r>
      <w:r>
        <w:rPr>
          <w:rFonts w:ascii="Times New Roman" w:hAnsi="Times New Roman" w:cs="Times New Roman"/>
          <w:sz w:val="24"/>
          <w:szCs w:val="24"/>
        </w:rPr>
        <w:t xml:space="preserve">dołącza się zgodę właściciela tych urządzeń. </w:t>
      </w:r>
    </w:p>
    <w:p w14:paraId="4627AE41" w14:textId="5EBA6D76" w:rsidR="003B5482" w:rsidRDefault="00214AC4" w:rsidP="00543934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Brzmienie wskazanego przepisu powoduje wątpliwości, czy za zgodę może być uznana także umowa zawarta przez wnioskodawcę z właścicielem urządzeń kanalizacyjnych, obejmująca </w:t>
      </w:r>
      <w:r w:rsidR="00305D5B">
        <w:rPr>
          <w:rFonts w:ascii="Times New Roman" w:hAnsi="Times New Roman" w:cs="Times New Roman"/>
          <w:sz w:val="24"/>
          <w:szCs w:val="24"/>
        </w:rPr>
        <w:t xml:space="preserve">postanowienia w zakresie </w:t>
      </w:r>
      <w:r>
        <w:rPr>
          <w:rFonts w:ascii="Times New Roman" w:hAnsi="Times New Roman" w:cs="Times New Roman"/>
          <w:sz w:val="24"/>
          <w:szCs w:val="24"/>
        </w:rPr>
        <w:t>odbi</w:t>
      </w:r>
      <w:r w:rsidR="00305D5B">
        <w:rPr>
          <w:rFonts w:ascii="Times New Roman" w:hAnsi="Times New Roman" w:cs="Times New Roman"/>
          <w:sz w:val="24"/>
          <w:szCs w:val="24"/>
        </w:rPr>
        <w:t>oru</w:t>
      </w:r>
      <w:r>
        <w:rPr>
          <w:rFonts w:ascii="Times New Roman" w:hAnsi="Times New Roman" w:cs="Times New Roman"/>
          <w:sz w:val="24"/>
          <w:szCs w:val="24"/>
        </w:rPr>
        <w:t xml:space="preserve"> ścieków </w:t>
      </w:r>
      <w:r w:rsidR="000A3F3E">
        <w:rPr>
          <w:rFonts w:ascii="Times New Roman" w:hAnsi="Times New Roman" w:cs="Times New Roman"/>
          <w:sz w:val="24"/>
          <w:szCs w:val="24"/>
        </w:rPr>
        <w:t xml:space="preserve">przemysłowych </w:t>
      </w:r>
      <w:r w:rsidR="00BF51CF">
        <w:rPr>
          <w:rFonts w:ascii="Times New Roman" w:hAnsi="Times New Roman" w:cs="Times New Roman"/>
          <w:sz w:val="24"/>
          <w:szCs w:val="24"/>
        </w:rPr>
        <w:t xml:space="preserve">zawierających </w:t>
      </w:r>
      <w:r w:rsidR="000A3F3E">
        <w:rPr>
          <w:rFonts w:ascii="Times New Roman" w:hAnsi="Times New Roman" w:cs="Times New Roman"/>
          <w:sz w:val="24"/>
          <w:szCs w:val="24"/>
        </w:rPr>
        <w:t xml:space="preserve">takie </w:t>
      </w:r>
      <w:r w:rsidR="00BF51CF">
        <w:rPr>
          <w:rFonts w:ascii="Times New Roman" w:hAnsi="Times New Roman" w:cs="Times New Roman"/>
          <w:sz w:val="24"/>
          <w:szCs w:val="24"/>
        </w:rPr>
        <w:t>substancje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F2036B" w14:textId="77777777" w:rsidR="003B5482" w:rsidRDefault="003B5482" w:rsidP="00543934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9E939" w14:textId="77777777" w:rsidR="003B5482" w:rsidRDefault="00214AC4" w:rsidP="00543934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Cel i potrzeba wydania ustawy</w:t>
      </w:r>
    </w:p>
    <w:p w14:paraId="6CF5293D" w14:textId="57474062" w:rsidR="003B5482" w:rsidRDefault="00C000DF" w:rsidP="00543934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Potrzeba zmiany </w:t>
      </w:r>
      <w:r w:rsidR="00A46297">
        <w:rPr>
          <w:rFonts w:ascii="Times New Roman" w:hAnsi="Times New Roman" w:cs="Times New Roman"/>
          <w:sz w:val="24"/>
          <w:szCs w:val="24"/>
        </w:rPr>
        <w:t xml:space="preserve">ustawy z dnia 20 lipca 2017 r. – Prawo wodne </w:t>
      </w:r>
      <w:r>
        <w:rPr>
          <w:rFonts w:ascii="Times New Roman" w:hAnsi="Times New Roman" w:cs="Times New Roman"/>
          <w:sz w:val="24"/>
          <w:szCs w:val="24"/>
        </w:rPr>
        <w:t>wynika z konieczności doprecyzowan</w:t>
      </w:r>
      <w:r w:rsidR="00A46297">
        <w:rPr>
          <w:rFonts w:ascii="Times New Roman" w:hAnsi="Times New Roman" w:cs="Times New Roman"/>
          <w:sz w:val="24"/>
          <w:szCs w:val="24"/>
        </w:rPr>
        <w:t>ia wymogów formalnych</w:t>
      </w:r>
      <w:r w:rsidR="00DD7ACB">
        <w:rPr>
          <w:rFonts w:ascii="Times New Roman" w:hAnsi="Times New Roman" w:cs="Times New Roman"/>
          <w:sz w:val="24"/>
          <w:szCs w:val="24"/>
        </w:rPr>
        <w:t>,</w:t>
      </w:r>
      <w:r w:rsidR="00A46297">
        <w:rPr>
          <w:rFonts w:ascii="Times New Roman" w:hAnsi="Times New Roman" w:cs="Times New Roman"/>
          <w:sz w:val="24"/>
          <w:szCs w:val="24"/>
        </w:rPr>
        <w:t xml:space="preserve"> jakie należy spełnić</w:t>
      </w:r>
      <w:r w:rsidR="002F537B">
        <w:rPr>
          <w:rFonts w:ascii="Times New Roman" w:hAnsi="Times New Roman" w:cs="Times New Roman"/>
          <w:sz w:val="24"/>
          <w:szCs w:val="24"/>
        </w:rPr>
        <w:t>,</w:t>
      </w:r>
      <w:r w:rsidR="00A46297">
        <w:rPr>
          <w:rFonts w:ascii="Times New Roman" w:hAnsi="Times New Roman" w:cs="Times New Roman"/>
          <w:sz w:val="24"/>
          <w:szCs w:val="24"/>
        </w:rPr>
        <w:t xml:space="preserve"> ubiegając się o udzielenie pozwolenia wodnoprawnego</w:t>
      </w:r>
      <w:r w:rsidR="002F537B" w:rsidRPr="002F537B">
        <w:rPr>
          <w:rFonts w:ascii="Times New Roman" w:hAnsi="Times New Roman" w:cs="Times New Roman"/>
          <w:sz w:val="24"/>
          <w:szCs w:val="24"/>
        </w:rPr>
        <w:t xml:space="preserve"> </w:t>
      </w:r>
      <w:r w:rsidR="002F537B">
        <w:rPr>
          <w:rFonts w:ascii="Times New Roman" w:hAnsi="Times New Roman" w:cs="Times New Roman"/>
          <w:sz w:val="24"/>
          <w:szCs w:val="24"/>
        </w:rPr>
        <w:t xml:space="preserve">na wprowadzanie do urządzeń kanalizacyjnych ścieków przemysłowych zawierających substancje szczególnie szkodliwe dla środowiska wodnego, </w:t>
      </w:r>
      <w:r w:rsidR="002F537B" w:rsidRPr="00456779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>określone w przepisach wydanych na podstawie art. 100 ust. 1</w:t>
      </w:r>
      <w:r w:rsidR="002F537B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 xml:space="preserve"> tej ustawy. Projektowana</w:t>
      </w:r>
      <w:r w:rsidR="00A46297">
        <w:rPr>
          <w:rFonts w:ascii="Times New Roman" w:hAnsi="Times New Roman" w:cs="Times New Roman"/>
          <w:sz w:val="24"/>
          <w:szCs w:val="24"/>
        </w:rPr>
        <w:t xml:space="preserve"> </w:t>
      </w:r>
      <w:r w:rsidR="002F537B">
        <w:rPr>
          <w:rFonts w:ascii="Times New Roman" w:hAnsi="Times New Roman" w:cs="Times New Roman"/>
          <w:sz w:val="24"/>
          <w:szCs w:val="24"/>
        </w:rPr>
        <w:t>z</w:t>
      </w:r>
      <w:r w:rsidR="00A46297">
        <w:rPr>
          <w:rFonts w:ascii="Times New Roman" w:hAnsi="Times New Roman" w:cs="Times New Roman"/>
          <w:sz w:val="24"/>
          <w:szCs w:val="24"/>
        </w:rPr>
        <w:t xml:space="preserve">miana </w:t>
      </w:r>
      <w:r w:rsidR="00BF51CF">
        <w:rPr>
          <w:rFonts w:ascii="Times New Roman" w:hAnsi="Times New Roman" w:cs="Times New Roman"/>
          <w:sz w:val="24"/>
          <w:szCs w:val="24"/>
        </w:rPr>
        <w:t xml:space="preserve">odzwierciedla pierwotną intencję ustawodawcy, który nie sprecyzował, jaka ma być forma wyrażonej zgody pozostawiając w tym zakresie dowolność. Zmiana </w:t>
      </w:r>
      <w:r w:rsidR="00A46297">
        <w:rPr>
          <w:rFonts w:ascii="Times New Roman" w:hAnsi="Times New Roman" w:cs="Times New Roman"/>
          <w:sz w:val="24"/>
          <w:szCs w:val="24"/>
        </w:rPr>
        <w:t>wprowadza możliwość przedstawiania alternatywnie innego dokumentu</w:t>
      </w:r>
      <w:r w:rsidR="00DD7ACB">
        <w:rPr>
          <w:rFonts w:ascii="Times New Roman" w:hAnsi="Times New Roman" w:cs="Times New Roman"/>
          <w:sz w:val="24"/>
          <w:szCs w:val="24"/>
        </w:rPr>
        <w:t>,</w:t>
      </w:r>
      <w:r w:rsidR="00A46297">
        <w:rPr>
          <w:rFonts w:ascii="Times New Roman" w:hAnsi="Times New Roman" w:cs="Times New Roman"/>
          <w:sz w:val="24"/>
          <w:szCs w:val="24"/>
        </w:rPr>
        <w:t xml:space="preserve"> tj. umowy z właścicielem urządzeń kanalizacyjnych</w:t>
      </w:r>
      <w:r w:rsidR="00D90367">
        <w:rPr>
          <w:rFonts w:ascii="Times New Roman" w:hAnsi="Times New Roman" w:cs="Times New Roman"/>
          <w:sz w:val="24"/>
          <w:szCs w:val="24"/>
        </w:rPr>
        <w:t>,</w:t>
      </w:r>
      <w:r w:rsidR="00A46297">
        <w:rPr>
          <w:rFonts w:ascii="Times New Roman" w:hAnsi="Times New Roman" w:cs="Times New Roman"/>
          <w:sz w:val="24"/>
          <w:szCs w:val="24"/>
        </w:rPr>
        <w:t xml:space="preserve"> </w:t>
      </w:r>
      <w:r w:rsidR="00D90367">
        <w:rPr>
          <w:rFonts w:ascii="Times New Roman" w:hAnsi="Times New Roman" w:cs="Times New Roman"/>
          <w:sz w:val="24"/>
          <w:szCs w:val="24"/>
        </w:rPr>
        <w:t>w</w:t>
      </w:r>
      <w:r w:rsidR="00A46297">
        <w:rPr>
          <w:rFonts w:ascii="Times New Roman" w:hAnsi="Times New Roman" w:cs="Times New Roman"/>
          <w:sz w:val="24"/>
          <w:szCs w:val="24"/>
        </w:rPr>
        <w:t xml:space="preserve"> której wyraża on wolę odprowadzenia ścieków wnioskodawcy. Dotychczasowe brzmienie przepisu powodowało, że organy wydające pozwolenie wodnoprawne </w:t>
      </w:r>
      <w:r w:rsidR="002F537B">
        <w:rPr>
          <w:rFonts w:ascii="Times New Roman" w:hAnsi="Times New Roman" w:cs="Times New Roman"/>
          <w:sz w:val="24"/>
          <w:szCs w:val="24"/>
        </w:rPr>
        <w:t xml:space="preserve">w powyższym zakresie </w:t>
      </w:r>
      <w:r w:rsidR="00A46297">
        <w:rPr>
          <w:rFonts w:ascii="Times New Roman" w:hAnsi="Times New Roman" w:cs="Times New Roman"/>
          <w:sz w:val="24"/>
          <w:szCs w:val="24"/>
        </w:rPr>
        <w:t>albo miały wątpliwości, czy wola wyrażona w umowie jest wystarczająca, albo też kwestionowały tak wyrażoną wolę właściciela urządzeń kanalizacyjnych. Wnioskodawca zaś, mimo posiadania ważnej i obowiązującej umowy</w:t>
      </w:r>
      <w:r w:rsidR="00DD7ACB">
        <w:rPr>
          <w:rFonts w:ascii="Times New Roman" w:hAnsi="Times New Roman" w:cs="Times New Roman"/>
          <w:sz w:val="24"/>
          <w:szCs w:val="24"/>
        </w:rPr>
        <w:t>,</w:t>
      </w:r>
      <w:r w:rsidR="00A46297">
        <w:rPr>
          <w:rFonts w:ascii="Times New Roman" w:hAnsi="Times New Roman" w:cs="Times New Roman"/>
          <w:sz w:val="24"/>
          <w:szCs w:val="24"/>
        </w:rPr>
        <w:t xml:space="preserve"> musiał uzyskiwać dodatkowe oświadczenie o wyrażeniu zgody na jej realizację. </w:t>
      </w:r>
    </w:p>
    <w:p w14:paraId="63B77605" w14:textId="77777777" w:rsidR="00E75E0D" w:rsidRDefault="00E75E0D" w:rsidP="00543934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7804C2" w14:textId="77777777" w:rsidR="003B5482" w:rsidRDefault="00214AC4" w:rsidP="00543934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Różnice między dotychczasowym a projektowanym stanem prawnym</w:t>
      </w:r>
    </w:p>
    <w:p w14:paraId="69E727FA" w14:textId="76BF8F7C" w:rsidR="003B5482" w:rsidRDefault="00214AC4" w:rsidP="00543934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ustawy zakłada doprecyzowanie wymogów formalnych </w:t>
      </w:r>
      <w:r w:rsidR="00160AB3">
        <w:rPr>
          <w:rFonts w:ascii="Times New Roman" w:hAnsi="Times New Roman" w:cs="Times New Roman"/>
          <w:sz w:val="24"/>
          <w:szCs w:val="24"/>
        </w:rPr>
        <w:t xml:space="preserve">w zakresie dokumentów dołączanych do </w:t>
      </w:r>
      <w:r>
        <w:rPr>
          <w:rFonts w:ascii="Times New Roman" w:hAnsi="Times New Roman" w:cs="Times New Roman"/>
          <w:sz w:val="24"/>
          <w:szCs w:val="24"/>
        </w:rPr>
        <w:t xml:space="preserve">wniosku o udzielenie pozwolenia wodnoprawnego </w:t>
      </w:r>
      <w:r w:rsidR="00160AB3">
        <w:rPr>
          <w:rFonts w:ascii="Times New Roman" w:hAnsi="Times New Roman" w:cs="Times New Roman"/>
          <w:sz w:val="24"/>
          <w:szCs w:val="24"/>
        </w:rPr>
        <w:t xml:space="preserve">na wprowadzanie do urządzeń kanalizacyjnych ścieków przemysłowych zawierających substancje szczególnie szkodliwe dla środowiska wodnego, </w:t>
      </w:r>
      <w:r w:rsidR="00160AB3" w:rsidRPr="00456779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>określone w przepisach wydanych na podstawie art. 100 ust. 1</w:t>
      </w:r>
      <w:r w:rsidR="00160AB3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 xml:space="preserve">  ustawy – Prawo wodne, </w:t>
      </w:r>
      <w:r>
        <w:rPr>
          <w:rFonts w:ascii="Times New Roman" w:hAnsi="Times New Roman" w:cs="Times New Roman"/>
          <w:sz w:val="24"/>
          <w:szCs w:val="24"/>
        </w:rPr>
        <w:t xml:space="preserve">poprzez wyraźne wskazanie, iż spełnieniem warunku formalnego będzie zarówno przedstawienie oświadczenia </w:t>
      </w:r>
      <w:r w:rsidR="006B4CB4">
        <w:rPr>
          <w:rFonts w:ascii="Times New Roman" w:hAnsi="Times New Roman" w:cs="Times New Roman"/>
          <w:sz w:val="24"/>
          <w:szCs w:val="24"/>
        </w:rPr>
        <w:t xml:space="preserve">o wyrażeniu zgody </w:t>
      </w:r>
      <w:r>
        <w:rPr>
          <w:rFonts w:ascii="Times New Roman" w:hAnsi="Times New Roman" w:cs="Times New Roman"/>
          <w:sz w:val="24"/>
          <w:szCs w:val="24"/>
        </w:rPr>
        <w:t>właściciela urządzeń kanalizacyjnych</w:t>
      </w:r>
      <w:r w:rsidR="006B4CB4" w:rsidRPr="006B4CB4">
        <w:rPr>
          <w:rFonts w:ascii="Times New Roman" w:hAnsi="Times New Roman" w:cs="Times New Roman"/>
          <w:sz w:val="24"/>
          <w:szCs w:val="24"/>
        </w:rPr>
        <w:t xml:space="preserve"> </w:t>
      </w:r>
      <w:r w:rsidR="006B4CB4">
        <w:rPr>
          <w:rFonts w:ascii="Times New Roman" w:hAnsi="Times New Roman" w:cs="Times New Roman"/>
          <w:sz w:val="24"/>
          <w:szCs w:val="24"/>
        </w:rPr>
        <w:t xml:space="preserve">na wprowadzanie do urządzeń kanalizacyjnych ścieków przemysłowych zawierających substancje szczególnie szkodliwe dla środowiska wodnego, </w:t>
      </w:r>
      <w:r w:rsidR="006B4CB4" w:rsidRPr="00456779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>określone w przepisach wydanych na podstawie art. 100 ust. 1</w:t>
      </w:r>
      <w:r w:rsidR="006B4CB4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 xml:space="preserve"> tej ustawy, j</w:t>
      </w:r>
      <w:r>
        <w:rPr>
          <w:rFonts w:ascii="Times New Roman" w:hAnsi="Times New Roman" w:cs="Times New Roman"/>
          <w:sz w:val="24"/>
          <w:szCs w:val="24"/>
        </w:rPr>
        <w:t>ak również przedstawienie obowiązującej na dzień złożenia wniosku umowy z takim właścicielem</w:t>
      </w:r>
      <w:r w:rsidR="006B4CB4">
        <w:rPr>
          <w:rFonts w:ascii="Times New Roman" w:hAnsi="Times New Roman" w:cs="Times New Roman"/>
          <w:sz w:val="24"/>
          <w:szCs w:val="24"/>
        </w:rPr>
        <w:t>, której postanowienia</w:t>
      </w:r>
      <w:r>
        <w:rPr>
          <w:rFonts w:ascii="Times New Roman" w:hAnsi="Times New Roman" w:cs="Times New Roman"/>
          <w:sz w:val="24"/>
          <w:szCs w:val="24"/>
        </w:rPr>
        <w:t xml:space="preserve"> jednoznacznie potwierdza</w:t>
      </w:r>
      <w:r w:rsidR="006B4CB4">
        <w:rPr>
          <w:rFonts w:ascii="Times New Roman" w:hAnsi="Times New Roman" w:cs="Times New Roman"/>
          <w:sz w:val="24"/>
          <w:szCs w:val="24"/>
        </w:rPr>
        <w:t>ją</w:t>
      </w:r>
      <w:r>
        <w:rPr>
          <w:rFonts w:ascii="Times New Roman" w:hAnsi="Times New Roman" w:cs="Times New Roman"/>
          <w:sz w:val="24"/>
          <w:szCs w:val="24"/>
        </w:rPr>
        <w:t xml:space="preserve"> wolę właściciela urządzeń kanalizacyjnych </w:t>
      </w:r>
      <w:r w:rsidR="006B4CB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zgodę</w:t>
      </w:r>
      <w:r w:rsidR="006B4CB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na odbiór ścieków przemysłowych</w:t>
      </w:r>
      <w:r w:rsidR="000A3F3E" w:rsidRPr="000A3F3E">
        <w:rPr>
          <w:rFonts w:ascii="Times New Roman" w:hAnsi="Times New Roman" w:cs="Times New Roman"/>
          <w:sz w:val="24"/>
          <w:szCs w:val="24"/>
        </w:rPr>
        <w:t xml:space="preserve"> </w:t>
      </w:r>
      <w:r w:rsidR="000A3F3E">
        <w:rPr>
          <w:rFonts w:ascii="Times New Roman" w:hAnsi="Times New Roman" w:cs="Times New Roman"/>
          <w:sz w:val="24"/>
          <w:szCs w:val="24"/>
        </w:rPr>
        <w:t xml:space="preserve">zawierających substancje szczególnie szkodliwe dla środowiska wodnego, </w:t>
      </w:r>
      <w:r w:rsidR="000A3F3E" w:rsidRPr="00456779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>określone w przepisach wydanych na podstawie art. 100 ust. 1</w:t>
      </w:r>
      <w:r w:rsidR="000A3F3E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 xml:space="preserve"> ustawy – Prawo wodne.</w:t>
      </w:r>
      <w:bookmarkStart w:id="0" w:name="_GoBack"/>
      <w:bookmarkEnd w:id="0"/>
    </w:p>
    <w:p w14:paraId="72CC1695" w14:textId="77777777" w:rsidR="0040040D" w:rsidRDefault="0040040D" w:rsidP="00543934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93B3F4" w14:textId="77777777" w:rsidR="003B5482" w:rsidRDefault="00214AC4" w:rsidP="00543934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Przewidywane skutki społeczne, gospodarcze, finansowe i prawne</w:t>
      </w:r>
    </w:p>
    <w:p w14:paraId="0981DEE2" w14:textId="7C6BF63D" w:rsidR="00D90367" w:rsidRPr="00A3035B" w:rsidRDefault="00D90367" w:rsidP="00D90367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Projektowana ustawa wywoła pożądane skutki społeczne. Poprzez doprecyzowanie, że poza zgodą podmiotu trzeciego możliwe jest złożenie umowy z takim podmiotem obejmującej zobowiązanie do odbioru ścieków </w:t>
      </w:r>
      <w:r w:rsidR="006B4CB4">
        <w:rPr>
          <w:rFonts w:ascii="Times New Roman" w:hAnsi="Times New Roman" w:cs="Times New Roman"/>
          <w:sz w:val="24"/>
          <w:szCs w:val="24"/>
        </w:rPr>
        <w:t xml:space="preserve">przemysłowych </w:t>
      </w:r>
      <w:r>
        <w:rPr>
          <w:rFonts w:ascii="Times New Roman" w:hAnsi="Times New Roman" w:cs="Times New Roman"/>
          <w:sz w:val="24"/>
          <w:szCs w:val="24"/>
        </w:rPr>
        <w:t>zawierających substancje szczególnie szkodliwe</w:t>
      </w:r>
      <w:r w:rsidR="006B4CB4" w:rsidRPr="006B4CB4">
        <w:rPr>
          <w:rFonts w:ascii="Times New Roman" w:hAnsi="Times New Roman" w:cs="Times New Roman"/>
          <w:sz w:val="24"/>
          <w:szCs w:val="24"/>
        </w:rPr>
        <w:t xml:space="preserve"> </w:t>
      </w:r>
      <w:r w:rsidR="006B4CB4">
        <w:rPr>
          <w:rFonts w:ascii="Times New Roman" w:hAnsi="Times New Roman" w:cs="Times New Roman"/>
          <w:sz w:val="24"/>
          <w:szCs w:val="24"/>
        </w:rPr>
        <w:t xml:space="preserve">dla środowiska wodnego, </w:t>
      </w:r>
      <w:r w:rsidR="006B4CB4" w:rsidRPr="00456779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>określone w przepisach wydanych na podstawie art. 100 ust. 1</w:t>
      </w:r>
      <w:r w:rsidR="006B4CB4"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 xml:space="preserve"> ustawy – Prawo wodne</w:t>
      </w:r>
      <w:r w:rsidR="006B4C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CB4">
        <w:rPr>
          <w:rFonts w:ascii="Times New Roman" w:hAnsi="Times New Roman" w:cs="Times New Roman"/>
          <w:sz w:val="24"/>
          <w:szCs w:val="24"/>
        </w:rPr>
        <w:t xml:space="preserve">projektowana zmiana </w:t>
      </w:r>
      <w:r>
        <w:rPr>
          <w:rFonts w:ascii="Times New Roman" w:hAnsi="Times New Roman" w:cs="Times New Roman"/>
          <w:sz w:val="24"/>
          <w:szCs w:val="24"/>
        </w:rPr>
        <w:t xml:space="preserve">będzie prowadzić do ułatwienia uzyskiwania pozwolenia wodnoprawnego </w:t>
      </w:r>
      <w:r w:rsidR="00925891">
        <w:rPr>
          <w:rFonts w:ascii="Times New Roman" w:hAnsi="Times New Roman" w:cs="Times New Roman"/>
          <w:sz w:val="24"/>
          <w:szCs w:val="24"/>
        </w:rPr>
        <w:t xml:space="preserve">w powyższym zakresie </w:t>
      </w:r>
      <w:r>
        <w:rPr>
          <w:rFonts w:ascii="Times New Roman" w:hAnsi="Times New Roman" w:cs="Times New Roman"/>
          <w:sz w:val="24"/>
          <w:szCs w:val="24"/>
        </w:rPr>
        <w:t xml:space="preserve">przez podmioty korzystające z urządzeń </w:t>
      </w:r>
      <w:r>
        <w:rPr>
          <w:rFonts w:ascii="Times New Roman" w:eastAsia="Times New Roman" w:hAnsi="Times New Roman" w:cs="Times New Roman"/>
          <w:sz w:val="24"/>
          <w:shd w:val="clear" w:color="auto" w:fill="FFFFFF"/>
          <w:lang w:eastAsia="pl-PL"/>
        </w:rPr>
        <w:t xml:space="preserve">kanalizacyjnych podmiotów trzecich. </w:t>
      </w:r>
    </w:p>
    <w:p w14:paraId="56503C4C" w14:textId="2242B21F" w:rsidR="00D90367" w:rsidRDefault="00D90367" w:rsidP="00D90367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Wprowadzenie w życie ustawy nie spowoduje dodatkowych skutków finansowych dla budżetu państwa.</w:t>
      </w:r>
    </w:p>
    <w:p w14:paraId="5E137874" w14:textId="77777777" w:rsidR="006242B6" w:rsidRDefault="006242B6" w:rsidP="00543934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77446" w14:textId="607565C4" w:rsidR="003B5482" w:rsidRDefault="00456779" w:rsidP="00543934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14AC4">
        <w:rPr>
          <w:rFonts w:ascii="Times New Roman" w:hAnsi="Times New Roman" w:cs="Times New Roman"/>
          <w:b/>
          <w:bCs/>
          <w:sz w:val="24"/>
          <w:szCs w:val="24"/>
        </w:rPr>
        <w:t>. O</w:t>
      </w:r>
      <w:r w:rsidR="00214A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cena przewidywanego wpływu projektu ustawy na działalność mikroprzedsiębiorców oraz małych i średnich przedsiębiorców</w:t>
      </w:r>
    </w:p>
    <w:p w14:paraId="10CCD6E5" w14:textId="2B7E147F" w:rsidR="003B5482" w:rsidRDefault="00E75E0D" w:rsidP="00543934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</w:t>
      </w:r>
      <w:r w:rsidR="00925891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>wpłynie pozytywnie na działalność mikro, małyc</w:t>
      </w:r>
      <w:r w:rsidR="00D90367">
        <w:rPr>
          <w:rFonts w:ascii="Times New Roman" w:hAnsi="Times New Roman" w:cs="Times New Roman"/>
          <w:sz w:val="24"/>
          <w:szCs w:val="24"/>
        </w:rPr>
        <w:t>h oraz średnich przedsiębiorców</w:t>
      </w:r>
      <w:r w:rsidR="00925891">
        <w:rPr>
          <w:rFonts w:ascii="Times New Roman" w:hAnsi="Times New Roman" w:cs="Times New Roman"/>
          <w:sz w:val="24"/>
          <w:szCs w:val="24"/>
        </w:rPr>
        <w:t>,</w:t>
      </w:r>
      <w:r w:rsidR="00D90367">
        <w:rPr>
          <w:rFonts w:ascii="Times New Roman" w:hAnsi="Times New Roman" w:cs="Times New Roman"/>
          <w:sz w:val="24"/>
          <w:szCs w:val="24"/>
        </w:rPr>
        <w:t xml:space="preserve"> </w:t>
      </w:r>
      <w:r w:rsidR="00072767">
        <w:rPr>
          <w:rFonts w:ascii="Times New Roman" w:hAnsi="Times New Roman" w:cs="Times New Roman"/>
          <w:sz w:val="24"/>
          <w:szCs w:val="24"/>
        </w:rPr>
        <w:t xml:space="preserve">bowiem </w:t>
      </w:r>
      <w:r w:rsidR="00925891">
        <w:rPr>
          <w:rFonts w:ascii="Times New Roman" w:hAnsi="Times New Roman" w:cs="Times New Roman"/>
          <w:sz w:val="24"/>
          <w:szCs w:val="24"/>
        </w:rPr>
        <w:t xml:space="preserve">proponowane </w:t>
      </w:r>
      <w:r w:rsidR="00072767">
        <w:rPr>
          <w:rFonts w:ascii="Times New Roman" w:hAnsi="Times New Roman" w:cs="Times New Roman"/>
          <w:sz w:val="24"/>
          <w:szCs w:val="24"/>
        </w:rPr>
        <w:t xml:space="preserve">doprecyzowanie spowoduje </w:t>
      </w:r>
      <w:r w:rsidR="00D90367">
        <w:rPr>
          <w:rFonts w:ascii="Times New Roman" w:hAnsi="Times New Roman" w:cs="Times New Roman"/>
          <w:sz w:val="24"/>
          <w:szCs w:val="24"/>
        </w:rPr>
        <w:t>uproszczenie procesu uzyskiwania pozwolenia wodnoprawnego</w:t>
      </w:r>
      <w:r w:rsidR="00925891">
        <w:rPr>
          <w:rFonts w:ascii="Times New Roman" w:hAnsi="Times New Roman" w:cs="Times New Roman"/>
          <w:sz w:val="24"/>
          <w:szCs w:val="24"/>
        </w:rPr>
        <w:t xml:space="preserve"> w omawianym zakresie </w:t>
      </w:r>
      <w:r w:rsidR="00D90367">
        <w:rPr>
          <w:rFonts w:ascii="Times New Roman" w:hAnsi="Times New Roman" w:cs="Times New Roman"/>
          <w:sz w:val="24"/>
          <w:szCs w:val="24"/>
        </w:rPr>
        <w:t xml:space="preserve"> wobec braku konieczności uzyskiwania osobnego oświadczenia o wyrażonej </w:t>
      </w:r>
      <w:r w:rsidR="00072767">
        <w:rPr>
          <w:rFonts w:ascii="Times New Roman" w:hAnsi="Times New Roman" w:cs="Times New Roman"/>
          <w:sz w:val="24"/>
          <w:szCs w:val="24"/>
        </w:rPr>
        <w:t>zgodzie</w:t>
      </w:r>
      <w:r w:rsidR="00D90367">
        <w:rPr>
          <w:rFonts w:ascii="Times New Roman" w:hAnsi="Times New Roman" w:cs="Times New Roman"/>
          <w:sz w:val="24"/>
          <w:szCs w:val="24"/>
        </w:rPr>
        <w:t xml:space="preserve"> w sytuacji, </w:t>
      </w:r>
      <w:r w:rsidR="00925891">
        <w:rPr>
          <w:rFonts w:ascii="Times New Roman" w:hAnsi="Times New Roman" w:cs="Times New Roman"/>
          <w:sz w:val="24"/>
          <w:szCs w:val="24"/>
        </w:rPr>
        <w:t xml:space="preserve">gdy </w:t>
      </w:r>
      <w:r w:rsidR="00D90367">
        <w:rPr>
          <w:rFonts w:ascii="Times New Roman" w:hAnsi="Times New Roman" w:cs="Times New Roman"/>
          <w:sz w:val="24"/>
          <w:szCs w:val="24"/>
        </w:rPr>
        <w:t xml:space="preserve">właściciel urządzeń kanalizacyjnych </w:t>
      </w:r>
      <w:r w:rsidR="00925891" w:rsidRPr="00A3035B">
        <w:rPr>
          <w:rFonts w:ascii="Times New Roman" w:hAnsi="Times New Roman" w:cs="Times New Roman"/>
          <w:i/>
          <w:sz w:val="24"/>
          <w:szCs w:val="24"/>
        </w:rPr>
        <w:t>de facto</w:t>
      </w:r>
      <w:r w:rsidR="00925891">
        <w:rPr>
          <w:rFonts w:ascii="Times New Roman" w:hAnsi="Times New Roman" w:cs="Times New Roman"/>
          <w:sz w:val="24"/>
          <w:szCs w:val="24"/>
        </w:rPr>
        <w:t xml:space="preserve"> </w:t>
      </w:r>
      <w:r w:rsidR="00D90367">
        <w:rPr>
          <w:rFonts w:ascii="Times New Roman" w:hAnsi="Times New Roman" w:cs="Times New Roman"/>
          <w:sz w:val="24"/>
          <w:szCs w:val="24"/>
        </w:rPr>
        <w:t>wyraził taką zgodę</w:t>
      </w:r>
      <w:r w:rsidR="00925891">
        <w:rPr>
          <w:rFonts w:ascii="Times New Roman" w:hAnsi="Times New Roman" w:cs="Times New Roman"/>
          <w:sz w:val="24"/>
          <w:szCs w:val="24"/>
        </w:rPr>
        <w:t>,</w:t>
      </w:r>
      <w:r w:rsidR="00D90367">
        <w:rPr>
          <w:rFonts w:ascii="Times New Roman" w:hAnsi="Times New Roman" w:cs="Times New Roman"/>
          <w:sz w:val="24"/>
          <w:szCs w:val="24"/>
        </w:rPr>
        <w:t xml:space="preserve"> zawierając stosowną umowę.</w:t>
      </w:r>
    </w:p>
    <w:p w14:paraId="118C0246" w14:textId="77777777" w:rsidR="0095511A" w:rsidRDefault="0095511A" w:rsidP="00543934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5DABE" w14:textId="77777777" w:rsidR="00D02BCA" w:rsidRDefault="00456779" w:rsidP="00D02BCA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14AC4">
        <w:rPr>
          <w:rFonts w:ascii="Times New Roman" w:hAnsi="Times New Roman" w:cs="Times New Roman"/>
          <w:b/>
          <w:bCs/>
          <w:sz w:val="24"/>
          <w:szCs w:val="24"/>
        </w:rPr>
        <w:t>. Źródła finansowania</w:t>
      </w:r>
    </w:p>
    <w:p w14:paraId="0CEDEE44" w14:textId="264A4A6C" w:rsidR="00602AA1" w:rsidRDefault="00602AA1" w:rsidP="00D02BCA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Wprowadzenie w życie ustawy nie spowoduje dodatkowych skutków finansowych</w:t>
      </w:r>
      <w:r w:rsidR="00A551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wobec czego nie jest zasadne wskazywanie źródeł finansowania.</w:t>
      </w:r>
    </w:p>
    <w:p w14:paraId="0C0C3BA1" w14:textId="77777777" w:rsidR="003B5482" w:rsidRDefault="003B5482" w:rsidP="00543934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</w:p>
    <w:p w14:paraId="5ACB326D" w14:textId="7D996D74" w:rsidR="003B5482" w:rsidRDefault="00456779" w:rsidP="00A3035B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14AC4">
        <w:rPr>
          <w:rFonts w:ascii="Times New Roman" w:hAnsi="Times New Roman" w:cs="Times New Roman"/>
          <w:b/>
          <w:bCs/>
          <w:sz w:val="24"/>
          <w:szCs w:val="24"/>
        </w:rPr>
        <w:t>. Założenia podstawowych aktów wykonawczych</w:t>
      </w:r>
    </w:p>
    <w:p w14:paraId="405A6C9E" w14:textId="77777777" w:rsidR="003B5482" w:rsidRDefault="00214AC4" w:rsidP="00543934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nie przewiduje upoważnień do wydania aktów wykonawczych.</w:t>
      </w:r>
    </w:p>
    <w:p w14:paraId="6805CE40" w14:textId="77777777" w:rsidR="003B5482" w:rsidRDefault="003B5482" w:rsidP="00543934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</w:p>
    <w:p w14:paraId="41C659D2" w14:textId="2F4B7D5F" w:rsidR="003B5482" w:rsidRDefault="00456779" w:rsidP="00543934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214AC4">
        <w:rPr>
          <w:rFonts w:ascii="Times New Roman" w:hAnsi="Times New Roman" w:cs="Times New Roman"/>
          <w:b/>
          <w:bCs/>
          <w:sz w:val="24"/>
          <w:szCs w:val="24"/>
        </w:rPr>
        <w:t>. Oświadczenie o zgodności projektu ustawy z prawem Unii Europejskiej albo oświadczenie, że przedmiot projektowanej regulacji nie jest objęty prawem Unii Europejskiej</w:t>
      </w:r>
    </w:p>
    <w:p w14:paraId="7170AEB1" w14:textId="77777777" w:rsidR="003B5482" w:rsidRDefault="00214AC4" w:rsidP="00543934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 projektowanej regulacji nie jest objęty prawem Unii Europejskiej.</w:t>
      </w:r>
    </w:p>
    <w:p w14:paraId="0AEAC19A" w14:textId="77777777" w:rsidR="003B5482" w:rsidRDefault="003B5482" w:rsidP="00543934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</w:p>
    <w:p w14:paraId="6B11E9D0" w14:textId="19A9A989" w:rsidR="003B5482" w:rsidRDefault="00456779" w:rsidP="00543934">
      <w:pPr>
        <w:spacing w:after="8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14AC4">
        <w:rPr>
          <w:rFonts w:ascii="Times New Roman" w:hAnsi="Times New Roman" w:cs="Times New Roman"/>
          <w:b/>
          <w:bCs/>
          <w:sz w:val="24"/>
          <w:szCs w:val="24"/>
        </w:rPr>
        <w:t>. Konsultacje społeczne</w:t>
      </w:r>
    </w:p>
    <w:p w14:paraId="2943CB99" w14:textId="54BB7E59" w:rsidR="003B5482" w:rsidRDefault="00214AC4" w:rsidP="00F14B55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nie został </w:t>
      </w:r>
      <w:r w:rsidR="00BF51CF">
        <w:rPr>
          <w:rFonts w:ascii="Times New Roman" w:hAnsi="Times New Roman" w:cs="Times New Roman"/>
          <w:sz w:val="24"/>
          <w:szCs w:val="24"/>
        </w:rPr>
        <w:t>poddany konsultacjom społecznym</w:t>
      </w:r>
      <w:r w:rsidR="00925891">
        <w:rPr>
          <w:rFonts w:ascii="Times New Roman" w:hAnsi="Times New Roman" w:cs="Times New Roman"/>
          <w:sz w:val="24"/>
          <w:szCs w:val="24"/>
        </w:rPr>
        <w:t>,</w:t>
      </w:r>
      <w:r w:rsidR="00BF51CF">
        <w:rPr>
          <w:rFonts w:ascii="Times New Roman" w:hAnsi="Times New Roman" w:cs="Times New Roman"/>
          <w:sz w:val="24"/>
          <w:szCs w:val="24"/>
        </w:rPr>
        <w:t xml:space="preserve"> bowiem nie jest to zmiana</w:t>
      </w:r>
      <w:r w:rsidR="00925891">
        <w:rPr>
          <w:rFonts w:ascii="Times New Roman" w:hAnsi="Times New Roman" w:cs="Times New Roman"/>
          <w:sz w:val="24"/>
          <w:szCs w:val="24"/>
        </w:rPr>
        <w:t xml:space="preserve"> </w:t>
      </w:r>
      <w:r w:rsidR="00BF51CF">
        <w:rPr>
          <w:rFonts w:ascii="Times New Roman" w:hAnsi="Times New Roman" w:cs="Times New Roman"/>
          <w:sz w:val="24"/>
          <w:szCs w:val="24"/>
        </w:rPr>
        <w:t>merytoryczna a jedynie doprecyzowanie dotychczasowych przepisów</w:t>
      </w:r>
      <w:r w:rsidR="00925891">
        <w:rPr>
          <w:rFonts w:ascii="Times New Roman" w:hAnsi="Times New Roman" w:cs="Times New Roman"/>
          <w:sz w:val="24"/>
          <w:szCs w:val="24"/>
        </w:rPr>
        <w:t xml:space="preserve"> w związku z wątpliwościami interpretacyjnymi w ich stosowaniu.</w:t>
      </w:r>
    </w:p>
    <w:p w14:paraId="28E669F3" w14:textId="77777777" w:rsidR="003B5482" w:rsidRDefault="003B5482" w:rsidP="00543934">
      <w:pPr>
        <w:spacing w:after="80" w:line="276" w:lineRule="auto"/>
        <w:jc w:val="both"/>
      </w:pPr>
    </w:p>
    <w:sectPr w:rsidR="003B5482" w:rsidSect="00D02BCA">
      <w:footerReference w:type="default" r:id="rId7"/>
      <w:pgSz w:w="11906" w:h="16838"/>
      <w:pgMar w:top="568" w:right="1417" w:bottom="1417" w:left="1417" w:header="0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E6AFB" w14:textId="77777777" w:rsidR="002F6D74" w:rsidRDefault="002F6D74" w:rsidP="00A55113">
      <w:pPr>
        <w:spacing w:after="0" w:line="240" w:lineRule="auto"/>
      </w:pPr>
      <w:r>
        <w:separator/>
      </w:r>
    </w:p>
  </w:endnote>
  <w:endnote w:type="continuationSeparator" w:id="0">
    <w:p w14:paraId="1C4C6AEE" w14:textId="77777777" w:rsidR="002F6D74" w:rsidRDefault="002F6D74" w:rsidP="00A55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EEFC6" w14:textId="3903AD37" w:rsidR="00D02BCA" w:rsidRDefault="00D02BCA">
    <w:pPr>
      <w:pStyle w:val="Stopka"/>
      <w:jc w:val="right"/>
    </w:pPr>
  </w:p>
  <w:p w14:paraId="59153C21" w14:textId="77777777" w:rsidR="00D02BCA" w:rsidRDefault="00D02B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625F5" w14:textId="77777777" w:rsidR="002F6D74" w:rsidRDefault="002F6D74" w:rsidP="00A55113">
      <w:pPr>
        <w:spacing w:after="0" w:line="240" w:lineRule="auto"/>
      </w:pPr>
      <w:r>
        <w:separator/>
      </w:r>
    </w:p>
  </w:footnote>
  <w:footnote w:type="continuationSeparator" w:id="0">
    <w:p w14:paraId="7CF8C942" w14:textId="77777777" w:rsidR="002F6D74" w:rsidRDefault="002F6D74" w:rsidP="00A55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B5349"/>
    <w:multiLevelType w:val="hybridMultilevel"/>
    <w:tmpl w:val="76063E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37C08"/>
    <w:multiLevelType w:val="hybridMultilevel"/>
    <w:tmpl w:val="821C05EE"/>
    <w:lvl w:ilvl="0" w:tplc="5E3A4C7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EB1689"/>
    <w:multiLevelType w:val="hybridMultilevel"/>
    <w:tmpl w:val="1FB485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62011"/>
    <w:multiLevelType w:val="hybridMultilevel"/>
    <w:tmpl w:val="076E6918"/>
    <w:lvl w:ilvl="0" w:tplc="07A812C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482"/>
    <w:rsid w:val="00072767"/>
    <w:rsid w:val="000A3F3E"/>
    <w:rsid w:val="000E6154"/>
    <w:rsid w:val="00160AB3"/>
    <w:rsid w:val="001946B4"/>
    <w:rsid w:val="00214AC4"/>
    <w:rsid w:val="002744AF"/>
    <w:rsid w:val="002932E0"/>
    <w:rsid w:val="002E70E2"/>
    <w:rsid w:val="002F537B"/>
    <w:rsid w:val="002F6D74"/>
    <w:rsid w:val="00305D5B"/>
    <w:rsid w:val="00370BB5"/>
    <w:rsid w:val="003B5482"/>
    <w:rsid w:val="0040040D"/>
    <w:rsid w:val="00434FE6"/>
    <w:rsid w:val="00456779"/>
    <w:rsid w:val="00472DF2"/>
    <w:rsid w:val="00477F38"/>
    <w:rsid w:val="00514111"/>
    <w:rsid w:val="00536F91"/>
    <w:rsid w:val="00543934"/>
    <w:rsid w:val="005769F8"/>
    <w:rsid w:val="005967CC"/>
    <w:rsid w:val="005C331D"/>
    <w:rsid w:val="00602AA1"/>
    <w:rsid w:val="006242B6"/>
    <w:rsid w:val="006348F1"/>
    <w:rsid w:val="00653DE9"/>
    <w:rsid w:val="006603AC"/>
    <w:rsid w:val="006664E1"/>
    <w:rsid w:val="006B4CB4"/>
    <w:rsid w:val="006D6F5E"/>
    <w:rsid w:val="006E63BB"/>
    <w:rsid w:val="00771BCA"/>
    <w:rsid w:val="007D4F56"/>
    <w:rsid w:val="008E756D"/>
    <w:rsid w:val="00925891"/>
    <w:rsid w:val="00950538"/>
    <w:rsid w:val="0095511A"/>
    <w:rsid w:val="009A71A5"/>
    <w:rsid w:val="00A3035B"/>
    <w:rsid w:val="00A46297"/>
    <w:rsid w:val="00A55113"/>
    <w:rsid w:val="00AA6B6E"/>
    <w:rsid w:val="00AE011F"/>
    <w:rsid w:val="00B41D31"/>
    <w:rsid w:val="00BB0EA8"/>
    <w:rsid w:val="00BD3BEB"/>
    <w:rsid w:val="00BF29F1"/>
    <w:rsid w:val="00BF51CF"/>
    <w:rsid w:val="00C000DF"/>
    <w:rsid w:val="00C3463C"/>
    <w:rsid w:val="00D02BCA"/>
    <w:rsid w:val="00D625E2"/>
    <w:rsid w:val="00D90367"/>
    <w:rsid w:val="00DD7ACB"/>
    <w:rsid w:val="00E051B3"/>
    <w:rsid w:val="00E125E8"/>
    <w:rsid w:val="00E75E0D"/>
    <w:rsid w:val="00F14B55"/>
    <w:rsid w:val="00F61F07"/>
    <w:rsid w:val="00F645F4"/>
    <w:rsid w:val="00FC0AB8"/>
    <w:rsid w:val="00FE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CAE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2">
    <w:name w:val="heading 2"/>
    <w:basedOn w:val="Normalny"/>
    <w:link w:val="Nagwek2Znak"/>
    <w:uiPriority w:val="9"/>
    <w:qFormat/>
    <w:rsid w:val="00513959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-s">
    <w:name w:val="a_lb-s"/>
    <w:basedOn w:val="Domylnaczcionkaakapitu"/>
    <w:qFormat/>
    <w:rsid w:val="00D41819"/>
  </w:style>
  <w:style w:type="character" w:customStyle="1" w:styleId="czeinternetowe">
    <w:name w:val="Łącze internetowe"/>
    <w:basedOn w:val="Domylnaczcionkaakapitu"/>
    <w:uiPriority w:val="99"/>
    <w:semiHidden/>
    <w:unhideWhenUsed/>
    <w:rsid w:val="00D41819"/>
    <w:rPr>
      <w:color w:val="0000FF"/>
      <w:u w:val="single"/>
    </w:rPr>
  </w:style>
  <w:style w:type="character" w:customStyle="1" w:styleId="fn-ref">
    <w:name w:val="fn-ref"/>
    <w:basedOn w:val="Domylnaczcionkaakapitu"/>
    <w:qFormat/>
    <w:rsid w:val="00D41819"/>
  </w:style>
  <w:style w:type="character" w:customStyle="1" w:styleId="Nagwek2Znak">
    <w:name w:val="Nagłówek 2 Znak"/>
    <w:basedOn w:val="Domylnaczcionkaakapitu"/>
    <w:link w:val="Nagwek2"/>
    <w:uiPriority w:val="9"/>
    <w:qFormat/>
    <w:rsid w:val="0051395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97D70"/>
    <w:rPr>
      <w:rFonts w:ascii="Segoe UI" w:hAnsi="Segoe UI" w:cs="Segoe UI"/>
      <w:sz w:val="18"/>
      <w:szCs w:val="18"/>
    </w:rPr>
  </w:style>
  <w:style w:type="character" w:customStyle="1" w:styleId="Wyrnienie">
    <w:name w:val="Wyróżnienie"/>
    <w:basedOn w:val="Domylnaczcionkaakapitu"/>
    <w:uiPriority w:val="20"/>
    <w:qFormat/>
    <w:rsid w:val="008D05B1"/>
    <w:rPr>
      <w:i/>
      <w:iCs/>
    </w:rPr>
  </w:style>
  <w:style w:type="character" w:customStyle="1" w:styleId="ListLabel1">
    <w:name w:val="ListLabel 1"/>
    <w:qFormat/>
    <w:rPr>
      <w:rFonts w:eastAsia="Times New Roman" w:cs="Times New Roman"/>
      <w:i w:val="0"/>
      <w:color w:val="333333"/>
      <w:sz w:val="24"/>
    </w:rPr>
  </w:style>
  <w:style w:type="character" w:customStyle="1" w:styleId="ListLabel2">
    <w:name w:val="ListLabel 2"/>
    <w:qFormat/>
    <w:rPr>
      <w:color w:val="333333"/>
      <w:sz w:val="24"/>
    </w:rPr>
  </w:style>
  <w:style w:type="character" w:customStyle="1" w:styleId="ListLabel3">
    <w:name w:val="ListLabel 3"/>
    <w:qFormat/>
    <w:rPr>
      <w:color w:val="333333"/>
      <w:sz w:val="24"/>
    </w:rPr>
  </w:style>
  <w:style w:type="character" w:customStyle="1" w:styleId="ListLabel4">
    <w:name w:val="ListLabel 4"/>
    <w:qFormat/>
    <w:rPr>
      <w:color w:val="333333"/>
    </w:rPr>
  </w:style>
  <w:style w:type="character" w:customStyle="1" w:styleId="ListLabel5">
    <w:name w:val="ListLabel 5"/>
    <w:qFormat/>
    <w:rPr>
      <w:rFonts w:eastAsia="Times New Roman"/>
      <w:i w:val="0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D4181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5713D"/>
    <w:pPr>
      <w:ind w:left="720"/>
      <w:contextualSpacing/>
    </w:pPr>
  </w:style>
  <w:style w:type="paragraph" w:customStyle="1" w:styleId="TitleStyle">
    <w:name w:val="TitleStyle"/>
    <w:qFormat/>
    <w:rsid w:val="002E5E00"/>
    <w:pPr>
      <w:spacing w:after="200"/>
    </w:pPr>
    <w:rPr>
      <w:rFonts w:ascii="Arial" w:eastAsia="Arial" w:hAnsi="Arial" w:cs="Arial"/>
      <w:b/>
      <w:color w:val="000000" w:themeColor="text1"/>
      <w:sz w:val="24"/>
      <w:lang w:eastAsia="pl-PL"/>
    </w:rPr>
  </w:style>
  <w:style w:type="paragraph" w:customStyle="1" w:styleId="NormalStyle">
    <w:name w:val="NormalStyle"/>
    <w:qFormat/>
    <w:rsid w:val="002E5E00"/>
    <w:rPr>
      <w:rFonts w:ascii="Arial" w:eastAsia="Arial" w:hAnsi="Arial" w:cs="Arial"/>
      <w:color w:val="000000" w:themeColor="text1"/>
      <w:sz w:val="24"/>
      <w:lang w:eastAsia="pl-PL"/>
    </w:rPr>
  </w:style>
  <w:style w:type="paragraph" w:customStyle="1" w:styleId="BoldStyle">
    <w:name w:val="BoldStyle"/>
    <w:qFormat/>
    <w:rsid w:val="002E5E00"/>
    <w:rPr>
      <w:rFonts w:ascii="Arial" w:eastAsia="Arial" w:hAnsi="Arial" w:cs="Arial"/>
      <w:b/>
      <w:color w:val="000000" w:themeColor="text1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97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67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67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67C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67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67CC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55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5113"/>
  </w:style>
  <w:style w:type="character" w:customStyle="1" w:styleId="NagwekZnak">
    <w:name w:val="Nagłówek Znak"/>
    <w:basedOn w:val="Domylnaczcionkaakapitu"/>
    <w:link w:val="Nagwek"/>
    <w:uiPriority w:val="99"/>
    <w:rsid w:val="00E125E8"/>
    <w:rPr>
      <w:rFonts w:ascii="Liberation Sans" w:eastAsia="Microsoft YaHei" w:hAnsi="Liberation Sans" w:cs="Arial"/>
      <w:sz w:val="28"/>
      <w:szCs w:val="28"/>
    </w:rPr>
  </w:style>
  <w:style w:type="paragraph" w:styleId="Poprawka">
    <w:name w:val="Revision"/>
    <w:hidden/>
    <w:uiPriority w:val="99"/>
    <w:semiHidden/>
    <w:rsid w:val="00305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2021-06-17T12:04:00Z</dcterms:created>
  <dcterms:modified xsi:type="dcterms:W3CDTF">2021-06-18T13:32:00Z</dcterms:modified>
</cp:coreProperties>
</file>