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2DCE73" w14:textId="6B68BB85" w:rsidR="00E61860" w:rsidRPr="00E61860" w:rsidRDefault="00E61860" w:rsidP="00E61860">
      <w:pPr>
        <w:spacing w:line="360" w:lineRule="auto"/>
        <w:ind w:firstLine="708"/>
        <w:jc w:val="right"/>
        <w:rPr>
          <w:rFonts w:ascii="Tahoma" w:eastAsia="Times New Roman" w:hAnsi="Tahoma" w:cs="Tahoma"/>
          <w:bCs/>
          <w:sz w:val="24"/>
          <w:szCs w:val="24"/>
          <w:u w:val="single"/>
        </w:rPr>
      </w:pPr>
      <w:r w:rsidRPr="00E61860">
        <w:rPr>
          <w:rFonts w:ascii="Tahoma" w:eastAsia="Times New Roman" w:hAnsi="Tahoma" w:cs="Tahoma"/>
          <w:bCs/>
          <w:sz w:val="24"/>
          <w:szCs w:val="24"/>
          <w:u w:val="single"/>
        </w:rPr>
        <w:t>Projekt</w:t>
      </w:r>
    </w:p>
    <w:p w14:paraId="65410B8B" w14:textId="77777777" w:rsidR="00E61860" w:rsidRPr="00E61860" w:rsidRDefault="00E61860" w:rsidP="00E61860">
      <w:pPr>
        <w:spacing w:line="360" w:lineRule="auto"/>
        <w:ind w:right="28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356253FA" w14:textId="77777777" w:rsidR="00E61860" w:rsidRPr="00E61860" w:rsidRDefault="00E61860" w:rsidP="00E61860">
      <w:pPr>
        <w:spacing w:line="360" w:lineRule="auto"/>
        <w:ind w:right="28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7BCD4C61" w14:textId="0B64CEE8" w:rsidR="00E61860" w:rsidRPr="00E61860" w:rsidRDefault="00E61860" w:rsidP="00E61860">
      <w:pPr>
        <w:spacing w:line="360" w:lineRule="auto"/>
        <w:ind w:right="28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E61860">
        <w:rPr>
          <w:rFonts w:ascii="Tahoma" w:eastAsia="Times New Roman" w:hAnsi="Tahoma" w:cs="Tahoma"/>
          <w:b/>
          <w:sz w:val="24"/>
          <w:szCs w:val="24"/>
        </w:rPr>
        <w:t>Ustawa</w:t>
      </w:r>
    </w:p>
    <w:p w14:paraId="0F55BA97" w14:textId="21B56373" w:rsidR="00E61860" w:rsidRPr="00E61860" w:rsidRDefault="00E61860" w:rsidP="00E61860">
      <w:pPr>
        <w:spacing w:line="360" w:lineRule="auto"/>
        <w:ind w:right="280"/>
        <w:jc w:val="center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z dnia … 2021 r.</w:t>
      </w:r>
    </w:p>
    <w:p w14:paraId="031FC3A8" w14:textId="1F08B5FC" w:rsidR="00E61860" w:rsidRPr="00E61860" w:rsidRDefault="00E61860" w:rsidP="00E61860">
      <w:pPr>
        <w:spacing w:line="360" w:lineRule="auto"/>
        <w:ind w:right="28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E61860">
        <w:rPr>
          <w:rFonts w:ascii="Tahoma" w:eastAsia="Times New Roman" w:hAnsi="Tahoma" w:cs="Tahoma"/>
          <w:b/>
          <w:sz w:val="24"/>
          <w:szCs w:val="24"/>
        </w:rPr>
        <w:t>o zmianie ustawy – Kodeks pracy</w:t>
      </w:r>
      <w:r w:rsidR="00C81678">
        <w:rPr>
          <w:rFonts w:ascii="Tahoma" w:eastAsia="Times New Roman" w:hAnsi="Tahoma" w:cs="Tahoma"/>
          <w:b/>
          <w:sz w:val="24"/>
          <w:szCs w:val="24"/>
        </w:rPr>
        <w:t xml:space="preserve"> w celu wprowadzenia równowagi </w:t>
      </w:r>
      <w:r w:rsidR="00C81678" w:rsidRPr="00C81678">
        <w:rPr>
          <w:rFonts w:ascii="Tahoma" w:eastAsia="Times New Roman" w:hAnsi="Tahoma" w:cs="Tahoma"/>
          <w:b/>
          <w:sz w:val="24"/>
          <w:szCs w:val="24"/>
        </w:rPr>
        <w:t>między życiem zawodowym a prywatnym rodziców i opiekunów</w:t>
      </w:r>
      <w:r>
        <w:rPr>
          <w:rStyle w:val="Odwoanieprzypisudolnego"/>
          <w:rFonts w:ascii="Tahoma" w:eastAsia="Times New Roman" w:hAnsi="Tahoma" w:cs="Tahoma"/>
          <w:b/>
          <w:sz w:val="24"/>
          <w:szCs w:val="24"/>
        </w:rPr>
        <w:footnoteReference w:id="1"/>
      </w:r>
    </w:p>
    <w:p w14:paraId="0AFBF19E" w14:textId="77777777" w:rsidR="00E61860" w:rsidRPr="00E61860" w:rsidRDefault="00E61860" w:rsidP="00E61860">
      <w:pPr>
        <w:spacing w:line="360" w:lineRule="auto"/>
        <w:ind w:right="280" w:firstLine="708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5FD979DC" w14:textId="0355BB37" w:rsidR="00E61860" w:rsidRPr="00E61860" w:rsidRDefault="00E61860" w:rsidP="00E61860">
      <w:pPr>
        <w:spacing w:after="0" w:line="360" w:lineRule="auto"/>
        <w:ind w:right="280" w:firstLine="708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/>
          <w:sz w:val="24"/>
          <w:szCs w:val="24"/>
        </w:rPr>
        <w:t>Art. 1.</w:t>
      </w:r>
      <w:r w:rsidRPr="00E61860">
        <w:rPr>
          <w:rFonts w:ascii="Tahoma" w:eastAsia="Times New Roman" w:hAnsi="Tahoma" w:cs="Tahoma"/>
          <w:bCs/>
          <w:sz w:val="24"/>
          <w:szCs w:val="24"/>
        </w:rPr>
        <w:t xml:space="preserve"> W ustawie z dnia 26 czerwca 1974 r. Kodeks pracy (Dz.  U.  z  2020  r. poz. 1320) wprowadza się następujące zmiany: </w:t>
      </w:r>
    </w:p>
    <w:p w14:paraId="631F1705" w14:textId="3524D4A0" w:rsidR="00E61860" w:rsidRPr="00E61860" w:rsidRDefault="00E61860" w:rsidP="00E61860">
      <w:pPr>
        <w:spacing w:after="0" w:line="360" w:lineRule="auto"/>
        <w:ind w:left="709" w:hanging="284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1) w art. 142</w:t>
      </w:r>
      <w:r w:rsidRPr="00E61860">
        <w:rPr>
          <w:rFonts w:ascii="Tahoma" w:eastAsia="Times New Roman" w:hAnsi="Tahoma" w:cs="Tahoma"/>
          <w:bCs/>
          <w:sz w:val="24"/>
          <w:szCs w:val="24"/>
          <w:vertAlign w:val="superscript"/>
        </w:rPr>
        <w:t>1</w:t>
      </w:r>
      <w:r w:rsidRPr="00E61860">
        <w:rPr>
          <w:rFonts w:ascii="Tahoma" w:eastAsia="Times New Roman" w:hAnsi="Tahoma" w:cs="Tahoma"/>
          <w:bCs/>
          <w:sz w:val="24"/>
          <w:szCs w:val="24"/>
        </w:rPr>
        <w:t xml:space="preserve"> § 1 pkt 3 otrzymuje brzmienie: „3) pracownika – rodzica: </w:t>
      </w:r>
    </w:p>
    <w:p w14:paraId="3AC3188C" w14:textId="77777777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a) dziecka legitymującego się  orzeczeniem o niepełnosprawności  albo orzeczeniem o umiarkowanym lub znacznym stopniu niepełnosprawności określonym  w  przepisach  o  rehabilitacji  zawodowej  i  społecznej  oraz zatrudnianiu osób niepełnosprawnych,</w:t>
      </w:r>
    </w:p>
    <w:p w14:paraId="699184C1" w14:textId="12C2AE93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b) dziecka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posiadającego odpowiednio opinię o potrzebie wczesnego wspomagania rozwoju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dziecka, orzeczenie o potrzebie  kształcenia specjalnego  lub  orzeczenie o potrzebie zajęć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rewalidacyjno-wychowawczych, o których mowa w przepisach ustawy z dnia 14 grudnia 2016 r. –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Prawo oświatowe (Dz.U. z 2020 r. poz.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910,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1378,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z 2021 r.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poz.</w:t>
      </w:r>
      <w:r>
        <w:rPr>
          <w:rFonts w:ascii="Tahoma" w:eastAsia="Times New Roman" w:hAnsi="Tahoma" w:cs="Tahoma"/>
          <w:bCs/>
          <w:sz w:val="24"/>
          <w:szCs w:val="24"/>
        </w:rPr>
        <w:t xml:space="preserve"> </w:t>
      </w:r>
      <w:r w:rsidRPr="00E61860">
        <w:rPr>
          <w:rFonts w:ascii="Tahoma" w:eastAsia="Times New Roman" w:hAnsi="Tahoma" w:cs="Tahoma"/>
          <w:bCs/>
          <w:sz w:val="24"/>
          <w:szCs w:val="24"/>
        </w:rPr>
        <w:t>4, 619, 762</w:t>
      </w:r>
      <w:r>
        <w:rPr>
          <w:rFonts w:ascii="Tahoma" w:eastAsia="Times New Roman" w:hAnsi="Tahoma" w:cs="Tahoma"/>
          <w:bCs/>
          <w:sz w:val="24"/>
          <w:szCs w:val="24"/>
        </w:rPr>
        <w:t xml:space="preserve">) </w:t>
      </w:r>
      <w:r w:rsidRPr="00E61860">
        <w:rPr>
          <w:rFonts w:ascii="Tahoma" w:eastAsia="Times New Roman" w:hAnsi="Tahoma" w:cs="Tahoma"/>
          <w:bCs/>
          <w:sz w:val="24"/>
          <w:szCs w:val="24"/>
        </w:rPr>
        <w:t>lub</w:t>
      </w:r>
    </w:p>
    <w:p w14:paraId="0E9ECE69" w14:textId="57FFEE98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bCs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c) dziecka do ukończenia przez nie 6 roku życia”;</w:t>
      </w:r>
    </w:p>
    <w:p w14:paraId="2D1AAF17" w14:textId="47886E65" w:rsidR="00E61860" w:rsidRPr="00E61860" w:rsidRDefault="00E61860" w:rsidP="00E61860">
      <w:pPr>
        <w:spacing w:after="0" w:line="360" w:lineRule="auto"/>
        <w:ind w:left="709" w:hanging="284"/>
        <w:jc w:val="both"/>
        <w:rPr>
          <w:rFonts w:ascii="Tahoma" w:hAnsi="Tahoma" w:cs="Tahoma"/>
          <w:sz w:val="24"/>
          <w:szCs w:val="24"/>
        </w:rPr>
      </w:pPr>
      <w:r w:rsidRPr="00E61860">
        <w:rPr>
          <w:rStyle w:val="alb"/>
          <w:rFonts w:ascii="Tahoma" w:hAnsi="Tahoma" w:cs="Tahoma"/>
          <w:sz w:val="24"/>
          <w:szCs w:val="24"/>
        </w:rPr>
        <w:t>2) w art.  182</w:t>
      </w:r>
      <w:r w:rsidRPr="00E61860">
        <w:rPr>
          <w:rStyle w:val="alb"/>
          <w:rFonts w:ascii="Tahoma" w:hAnsi="Tahoma" w:cs="Tahoma"/>
          <w:sz w:val="24"/>
          <w:szCs w:val="24"/>
          <w:vertAlign w:val="superscript"/>
        </w:rPr>
        <w:t>1c</w:t>
      </w:r>
      <w:r w:rsidRPr="00E61860">
        <w:rPr>
          <w:rFonts w:ascii="Tahoma" w:eastAsia="Times New Roman" w:hAnsi="Tahoma" w:cs="Tahoma"/>
          <w:sz w:val="24"/>
          <w:szCs w:val="24"/>
        </w:rPr>
        <w:t xml:space="preserve"> </w:t>
      </w:r>
      <w:r w:rsidRPr="00E61860">
        <w:rPr>
          <w:rStyle w:val="alb"/>
          <w:rFonts w:ascii="Tahoma" w:hAnsi="Tahoma" w:cs="Tahoma"/>
          <w:sz w:val="24"/>
          <w:szCs w:val="24"/>
        </w:rPr>
        <w:t>§  4</w:t>
      </w:r>
      <w:r w:rsidRPr="00E61860">
        <w:rPr>
          <w:rFonts w:ascii="Tahoma" w:eastAsia="Times New Roman" w:hAnsi="Tahoma" w:cs="Tahoma"/>
          <w:sz w:val="24"/>
          <w:szCs w:val="24"/>
        </w:rPr>
        <w:t xml:space="preserve">  pkt 1 otrzymuje brzmienie „1) pierwszej części urlopu rodzicielskiego, która w przypadku przyjęcia przez pracownika, o którym mowa w art. 183 § 1, na wychowanie dziecka w wieku do 7 roku życia, a w przypadku dziecka, wobec którego podjęto decyzję o odroczeniu obowiązku szkolnego, do 10 roku życia, nie może być krótsza niż 3 tygodnie;”;</w:t>
      </w:r>
    </w:p>
    <w:p w14:paraId="4D36DD21" w14:textId="6C08F867" w:rsidR="00E61860" w:rsidRPr="00E61860" w:rsidRDefault="00E61860" w:rsidP="00E61860">
      <w:pPr>
        <w:spacing w:after="0" w:line="360" w:lineRule="auto"/>
        <w:ind w:left="709" w:hanging="284"/>
        <w:jc w:val="both"/>
        <w:rPr>
          <w:rFonts w:ascii="Tahoma" w:eastAsia="Times New Roman" w:hAnsi="Tahoma" w:cs="Tahoma"/>
          <w:sz w:val="24"/>
          <w:szCs w:val="24"/>
          <w:lang w:eastAsia="pl-PL"/>
        </w:rPr>
      </w:pPr>
      <w:r w:rsidRPr="00E61860">
        <w:rPr>
          <w:rFonts w:ascii="Tahoma" w:eastAsia="Times New Roman" w:hAnsi="Tahoma" w:cs="Tahoma"/>
          <w:sz w:val="24"/>
          <w:szCs w:val="24"/>
          <w:lang w:eastAsia="pl-PL"/>
        </w:rPr>
        <w:lastRenderedPageBreak/>
        <w:t>3) w art. 182</w:t>
      </w:r>
      <w:r w:rsidRPr="00E61860">
        <w:rPr>
          <w:rFonts w:ascii="Tahoma" w:eastAsia="Times New Roman" w:hAnsi="Tahoma" w:cs="Tahoma"/>
          <w:sz w:val="24"/>
          <w:szCs w:val="24"/>
          <w:vertAlign w:val="superscript"/>
          <w:lang w:eastAsia="pl-PL"/>
        </w:rPr>
        <w:t>3</w:t>
      </w:r>
      <w:r w:rsidRPr="00E61860">
        <w:rPr>
          <w:rFonts w:ascii="Tahoma" w:eastAsia="Times New Roman" w:hAnsi="Tahoma" w:cs="Tahoma"/>
          <w:sz w:val="24"/>
          <w:szCs w:val="24"/>
          <w:lang w:eastAsia="pl-PL"/>
        </w:rPr>
        <w:t xml:space="preserve"> §  1 wprowadzenie do wyliczenia otrzymuje brzmienie: „Pracownik - ojciec wychowujący dziecko ma prawo do urlopu ojcowskiego w wymiarze </w:t>
      </w:r>
      <w:r w:rsidR="00C81678">
        <w:rPr>
          <w:rFonts w:ascii="Tahoma" w:eastAsia="Times New Roman" w:hAnsi="Tahoma" w:cs="Tahoma"/>
          <w:sz w:val="24"/>
          <w:szCs w:val="24"/>
          <w:lang w:eastAsia="pl-PL"/>
        </w:rPr>
        <w:t>6</w:t>
      </w:r>
      <w:r w:rsidRPr="00E61860">
        <w:rPr>
          <w:rFonts w:ascii="Tahoma" w:eastAsia="Times New Roman" w:hAnsi="Tahoma" w:cs="Tahoma"/>
          <w:sz w:val="24"/>
          <w:szCs w:val="24"/>
          <w:lang w:eastAsia="pl-PL"/>
        </w:rPr>
        <w:t xml:space="preserve"> tygodni, nie dłużej jednak niż:”</w:t>
      </w:r>
    </w:p>
    <w:p w14:paraId="2FEFD08C" w14:textId="51AFE8EF" w:rsidR="00E61860" w:rsidRPr="00E61860" w:rsidRDefault="00E61860" w:rsidP="00E61860">
      <w:pPr>
        <w:spacing w:after="0" w:line="360" w:lineRule="auto"/>
        <w:ind w:left="709" w:hanging="284"/>
        <w:jc w:val="both"/>
        <w:rPr>
          <w:rFonts w:ascii="Tahoma" w:hAnsi="Tahoma" w:cs="Tahoma"/>
          <w:sz w:val="24"/>
          <w:szCs w:val="24"/>
        </w:rPr>
      </w:pPr>
      <w:r w:rsidRPr="00E61860">
        <w:rPr>
          <w:rStyle w:val="alb"/>
          <w:rFonts w:ascii="Tahoma" w:hAnsi="Tahoma" w:cs="Tahoma"/>
          <w:sz w:val="24"/>
          <w:szCs w:val="24"/>
        </w:rPr>
        <w:t xml:space="preserve">4) w art. 188 § 1 otrzymuje brzmienie: „§ 1. </w:t>
      </w:r>
      <w:r w:rsidRPr="00E61860">
        <w:rPr>
          <w:rFonts w:ascii="Tahoma" w:hAnsi="Tahoma" w:cs="Tahoma"/>
          <w:sz w:val="24"/>
          <w:szCs w:val="24"/>
        </w:rPr>
        <w:t xml:space="preserve">Pracownikowi wychowującemu przynajmniej jedno dziecko w wieku do 14 lat przysługuje w ciągu roku kalendarzowego zwolnienie od pracy w wymiarze 40 godzin albo 5 dni, z zachowaniem prawa do wynagrodzenia.” </w:t>
      </w:r>
    </w:p>
    <w:p w14:paraId="06479182" w14:textId="1B955A10" w:rsidR="00E61860" w:rsidRPr="00E61860" w:rsidRDefault="00E61860" w:rsidP="00E61860">
      <w:pPr>
        <w:spacing w:after="0" w:line="360" w:lineRule="auto"/>
        <w:ind w:left="709" w:hanging="284"/>
        <w:jc w:val="both"/>
        <w:rPr>
          <w:rFonts w:ascii="Tahoma" w:hAnsi="Tahoma" w:cs="Tahoma"/>
          <w:sz w:val="24"/>
          <w:szCs w:val="24"/>
        </w:rPr>
      </w:pPr>
      <w:r w:rsidRPr="00E61860">
        <w:rPr>
          <w:rFonts w:ascii="Tahoma" w:hAnsi="Tahoma" w:cs="Tahoma"/>
          <w:sz w:val="24"/>
          <w:szCs w:val="24"/>
        </w:rPr>
        <w:t>5) art.  298</w:t>
      </w:r>
      <w:r w:rsidRPr="00E61860">
        <w:rPr>
          <w:rFonts w:ascii="Tahoma" w:hAnsi="Tahoma" w:cs="Tahoma"/>
          <w:sz w:val="24"/>
          <w:szCs w:val="24"/>
          <w:vertAlign w:val="superscript"/>
        </w:rPr>
        <w:t xml:space="preserve">2 </w:t>
      </w:r>
      <w:r w:rsidRPr="00E61860">
        <w:rPr>
          <w:rFonts w:ascii="Tahoma" w:hAnsi="Tahoma" w:cs="Tahoma"/>
          <w:sz w:val="24"/>
          <w:szCs w:val="24"/>
        </w:rPr>
        <w:t>otrzymuje brzmienie: „Art. 298</w:t>
      </w:r>
      <w:r w:rsidRPr="00E61860">
        <w:rPr>
          <w:rFonts w:ascii="Tahoma" w:hAnsi="Tahoma" w:cs="Tahoma"/>
          <w:sz w:val="24"/>
          <w:szCs w:val="24"/>
          <w:vertAlign w:val="superscript"/>
        </w:rPr>
        <w:t xml:space="preserve">2 </w:t>
      </w:r>
      <w:r w:rsidRPr="00E61860">
        <w:rPr>
          <w:rFonts w:ascii="Tahoma" w:hAnsi="Tahoma" w:cs="Tahoma"/>
          <w:sz w:val="24"/>
          <w:szCs w:val="24"/>
        </w:rPr>
        <w:t>1.</w:t>
      </w:r>
      <w:r w:rsidRPr="00E61860">
        <w:rPr>
          <w:rFonts w:ascii="Tahoma" w:hAnsi="Tahoma" w:cs="Tahoma"/>
          <w:sz w:val="24"/>
          <w:szCs w:val="24"/>
          <w:vertAlign w:val="superscript"/>
        </w:rPr>
        <w:t xml:space="preserve"> </w:t>
      </w:r>
      <w:r w:rsidRPr="00E61860">
        <w:rPr>
          <w:rFonts w:ascii="Tahoma" w:hAnsi="Tahoma" w:cs="Tahoma"/>
          <w:sz w:val="24"/>
          <w:szCs w:val="24"/>
        </w:rPr>
        <w:t>Minister właściwy do spraw pracy określi, w drodze rozporządzenia, sposób usprawiedliwiania nieobecności w pracy oraz zakres przysługujących pracownikom zwolnień od pracy, a także przypadki, w których za czas nieobecności lub zwolnienia pracownik zachowuje prawo do wynagrodzenia.</w:t>
      </w:r>
    </w:p>
    <w:p w14:paraId="199FF394" w14:textId="6F6A4563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sz w:val="24"/>
          <w:szCs w:val="24"/>
        </w:rPr>
      </w:pPr>
      <w:r w:rsidRPr="00E61860">
        <w:rPr>
          <w:rFonts w:ascii="Tahoma" w:eastAsia="Times New Roman" w:hAnsi="Tahoma" w:cs="Tahoma"/>
          <w:bCs/>
          <w:sz w:val="24"/>
          <w:szCs w:val="24"/>
        </w:rPr>
        <w:t>2. Minister właściwy do spraw pracy, wydając rozporządzenie, o którym mowa w ust. 1, będzie miał na względzie przypadki p</w:t>
      </w:r>
      <w:r w:rsidRPr="00E61860">
        <w:rPr>
          <w:rFonts w:ascii="Tahoma" w:eastAsia="Times New Roman" w:hAnsi="Tahoma" w:cs="Tahoma"/>
          <w:sz w:val="24"/>
          <w:szCs w:val="24"/>
        </w:rPr>
        <w:t>ilnych spraw rodzinnych spowodowanych chorobą lub wypadkiem oraz innych zdarzeń, do których doszło wskutek działania siły wyższej.”</w:t>
      </w:r>
    </w:p>
    <w:p w14:paraId="61FE291E" w14:textId="6E7C5137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sz w:val="24"/>
          <w:szCs w:val="24"/>
        </w:rPr>
      </w:pPr>
    </w:p>
    <w:p w14:paraId="3244ABB5" w14:textId="0F7C1AFE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sz w:val="24"/>
          <w:szCs w:val="24"/>
        </w:rPr>
      </w:pPr>
    </w:p>
    <w:p w14:paraId="27244CC1" w14:textId="3A4F5EA8" w:rsidR="00E61860" w:rsidRPr="00E61860" w:rsidRDefault="00E61860" w:rsidP="00E61860">
      <w:pPr>
        <w:spacing w:after="0" w:line="360" w:lineRule="auto"/>
        <w:ind w:left="709"/>
        <w:jc w:val="both"/>
        <w:rPr>
          <w:rFonts w:ascii="Tahoma" w:eastAsia="Times New Roman" w:hAnsi="Tahoma" w:cs="Tahoma"/>
          <w:sz w:val="24"/>
          <w:szCs w:val="24"/>
        </w:rPr>
      </w:pPr>
      <w:r w:rsidRPr="00E61860">
        <w:rPr>
          <w:rFonts w:ascii="Tahoma" w:eastAsia="Times New Roman" w:hAnsi="Tahoma" w:cs="Tahoma"/>
          <w:b/>
          <w:bCs/>
          <w:sz w:val="24"/>
          <w:szCs w:val="24"/>
        </w:rPr>
        <w:t>Art. 2.</w:t>
      </w:r>
      <w:r w:rsidRPr="00E61860">
        <w:rPr>
          <w:rFonts w:ascii="Tahoma" w:eastAsia="Times New Roman" w:hAnsi="Tahoma" w:cs="Tahoma"/>
          <w:sz w:val="24"/>
          <w:szCs w:val="24"/>
        </w:rPr>
        <w:t xml:space="preserve"> Ustawa wchodzi w życie z dniem 1 stycznia 2022 r.</w:t>
      </w:r>
    </w:p>
    <w:p w14:paraId="01BD93EB" w14:textId="77777777" w:rsidR="008E1324" w:rsidRDefault="008E1324">
      <w:pPr>
        <w:sectPr w:rsidR="008E1324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bookmarkStart w:id="0" w:name="_GoBack"/>
      <w:bookmarkEnd w:id="0"/>
    </w:p>
    <w:p w14:paraId="1A3B7EA0" w14:textId="77777777" w:rsidR="008E1324" w:rsidRDefault="008E1324" w:rsidP="00137ED6">
      <w:pPr>
        <w:spacing w:line="0" w:lineRule="atLeast"/>
        <w:ind w:right="280"/>
        <w:jc w:val="center"/>
        <w:rPr>
          <w:rFonts w:ascii="Times New Roman" w:eastAsia="Times New Roman" w:hAnsi="Times New Roman"/>
          <w:b/>
          <w:sz w:val="18"/>
          <w:u w:val="single"/>
        </w:rPr>
      </w:pPr>
    </w:p>
    <w:sectPr w:rsidR="008E1324" w:rsidSect="008E132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1939A5" w14:textId="77777777" w:rsidR="00DE50DC" w:rsidRDefault="00DE50DC" w:rsidP="00E61860">
      <w:pPr>
        <w:spacing w:after="0" w:line="240" w:lineRule="auto"/>
      </w:pPr>
      <w:r>
        <w:separator/>
      </w:r>
    </w:p>
  </w:endnote>
  <w:endnote w:type="continuationSeparator" w:id="0">
    <w:p w14:paraId="615B2B49" w14:textId="77777777" w:rsidR="00DE50DC" w:rsidRDefault="00DE50DC" w:rsidP="00E6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9515330"/>
      <w:docPartObj>
        <w:docPartGallery w:val="Page Numbers (Bottom of Page)"/>
        <w:docPartUnique/>
      </w:docPartObj>
    </w:sdtPr>
    <w:sdtEndPr/>
    <w:sdtContent>
      <w:p w14:paraId="471296C0" w14:textId="53F0A657" w:rsidR="00192FCA" w:rsidRDefault="00192FC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7ED6">
          <w:rPr>
            <w:noProof/>
          </w:rPr>
          <w:t>3</w:t>
        </w:r>
        <w:r>
          <w:fldChar w:fldCharType="end"/>
        </w:r>
      </w:p>
    </w:sdtContent>
  </w:sdt>
  <w:p w14:paraId="5A044529" w14:textId="77777777" w:rsidR="00192FCA" w:rsidRDefault="00192FCA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97D0D" w14:textId="77777777" w:rsidR="00DE50DC" w:rsidRDefault="00DE50DC" w:rsidP="00E61860">
      <w:pPr>
        <w:spacing w:after="0" w:line="240" w:lineRule="auto"/>
      </w:pPr>
      <w:r>
        <w:separator/>
      </w:r>
    </w:p>
  </w:footnote>
  <w:footnote w:type="continuationSeparator" w:id="0">
    <w:p w14:paraId="17F64591" w14:textId="77777777" w:rsidR="00DE50DC" w:rsidRDefault="00DE50DC" w:rsidP="00E61860">
      <w:pPr>
        <w:spacing w:after="0" w:line="240" w:lineRule="auto"/>
      </w:pPr>
      <w:r>
        <w:continuationSeparator/>
      </w:r>
    </w:p>
  </w:footnote>
  <w:footnote w:id="1">
    <w:p w14:paraId="5A9B83D3" w14:textId="69C158FD" w:rsidR="00E61860" w:rsidRPr="007E51B2" w:rsidRDefault="00E61860" w:rsidP="00CE0278">
      <w:pPr>
        <w:pStyle w:val="Tekstprzypisudolnego"/>
        <w:spacing w:line="276" w:lineRule="auto"/>
        <w:jc w:val="both"/>
        <w:rPr>
          <w:rFonts w:ascii="Tahoma" w:hAnsi="Tahoma" w:cs="Tahoma"/>
        </w:rPr>
      </w:pPr>
      <w:r w:rsidRPr="007E51B2">
        <w:rPr>
          <w:rStyle w:val="Odwoanieprzypisudolnego"/>
          <w:rFonts w:ascii="Tahoma" w:hAnsi="Tahoma" w:cs="Tahoma"/>
        </w:rPr>
        <w:footnoteRef/>
      </w:r>
      <w:r w:rsidRPr="007E51B2">
        <w:rPr>
          <w:rFonts w:ascii="Tahoma" w:hAnsi="Tahoma" w:cs="Tahoma"/>
        </w:rPr>
        <w:t xml:space="preserve"> Niniejsza ustawa dokonuje w zakresie swojej regulacji wdrożenia dyrektywy </w:t>
      </w:r>
      <w:r w:rsidR="007E51B2" w:rsidRPr="007E51B2">
        <w:rPr>
          <w:rFonts w:ascii="Tahoma" w:hAnsi="Tahoma" w:cs="Tahoma"/>
        </w:rPr>
        <w:t>Parlamentu Europejskiego i Rady UE) 2019/1158 z dnia 20 czerwca 2019 r. w sprawie równowagi między życiem zawodowym a prywatnym rodziców i opiekunów oraz uchylająca dyrektywę Rady 2010/18/UE (Dz.Urz. UE L 188/79 z 12.7.2019 s.</w:t>
      </w:r>
      <w:r w:rsidR="007E51B2">
        <w:rPr>
          <w:rFonts w:ascii="Tahoma" w:hAnsi="Tahoma" w:cs="Tahoma"/>
        </w:rPr>
        <w:t xml:space="preserve"> </w:t>
      </w:r>
      <w:r w:rsidR="007E51B2" w:rsidRPr="007E51B2">
        <w:rPr>
          <w:rFonts w:ascii="Tahoma" w:hAnsi="Tahoma" w:cs="Tahoma"/>
        </w:rPr>
        <w:t>79–93</w:t>
      </w:r>
      <w:r w:rsidR="00CE0278">
        <w:rPr>
          <w:rFonts w:ascii="Tahoma" w:hAnsi="Tahoma" w:cs="Tahoma"/>
        </w:rPr>
        <w:t>)</w:t>
      </w:r>
      <w:r w:rsidR="007E51B2" w:rsidRPr="007E51B2">
        <w:rPr>
          <w:rFonts w:ascii="Tahoma" w:hAnsi="Tahoma" w:cs="Tahoma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990E9C"/>
    <w:multiLevelType w:val="hybridMultilevel"/>
    <w:tmpl w:val="CA189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D361B"/>
    <w:multiLevelType w:val="multilevel"/>
    <w:tmpl w:val="E4FA0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A5692"/>
    <w:multiLevelType w:val="multilevel"/>
    <w:tmpl w:val="C7D8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015358"/>
    <w:multiLevelType w:val="multilevel"/>
    <w:tmpl w:val="2052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36D19"/>
    <w:multiLevelType w:val="multilevel"/>
    <w:tmpl w:val="5BFEA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61CAC"/>
    <w:multiLevelType w:val="multilevel"/>
    <w:tmpl w:val="54C46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40C88"/>
    <w:multiLevelType w:val="multilevel"/>
    <w:tmpl w:val="EF0C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07E729D"/>
    <w:multiLevelType w:val="multilevel"/>
    <w:tmpl w:val="9C40E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5973F5"/>
    <w:multiLevelType w:val="hybridMultilevel"/>
    <w:tmpl w:val="60BEE0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D574B6"/>
    <w:multiLevelType w:val="multilevel"/>
    <w:tmpl w:val="77847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CC6A03"/>
    <w:multiLevelType w:val="hybridMultilevel"/>
    <w:tmpl w:val="1D12A2B0"/>
    <w:lvl w:ilvl="0" w:tplc="02EC7EA6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5"/>
  </w:num>
  <w:num w:numId="5">
    <w:abstractNumId w:val="3"/>
  </w:num>
  <w:num w:numId="6">
    <w:abstractNumId w:val="7"/>
  </w:num>
  <w:num w:numId="7">
    <w:abstractNumId w:val="6"/>
  </w:num>
  <w:num w:numId="8">
    <w:abstractNumId w:val="9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324"/>
    <w:rsid w:val="00030215"/>
    <w:rsid w:val="00063749"/>
    <w:rsid w:val="000639B5"/>
    <w:rsid w:val="00071E1F"/>
    <w:rsid w:val="000A1366"/>
    <w:rsid w:val="00132B56"/>
    <w:rsid w:val="00137ED6"/>
    <w:rsid w:val="00192FCA"/>
    <w:rsid w:val="00195C9F"/>
    <w:rsid w:val="001B1B64"/>
    <w:rsid w:val="001C5A30"/>
    <w:rsid w:val="001E3F76"/>
    <w:rsid w:val="002348F6"/>
    <w:rsid w:val="002D7307"/>
    <w:rsid w:val="002F2A53"/>
    <w:rsid w:val="0036790C"/>
    <w:rsid w:val="00471BA5"/>
    <w:rsid w:val="004E72AF"/>
    <w:rsid w:val="00563CDB"/>
    <w:rsid w:val="0058064D"/>
    <w:rsid w:val="005B2B59"/>
    <w:rsid w:val="005D26EA"/>
    <w:rsid w:val="0066435D"/>
    <w:rsid w:val="00687492"/>
    <w:rsid w:val="00695715"/>
    <w:rsid w:val="006C3A1C"/>
    <w:rsid w:val="006F629C"/>
    <w:rsid w:val="00702C85"/>
    <w:rsid w:val="00712167"/>
    <w:rsid w:val="00795B44"/>
    <w:rsid w:val="007E51B2"/>
    <w:rsid w:val="007F5264"/>
    <w:rsid w:val="00800044"/>
    <w:rsid w:val="008B767A"/>
    <w:rsid w:val="008E1324"/>
    <w:rsid w:val="008F5F8D"/>
    <w:rsid w:val="009776BE"/>
    <w:rsid w:val="009B358B"/>
    <w:rsid w:val="009E0292"/>
    <w:rsid w:val="00A714F3"/>
    <w:rsid w:val="00A80EB1"/>
    <w:rsid w:val="00AB2E55"/>
    <w:rsid w:val="00BB7BFB"/>
    <w:rsid w:val="00C2455F"/>
    <w:rsid w:val="00C44269"/>
    <w:rsid w:val="00C55D26"/>
    <w:rsid w:val="00C81678"/>
    <w:rsid w:val="00CA649E"/>
    <w:rsid w:val="00CE01A5"/>
    <w:rsid w:val="00CE0278"/>
    <w:rsid w:val="00D7516A"/>
    <w:rsid w:val="00DE50DC"/>
    <w:rsid w:val="00E61860"/>
    <w:rsid w:val="00EB0316"/>
    <w:rsid w:val="00EC1C61"/>
    <w:rsid w:val="00EE3FB9"/>
    <w:rsid w:val="00F1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4D61D"/>
  <w15:chartTrackingRefBased/>
  <w15:docId w15:val="{775585C2-5A80-4C77-8E4D-2B64F684C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516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1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E1324"/>
    <w:pPr>
      <w:ind w:left="720"/>
      <w:contextualSpacing/>
    </w:pPr>
  </w:style>
  <w:style w:type="character" w:customStyle="1" w:styleId="alb">
    <w:name w:val="a_lb"/>
    <w:basedOn w:val="Domylnaczcionkaakapitu"/>
    <w:rsid w:val="001B1B64"/>
  </w:style>
  <w:style w:type="character" w:customStyle="1" w:styleId="alb-s">
    <w:name w:val="a_lb-s"/>
    <w:basedOn w:val="Domylnaczcionkaakapitu"/>
    <w:rsid w:val="001B1B64"/>
  </w:style>
  <w:style w:type="paragraph" w:customStyle="1" w:styleId="Normalny1">
    <w:name w:val="Normalny1"/>
    <w:basedOn w:val="Normalny"/>
    <w:rsid w:val="00AB2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618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6186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61860"/>
    <w:rPr>
      <w:vertAlign w:val="superscript"/>
    </w:rPr>
  </w:style>
  <w:style w:type="paragraph" w:customStyle="1" w:styleId="ti-chapter">
    <w:name w:val="ti-chapter"/>
    <w:basedOn w:val="Normalny"/>
    <w:rsid w:val="00A7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A714F3"/>
    <w:rPr>
      <w:color w:val="0000FF"/>
      <w:u w:val="single"/>
    </w:rPr>
  </w:style>
  <w:style w:type="character" w:customStyle="1" w:styleId="bold">
    <w:name w:val="bold"/>
    <w:basedOn w:val="Domylnaczcionkaakapitu"/>
    <w:rsid w:val="00A714F3"/>
  </w:style>
  <w:style w:type="paragraph" w:customStyle="1" w:styleId="Normalny2">
    <w:name w:val="Normalny2"/>
    <w:basedOn w:val="Normalny"/>
    <w:rsid w:val="00A7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Normalny3">
    <w:name w:val="Normalny3"/>
    <w:basedOn w:val="Normalny"/>
    <w:rsid w:val="00192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uper">
    <w:name w:val="super"/>
    <w:basedOn w:val="Domylnaczcionkaakapitu"/>
    <w:rsid w:val="00192FCA"/>
  </w:style>
  <w:style w:type="paragraph" w:customStyle="1" w:styleId="ti-art">
    <w:name w:val="ti-art"/>
    <w:basedOn w:val="Normalny"/>
    <w:rsid w:val="00192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i-art">
    <w:name w:val="sti-art"/>
    <w:basedOn w:val="Normalny"/>
    <w:rsid w:val="00192F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92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2FCA"/>
  </w:style>
  <w:style w:type="paragraph" w:styleId="Stopka">
    <w:name w:val="footer"/>
    <w:basedOn w:val="Normalny"/>
    <w:link w:val="StopkaZnak"/>
    <w:uiPriority w:val="99"/>
    <w:unhideWhenUsed/>
    <w:rsid w:val="00192F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2FCA"/>
  </w:style>
  <w:style w:type="paragraph" w:styleId="Tekstdymka">
    <w:name w:val="Balloon Text"/>
    <w:basedOn w:val="Normalny"/>
    <w:link w:val="TekstdymkaZnak"/>
    <w:uiPriority w:val="99"/>
    <w:semiHidden/>
    <w:unhideWhenUsed/>
    <w:rsid w:val="009776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76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7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6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4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0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4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9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4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4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6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5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5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1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0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469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43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37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1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2A981-0E52-4880-A01F-B8FF2EA3A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2492</TotalTime>
  <Pages>3</Pages>
  <Words>349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2441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Standerski</dc:creator>
  <cp:keywords/>
  <dc:description/>
  <cp:lastModifiedBy>Grzegorz Molesztak</cp:lastModifiedBy>
  <cp:revision>19</cp:revision>
  <cp:lastPrinted>2021-05-31T07:17:00Z</cp:lastPrinted>
  <dcterms:created xsi:type="dcterms:W3CDTF">2021-05-12T05:44:00Z</dcterms:created>
  <dcterms:modified xsi:type="dcterms:W3CDTF">2021-06-23T09:05:00Z</dcterms:modified>
</cp:coreProperties>
</file>