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AD628F" w14:textId="05BDE25F" w:rsidR="00114479" w:rsidRPr="007E5AB0" w:rsidRDefault="00137825" w:rsidP="00137825">
      <w:pPr>
        <w:spacing w:after="0"/>
        <w:jc w:val="right"/>
        <w:rPr>
          <w:rFonts w:ascii="Tahoma" w:hAnsi="Tahoma" w:cs="Tahoma"/>
          <w:sz w:val="24"/>
          <w:szCs w:val="24"/>
          <w:u w:val="single"/>
        </w:rPr>
      </w:pPr>
      <w:r w:rsidRPr="007E5AB0">
        <w:rPr>
          <w:rFonts w:ascii="Tahoma" w:hAnsi="Tahoma" w:cs="Tahoma"/>
          <w:sz w:val="24"/>
          <w:szCs w:val="24"/>
          <w:u w:val="single"/>
        </w:rPr>
        <w:t>projekt</w:t>
      </w:r>
    </w:p>
    <w:p w14:paraId="0C37D321" w14:textId="77777777" w:rsidR="00ED4285" w:rsidRPr="007E5AB0" w:rsidRDefault="00ED4285" w:rsidP="00137825">
      <w:pPr>
        <w:spacing w:after="0"/>
        <w:jc w:val="right"/>
        <w:rPr>
          <w:rFonts w:ascii="Tahoma" w:hAnsi="Tahoma" w:cs="Tahoma"/>
          <w:sz w:val="24"/>
          <w:szCs w:val="24"/>
          <w:u w:val="single"/>
        </w:rPr>
      </w:pPr>
    </w:p>
    <w:p w14:paraId="2A5A1868" w14:textId="77777777" w:rsidR="007E5AB0" w:rsidRDefault="007E5AB0" w:rsidP="00ED4285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59AFAD33" w14:textId="77777777" w:rsidR="007E5AB0" w:rsidRDefault="007E5AB0" w:rsidP="00ED4285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789511A2" w14:textId="1DB8081C" w:rsidR="00137825" w:rsidRPr="007E5AB0" w:rsidRDefault="007E5AB0" w:rsidP="00ED4285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Ustawa</w:t>
      </w:r>
    </w:p>
    <w:p w14:paraId="2DFD740A" w14:textId="6F597813" w:rsidR="00137825" w:rsidRPr="007E5AB0" w:rsidRDefault="00137825" w:rsidP="00ED4285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4EE99D91" w14:textId="381BE121" w:rsidR="00137825" w:rsidRPr="007E5AB0" w:rsidRDefault="00137825" w:rsidP="00ED4285">
      <w:pPr>
        <w:spacing w:after="0" w:line="360" w:lineRule="auto"/>
        <w:jc w:val="center"/>
        <w:rPr>
          <w:rFonts w:ascii="Tahoma" w:hAnsi="Tahoma" w:cs="Tahoma"/>
          <w:bCs/>
          <w:sz w:val="24"/>
          <w:szCs w:val="24"/>
        </w:rPr>
      </w:pPr>
      <w:r w:rsidRPr="007E5AB0">
        <w:rPr>
          <w:rFonts w:ascii="Tahoma" w:hAnsi="Tahoma" w:cs="Tahoma"/>
          <w:bCs/>
          <w:sz w:val="24"/>
          <w:szCs w:val="24"/>
        </w:rPr>
        <w:t>z dnia … 2021 r.</w:t>
      </w:r>
    </w:p>
    <w:p w14:paraId="75A14A81" w14:textId="47B4253C" w:rsidR="00137825" w:rsidRPr="007E5AB0" w:rsidRDefault="00137825" w:rsidP="00ED4285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650537B3" w14:textId="4089AA07" w:rsidR="00137825" w:rsidRPr="007E5AB0" w:rsidRDefault="00137825" w:rsidP="00ED4285">
      <w:pPr>
        <w:spacing w:after="0" w:line="360" w:lineRule="auto"/>
        <w:jc w:val="center"/>
        <w:rPr>
          <w:rFonts w:ascii="Tahoma" w:hAnsi="Tahoma" w:cs="Tahoma"/>
          <w:b/>
          <w:bCs/>
          <w:sz w:val="24"/>
          <w:szCs w:val="24"/>
        </w:rPr>
      </w:pPr>
      <w:r w:rsidRPr="007E5AB0">
        <w:rPr>
          <w:rFonts w:ascii="Tahoma" w:hAnsi="Tahoma" w:cs="Tahoma"/>
          <w:b/>
          <w:bCs/>
          <w:sz w:val="24"/>
          <w:szCs w:val="24"/>
        </w:rPr>
        <w:t>o zmianie ustawy o dodatkach mieszkaniowych</w:t>
      </w:r>
    </w:p>
    <w:p w14:paraId="3889EAE2" w14:textId="7489BEC8" w:rsidR="00ED4285" w:rsidRPr="007E5AB0" w:rsidRDefault="00ED4285" w:rsidP="00ED4285">
      <w:pPr>
        <w:spacing w:after="0"/>
        <w:rPr>
          <w:rFonts w:ascii="Tahoma" w:hAnsi="Tahoma" w:cs="Tahoma"/>
          <w:b/>
          <w:bCs/>
          <w:sz w:val="24"/>
          <w:szCs w:val="24"/>
        </w:rPr>
      </w:pPr>
    </w:p>
    <w:p w14:paraId="3CF57430" w14:textId="77777777" w:rsidR="00ED4285" w:rsidRPr="007E5AB0" w:rsidRDefault="00ED4285" w:rsidP="00ED4285">
      <w:pPr>
        <w:spacing w:after="0" w:line="360" w:lineRule="auto"/>
        <w:ind w:firstLine="708"/>
        <w:jc w:val="both"/>
        <w:rPr>
          <w:rFonts w:ascii="Tahoma" w:hAnsi="Tahoma" w:cs="Tahoma"/>
          <w:b/>
          <w:bCs/>
          <w:sz w:val="24"/>
          <w:szCs w:val="24"/>
        </w:rPr>
      </w:pPr>
    </w:p>
    <w:p w14:paraId="7B726ADF" w14:textId="66F76BF5" w:rsidR="00137825" w:rsidRPr="007E5AB0" w:rsidRDefault="00137825" w:rsidP="00ED4285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7E5AB0">
        <w:rPr>
          <w:rFonts w:ascii="Tahoma" w:hAnsi="Tahoma" w:cs="Tahoma"/>
          <w:b/>
          <w:bCs/>
          <w:sz w:val="24"/>
          <w:szCs w:val="24"/>
        </w:rPr>
        <w:t>Art. 1</w:t>
      </w:r>
      <w:r w:rsidRPr="007E5AB0">
        <w:rPr>
          <w:rFonts w:ascii="Tahoma" w:hAnsi="Tahoma" w:cs="Tahoma"/>
          <w:sz w:val="24"/>
          <w:szCs w:val="24"/>
        </w:rPr>
        <w:t xml:space="preserve">. W ustawie </w:t>
      </w:r>
      <w:r w:rsidR="00ED4285" w:rsidRPr="007E5AB0">
        <w:rPr>
          <w:rFonts w:ascii="Tahoma" w:hAnsi="Tahoma" w:cs="Tahoma"/>
          <w:sz w:val="24"/>
          <w:szCs w:val="24"/>
        </w:rPr>
        <w:t xml:space="preserve">z dnia 21 czerwca 2001 r. o dodatkach mieszkaniowych (Dz. U. z 2019 r. poz. 2133, z 2021 r. poz. 11) wprowadza się następujące zmiany: </w:t>
      </w:r>
    </w:p>
    <w:p w14:paraId="434A0A2E" w14:textId="5C0A4EE1" w:rsidR="00EE37AA" w:rsidRPr="007E5AB0" w:rsidRDefault="00ED4285" w:rsidP="002A17C7">
      <w:pPr>
        <w:spacing w:after="0" w:line="360" w:lineRule="auto"/>
        <w:ind w:left="709" w:hanging="283"/>
        <w:jc w:val="both"/>
        <w:rPr>
          <w:rFonts w:ascii="Tahoma" w:hAnsi="Tahoma" w:cs="Tahoma"/>
          <w:sz w:val="24"/>
          <w:szCs w:val="24"/>
        </w:rPr>
      </w:pPr>
      <w:r w:rsidRPr="007E5AB0">
        <w:rPr>
          <w:rFonts w:ascii="Tahoma" w:hAnsi="Tahoma" w:cs="Tahoma"/>
          <w:sz w:val="24"/>
          <w:szCs w:val="24"/>
        </w:rPr>
        <w:t xml:space="preserve">1) </w:t>
      </w:r>
      <w:r w:rsidR="00EE37AA" w:rsidRPr="007E5AB0">
        <w:rPr>
          <w:rFonts w:ascii="Tahoma" w:hAnsi="Tahoma" w:cs="Tahoma"/>
          <w:sz w:val="24"/>
          <w:szCs w:val="24"/>
        </w:rPr>
        <w:t>w art. 3 po ust. 1 dodaje się ust. 1a‒1</w:t>
      </w:r>
      <w:r w:rsidR="00663305" w:rsidRPr="007E5AB0">
        <w:rPr>
          <w:rFonts w:ascii="Tahoma" w:hAnsi="Tahoma" w:cs="Tahoma"/>
          <w:sz w:val="24"/>
          <w:szCs w:val="24"/>
        </w:rPr>
        <w:t>c</w:t>
      </w:r>
      <w:r w:rsidR="00EE37AA" w:rsidRPr="007E5AB0">
        <w:rPr>
          <w:rFonts w:ascii="Tahoma" w:hAnsi="Tahoma" w:cs="Tahoma"/>
          <w:sz w:val="24"/>
          <w:szCs w:val="24"/>
        </w:rPr>
        <w:t xml:space="preserve"> w brzmieniu:</w:t>
      </w:r>
      <w:r w:rsidR="002A17C7" w:rsidRPr="007E5AB0">
        <w:rPr>
          <w:rFonts w:ascii="Tahoma" w:hAnsi="Tahoma" w:cs="Tahoma"/>
          <w:sz w:val="24"/>
          <w:szCs w:val="24"/>
        </w:rPr>
        <w:t xml:space="preserve"> </w:t>
      </w:r>
      <w:r w:rsidR="00EE37AA" w:rsidRPr="007E5AB0">
        <w:rPr>
          <w:rFonts w:ascii="Tahoma" w:hAnsi="Tahoma" w:cs="Tahoma"/>
          <w:sz w:val="24"/>
          <w:szCs w:val="24"/>
        </w:rPr>
        <w:t>„1a. Rada gminy, w drodze uchwały, może podwyższyć przewidziany w art. 3 ust. 1, odrębnie dla każdego z przypadków wskazanych w pkt 1‒2, maksymalny średni miesięczny dochód przypadający na jednego członka gospodarstwa domowego.</w:t>
      </w:r>
    </w:p>
    <w:p w14:paraId="6B58BEB7" w14:textId="5B52B5D5" w:rsidR="00EE37AA" w:rsidRPr="007E5AB0" w:rsidRDefault="00EE37AA" w:rsidP="002A17C7">
      <w:pPr>
        <w:spacing w:after="0" w:line="360" w:lineRule="auto"/>
        <w:ind w:left="709"/>
        <w:jc w:val="both"/>
        <w:rPr>
          <w:rFonts w:ascii="Tahoma" w:hAnsi="Tahoma" w:cs="Tahoma"/>
          <w:sz w:val="24"/>
          <w:szCs w:val="24"/>
        </w:rPr>
      </w:pPr>
      <w:r w:rsidRPr="007E5AB0">
        <w:rPr>
          <w:rFonts w:ascii="Tahoma" w:hAnsi="Tahoma" w:cs="Tahoma"/>
          <w:sz w:val="24"/>
          <w:szCs w:val="24"/>
        </w:rPr>
        <w:t xml:space="preserve">1b. Rada gminy, w drodze uchwały, może </w:t>
      </w:r>
      <w:r w:rsidR="00962DA6" w:rsidRPr="007E5AB0">
        <w:rPr>
          <w:rFonts w:ascii="Tahoma" w:hAnsi="Tahoma" w:cs="Tahoma"/>
          <w:sz w:val="24"/>
          <w:szCs w:val="24"/>
        </w:rPr>
        <w:t>ustalić, że dodatek mieszkaniowy przysługuje osobom, o których mowa w art. 2 ust. 1, niespełniającym warunków wymienionych w art. 3 ust. 1, jeśli</w:t>
      </w:r>
      <w:r w:rsidR="00C87724" w:rsidRPr="007E5AB0">
        <w:rPr>
          <w:rFonts w:ascii="Tahoma" w:hAnsi="Tahoma" w:cs="Tahoma"/>
          <w:sz w:val="24"/>
          <w:szCs w:val="24"/>
        </w:rPr>
        <w:t xml:space="preserve"> spełniają co najmniej jeden, wskazany w tej uchwale, warunek: </w:t>
      </w:r>
    </w:p>
    <w:p w14:paraId="54F5118B" w14:textId="2E44A1C5" w:rsidR="00962DA6" w:rsidRPr="007E5AB0" w:rsidRDefault="00962DA6" w:rsidP="002A17C7">
      <w:pPr>
        <w:spacing w:after="0" w:line="360" w:lineRule="auto"/>
        <w:ind w:left="1134" w:hanging="284"/>
        <w:jc w:val="both"/>
        <w:rPr>
          <w:rFonts w:ascii="Tahoma" w:hAnsi="Tahoma" w:cs="Tahoma"/>
          <w:sz w:val="24"/>
          <w:szCs w:val="24"/>
        </w:rPr>
      </w:pPr>
      <w:r w:rsidRPr="007E5AB0">
        <w:rPr>
          <w:rFonts w:ascii="Tahoma" w:hAnsi="Tahoma" w:cs="Tahoma"/>
          <w:sz w:val="24"/>
          <w:szCs w:val="24"/>
        </w:rPr>
        <w:t xml:space="preserve">1) nie ukończyły </w:t>
      </w:r>
      <w:r w:rsidR="009A6202" w:rsidRPr="007E5AB0">
        <w:rPr>
          <w:rFonts w:ascii="Tahoma" w:hAnsi="Tahoma" w:cs="Tahoma"/>
          <w:sz w:val="24"/>
          <w:szCs w:val="24"/>
        </w:rPr>
        <w:t>30</w:t>
      </w:r>
      <w:r w:rsidRPr="007E5AB0">
        <w:rPr>
          <w:rFonts w:ascii="Tahoma" w:hAnsi="Tahoma" w:cs="Tahoma"/>
          <w:sz w:val="24"/>
          <w:szCs w:val="24"/>
        </w:rPr>
        <w:t xml:space="preserve"> </w:t>
      </w:r>
      <w:r w:rsidR="00FA0137" w:rsidRPr="007E5AB0">
        <w:rPr>
          <w:rFonts w:ascii="Tahoma" w:hAnsi="Tahoma" w:cs="Tahoma"/>
          <w:sz w:val="24"/>
          <w:szCs w:val="24"/>
        </w:rPr>
        <w:t>lat</w:t>
      </w:r>
      <w:r w:rsidRPr="007E5AB0">
        <w:rPr>
          <w:rFonts w:ascii="Tahoma" w:hAnsi="Tahoma" w:cs="Tahoma"/>
          <w:sz w:val="24"/>
          <w:szCs w:val="24"/>
        </w:rPr>
        <w:t xml:space="preserve"> i prowadzą jednoosobowe gospodarstwo domowe;</w:t>
      </w:r>
    </w:p>
    <w:p w14:paraId="2E9EA08F" w14:textId="7B64B155" w:rsidR="00962DA6" w:rsidRPr="007E5AB0" w:rsidRDefault="00962DA6" w:rsidP="002A17C7">
      <w:pPr>
        <w:spacing w:after="0" w:line="360" w:lineRule="auto"/>
        <w:ind w:left="1134" w:hanging="284"/>
        <w:jc w:val="both"/>
        <w:rPr>
          <w:rFonts w:ascii="Tahoma" w:hAnsi="Tahoma" w:cs="Tahoma"/>
          <w:sz w:val="24"/>
          <w:szCs w:val="24"/>
        </w:rPr>
      </w:pPr>
      <w:r w:rsidRPr="007E5AB0">
        <w:rPr>
          <w:rFonts w:ascii="Tahoma" w:hAnsi="Tahoma" w:cs="Tahoma"/>
          <w:sz w:val="24"/>
          <w:szCs w:val="24"/>
        </w:rPr>
        <w:t xml:space="preserve">2) nie ukończyły 30 </w:t>
      </w:r>
      <w:r w:rsidR="00FA0137" w:rsidRPr="007E5AB0">
        <w:rPr>
          <w:rFonts w:ascii="Tahoma" w:hAnsi="Tahoma" w:cs="Tahoma"/>
          <w:sz w:val="24"/>
          <w:szCs w:val="24"/>
        </w:rPr>
        <w:t>lat</w:t>
      </w:r>
      <w:r w:rsidRPr="007E5AB0">
        <w:rPr>
          <w:rFonts w:ascii="Tahoma" w:hAnsi="Tahoma" w:cs="Tahoma"/>
          <w:sz w:val="24"/>
          <w:szCs w:val="24"/>
        </w:rPr>
        <w:t xml:space="preserve"> i prowadzą gospodarstwo domowe wspólnie z małżonkiem lub</w:t>
      </w:r>
      <w:r w:rsidR="00C87724" w:rsidRPr="007E5AB0">
        <w:rPr>
          <w:rFonts w:ascii="Tahoma" w:hAnsi="Tahoma" w:cs="Tahoma"/>
          <w:sz w:val="24"/>
          <w:szCs w:val="24"/>
        </w:rPr>
        <w:t xml:space="preserve"> z</w:t>
      </w:r>
      <w:r w:rsidRPr="007E5AB0">
        <w:rPr>
          <w:rFonts w:ascii="Tahoma" w:hAnsi="Tahoma" w:cs="Tahoma"/>
          <w:sz w:val="24"/>
          <w:szCs w:val="24"/>
        </w:rPr>
        <w:t xml:space="preserve"> osobą, z którą pozostają we wspólnym pożyciu;</w:t>
      </w:r>
      <w:r w:rsidR="009A6202" w:rsidRPr="007E5AB0">
        <w:rPr>
          <w:rFonts w:ascii="Tahoma" w:hAnsi="Tahoma" w:cs="Tahoma"/>
          <w:sz w:val="24"/>
          <w:szCs w:val="24"/>
        </w:rPr>
        <w:t xml:space="preserve"> lub</w:t>
      </w:r>
    </w:p>
    <w:p w14:paraId="6B6B2BBF" w14:textId="10F0B441" w:rsidR="00663305" w:rsidRPr="007E5AB0" w:rsidRDefault="00962DA6" w:rsidP="002A17C7">
      <w:pPr>
        <w:spacing w:after="0" w:line="360" w:lineRule="auto"/>
        <w:ind w:left="1134" w:hanging="284"/>
        <w:jc w:val="both"/>
        <w:rPr>
          <w:rFonts w:ascii="Tahoma" w:hAnsi="Tahoma" w:cs="Tahoma"/>
          <w:sz w:val="24"/>
          <w:szCs w:val="24"/>
        </w:rPr>
      </w:pPr>
      <w:r w:rsidRPr="007E5AB0">
        <w:rPr>
          <w:rFonts w:ascii="Tahoma" w:hAnsi="Tahoma" w:cs="Tahoma"/>
          <w:sz w:val="24"/>
          <w:szCs w:val="24"/>
        </w:rPr>
        <w:t xml:space="preserve">3) </w:t>
      </w:r>
      <w:r w:rsidR="009A6202" w:rsidRPr="007E5AB0">
        <w:rPr>
          <w:rFonts w:ascii="Tahoma" w:hAnsi="Tahoma" w:cs="Tahoma"/>
          <w:sz w:val="24"/>
          <w:szCs w:val="24"/>
        </w:rPr>
        <w:t xml:space="preserve">nie ukończyły 30 </w:t>
      </w:r>
      <w:r w:rsidR="00FA0137" w:rsidRPr="007E5AB0">
        <w:rPr>
          <w:rFonts w:ascii="Tahoma" w:hAnsi="Tahoma" w:cs="Tahoma"/>
          <w:sz w:val="24"/>
          <w:szCs w:val="24"/>
        </w:rPr>
        <w:t>lat</w:t>
      </w:r>
      <w:r w:rsidR="006B40B5" w:rsidRPr="007E5AB0">
        <w:rPr>
          <w:rFonts w:ascii="Tahoma" w:hAnsi="Tahoma" w:cs="Tahoma"/>
          <w:sz w:val="24"/>
          <w:szCs w:val="24"/>
        </w:rPr>
        <w:t xml:space="preserve">, </w:t>
      </w:r>
      <w:r w:rsidR="009A6202" w:rsidRPr="007E5AB0">
        <w:rPr>
          <w:rFonts w:ascii="Tahoma" w:hAnsi="Tahoma" w:cs="Tahoma"/>
          <w:sz w:val="24"/>
          <w:szCs w:val="24"/>
        </w:rPr>
        <w:t xml:space="preserve">mieszkają z dzieckiem, nad którym sprawują opiekę samodzielnie </w:t>
      </w:r>
      <w:r w:rsidR="006B40B5" w:rsidRPr="007E5AB0">
        <w:rPr>
          <w:rFonts w:ascii="Tahoma" w:hAnsi="Tahoma" w:cs="Tahoma"/>
          <w:sz w:val="24"/>
          <w:szCs w:val="24"/>
        </w:rPr>
        <w:t>i prowadzą</w:t>
      </w:r>
      <w:r w:rsidR="00FA0137" w:rsidRPr="007E5AB0">
        <w:rPr>
          <w:rFonts w:ascii="Tahoma" w:hAnsi="Tahoma" w:cs="Tahoma"/>
          <w:sz w:val="24"/>
          <w:szCs w:val="24"/>
        </w:rPr>
        <w:t xml:space="preserve"> wyłącznie</w:t>
      </w:r>
      <w:r w:rsidR="006B40B5" w:rsidRPr="007E5AB0">
        <w:rPr>
          <w:rFonts w:ascii="Tahoma" w:hAnsi="Tahoma" w:cs="Tahoma"/>
          <w:sz w:val="24"/>
          <w:szCs w:val="24"/>
        </w:rPr>
        <w:t xml:space="preserve"> z nim gospodarstwo domowe. </w:t>
      </w:r>
    </w:p>
    <w:p w14:paraId="08846A27" w14:textId="33A85A14" w:rsidR="00EE37AA" w:rsidRPr="007E5AB0" w:rsidRDefault="00663305" w:rsidP="002A17C7">
      <w:pPr>
        <w:spacing w:after="0" w:line="360" w:lineRule="auto"/>
        <w:ind w:left="709"/>
        <w:jc w:val="both"/>
        <w:rPr>
          <w:rFonts w:ascii="Tahoma" w:hAnsi="Tahoma" w:cs="Tahoma"/>
          <w:sz w:val="24"/>
          <w:szCs w:val="24"/>
        </w:rPr>
      </w:pPr>
      <w:r w:rsidRPr="007E5AB0">
        <w:rPr>
          <w:rFonts w:ascii="Tahoma" w:hAnsi="Tahoma" w:cs="Tahoma"/>
          <w:sz w:val="24"/>
          <w:szCs w:val="24"/>
        </w:rPr>
        <w:t xml:space="preserve">1c. Rada gminy, </w:t>
      </w:r>
      <w:r w:rsidR="00ED70D5" w:rsidRPr="007E5AB0">
        <w:rPr>
          <w:rFonts w:ascii="Tahoma" w:hAnsi="Tahoma" w:cs="Tahoma"/>
          <w:sz w:val="24"/>
          <w:szCs w:val="24"/>
        </w:rPr>
        <w:t xml:space="preserve">podejmując uchwałę, o której mowa w ust. 1b, może ustalić, że dodatek mieszkaniowy w przypadkach w niej przewidzianych przysługuje w danym roku ograniczonej liczbie osób określonej w tej uchwale oraz ustalić kryteria </w:t>
      </w:r>
      <w:r w:rsidR="003150AD" w:rsidRPr="007E5AB0">
        <w:rPr>
          <w:rFonts w:ascii="Tahoma" w:hAnsi="Tahoma" w:cs="Tahoma"/>
          <w:sz w:val="24"/>
          <w:szCs w:val="24"/>
        </w:rPr>
        <w:t>pierwszeństwa w przyznaniu dodatku mieszkaniowego.</w:t>
      </w:r>
      <w:r w:rsidR="009A6202" w:rsidRPr="007E5AB0">
        <w:rPr>
          <w:rFonts w:ascii="Tahoma" w:hAnsi="Tahoma" w:cs="Tahoma"/>
          <w:sz w:val="24"/>
          <w:szCs w:val="24"/>
        </w:rPr>
        <w:t xml:space="preserve">”; </w:t>
      </w:r>
    </w:p>
    <w:p w14:paraId="7882BD29" w14:textId="3227FCAF" w:rsidR="00EE37AA" w:rsidRPr="007E5AB0" w:rsidRDefault="00EE37AA" w:rsidP="002A17C7">
      <w:pPr>
        <w:spacing w:after="0" w:line="360" w:lineRule="auto"/>
        <w:ind w:left="709" w:hanging="283"/>
        <w:jc w:val="both"/>
        <w:rPr>
          <w:rFonts w:ascii="Tahoma" w:hAnsi="Tahoma" w:cs="Tahoma"/>
          <w:sz w:val="24"/>
          <w:szCs w:val="24"/>
        </w:rPr>
      </w:pPr>
      <w:r w:rsidRPr="007E5AB0">
        <w:rPr>
          <w:rFonts w:ascii="Tahoma" w:hAnsi="Tahoma" w:cs="Tahoma"/>
          <w:sz w:val="24"/>
          <w:szCs w:val="24"/>
        </w:rPr>
        <w:t>2) w art. 6 po ust. 1 dodaje się ust. 1a:</w:t>
      </w:r>
      <w:r w:rsidR="002A17C7" w:rsidRPr="007E5AB0">
        <w:rPr>
          <w:rFonts w:ascii="Tahoma" w:hAnsi="Tahoma" w:cs="Tahoma"/>
          <w:sz w:val="24"/>
          <w:szCs w:val="24"/>
        </w:rPr>
        <w:t xml:space="preserve"> </w:t>
      </w:r>
      <w:r w:rsidRPr="007E5AB0">
        <w:rPr>
          <w:rFonts w:ascii="Tahoma" w:hAnsi="Tahoma" w:cs="Tahoma"/>
          <w:sz w:val="24"/>
          <w:szCs w:val="24"/>
        </w:rPr>
        <w:t xml:space="preserve">„1a. </w:t>
      </w:r>
      <w:r w:rsidR="009E6526" w:rsidRPr="007E5AB0">
        <w:rPr>
          <w:rFonts w:ascii="Tahoma" w:hAnsi="Tahoma" w:cs="Tahoma"/>
          <w:sz w:val="24"/>
          <w:szCs w:val="24"/>
        </w:rPr>
        <w:t xml:space="preserve">Rada gminy, w drodze uchwały, może obniżyć przewidzianą w art. 6 ust. 1, odrębnie dla każdego z przypadków </w:t>
      </w:r>
      <w:r w:rsidR="009E6526" w:rsidRPr="007E5AB0">
        <w:rPr>
          <w:rFonts w:ascii="Tahoma" w:hAnsi="Tahoma" w:cs="Tahoma"/>
          <w:sz w:val="24"/>
          <w:szCs w:val="24"/>
        </w:rPr>
        <w:lastRenderedPageBreak/>
        <w:t>wskazanych w pkt 1‒3, wysokość kwoty wydatków poniesionych przez osobę ubiegającą się o dodatek mieszkaniowy.</w:t>
      </w:r>
      <w:r w:rsidRPr="007E5AB0">
        <w:rPr>
          <w:rFonts w:ascii="Tahoma" w:hAnsi="Tahoma" w:cs="Tahoma"/>
          <w:sz w:val="24"/>
          <w:szCs w:val="24"/>
        </w:rPr>
        <w:t>”;</w:t>
      </w:r>
    </w:p>
    <w:p w14:paraId="5D372D7A" w14:textId="33B2939D" w:rsidR="00217F7B" w:rsidRPr="007E5AB0" w:rsidRDefault="00EE37AA" w:rsidP="00A16755">
      <w:pPr>
        <w:spacing w:after="0" w:line="360" w:lineRule="auto"/>
        <w:ind w:left="567" w:hanging="141"/>
        <w:jc w:val="both"/>
        <w:rPr>
          <w:rFonts w:ascii="Tahoma" w:hAnsi="Tahoma" w:cs="Tahoma"/>
          <w:sz w:val="24"/>
          <w:szCs w:val="24"/>
        </w:rPr>
      </w:pPr>
      <w:r w:rsidRPr="007E5AB0">
        <w:rPr>
          <w:rFonts w:ascii="Tahoma" w:hAnsi="Tahoma" w:cs="Tahoma"/>
          <w:sz w:val="24"/>
          <w:szCs w:val="24"/>
        </w:rPr>
        <w:t xml:space="preserve">3) </w:t>
      </w:r>
      <w:r w:rsidR="00ED0043" w:rsidRPr="007E5AB0">
        <w:rPr>
          <w:rFonts w:ascii="Tahoma" w:hAnsi="Tahoma" w:cs="Tahoma"/>
          <w:sz w:val="24"/>
          <w:szCs w:val="24"/>
        </w:rPr>
        <w:t>w art. 7</w:t>
      </w:r>
      <w:r w:rsidR="00217F7B" w:rsidRPr="007E5AB0">
        <w:rPr>
          <w:rFonts w:ascii="Tahoma" w:hAnsi="Tahoma" w:cs="Tahoma"/>
          <w:sz w:val="24"/>
          <w:szCs w:val="24"/>
        </w:rPr>
        <w:t>:</w:t>
      </w:r>
    </w:p>
    <w:p w14:paraId="0ADA772F" w14:textId="0B04A678" w:rsidR="00ED0043" w:rsidRPr="007E5AB0" w:rsidRDefault="00217F7B" w:rsidP="007E5AB0">
      <w:pPr>
        <w:spacing w:after="0" w:line="360" w:lineRule="auto"/>
        <w:ind w:left="567" w:hanging="284"/>
        <w:jc w:val="both"/>
        <w:rPr>
          <w:rFonts w:ascii="Tahoma" w:hAnsi="Tahoma" w:cs="Tahoma"/>
          <w:sz w:val="24"/>
          <w:szCs w:val="24"/>
        </w:rPr>
      </w:pPr>
      <w:r w:rsidRPr="007E5AB0">
        <w:rPr>
          <w:rFonts w:ascii="Tahoma" w:hAnsi="Tahoma" w:cs="Tahoma"/>
          <w:sz w:val="24"/>
          <w:szCs w:val="24"/>
        </w:rPr>
        <w:t xml:space="preserve">a) w </w:t>
      </w:r>
      <w:r w:rsidR="00ED0043" w:rsidRPr="007E5AB0">
        <w:rPr>
          <w:rFonts w:ascii="Tahoma" w:hAnsi="Tahoma" w:cs="Tahoma"/>
          <w:sz w:val="24"/>
          <w:szCs w:val="24"/>
        </w:rPr>
        <w:t>ust. 1 po zdaniu drugim dodaje się zdanie trzecie w brzmieniu:</w:t>
      </w:r>
      <w:r w:rsidR="00A16755" w:rsidRPr="007E5AB0">
        <w:rPr>
          <w:rFonts w:ascii="Tahoma" w:hAnsi="Tahoma" w:cs="Tahoma"/>
          <w:sz w:val="24"/>
          <w:szCs w:val="24"/>
        </w:rPr>
        <w:t xml:space="preserve"> </w:t>
      </w:r>
      <w:r w:rsidR="00ED0043" w:rsidRPr="007E5AB0">
        <w:rPr>
          <w:rFonts w:ascii="Tahoma" w:hAnsi="Tahoma" w:cs="Tahoma"/>
          <w:sz w:val="24"/>
          <w:szCs w:val="24"/>
        </w:rPr>
        <w:t>„</w:t>
      </w:r>
      <w:r w:rsidRPr="007E5AB0">
        <w:rPr>
          <w:rFonts w:ascii="Tahoma" w:hAnsi="Tahoma" w:cs="Tahoma"/>
          <w:sz w:val="24"/>
          <w:szCs w:val="24"/>
        </w:rPr>
        <w:t>Obowiązek dołączenia deklaracji nie dotyczy przypadków, o których mowa w art. 3 ust. 1b.”</w:t>
      </w:r>
      <w:r w:rsidR="006D3EF0" w:rsidRPr="007E5AB0">
        <w:rPr>
          <w:rFonts w:ascii="Tahoma" w:hAnsi="Tahoma" w:cs="Tahoma"/>
          <w:sz w:val="24"/>
          <w:szCs w:val="24"/>
        </w:rPr>
        <w:t>,</w:t>
      </w:r>
    </w:p>
    <w:p w14:paraId="1DC07C1A" w14:textId="7018B72B" w:rsidR="00217F7B" w:rsidRPr="007E5AB0" w:rsidRDefault="00217F7B" w:rsidP="00A16755">
      <w:pPr>
        <w:spacing w:after="0" w:line="360" w:lineRule="auto"/>
        <w:ind w:left="567" w:hanging="283"/>
        <w:jc w:val="both"/>
        <w:rPr>
          <w:rFonts w:ascii="Tahoma" w:hAnsi="Tahoma" w:cs="Tahoma"/>
          <w:sz w:val="24"/>
          <w:szCs w:val="24"/>
        </w:rPr>
      </w:pPr>
      <w:r w:rsidRPr="007E5AB0">
        <w:rPr>
          <w:rFonts w:ascii="Tahoma" w:hAnsi="Tahoma" w:cs="Tahoma"/>
          <w:sz w:val="24"/>
          <w:szCs w:val="24"/>
        </w:rPr>
        <w:t xml:space="preserve">b) po ust. 1c dodaje się ust. 1ca w brzmieniu:„1ca. Do wniosku o przyznanie dodatku mieszkaniowego w przypadkach, o których mowa w art. 3 ust. 1b, nie stosuje się </w:t>
      </w:r>
      <w:r w:rsidR="006D3EF0" w:rsidRPr="007E5AB0">
        <w:rPr>
          <w:rFonts w:ascii="Tahoma" w:hAnsi="Tahoma" w:cs="Tahoma"/>
          <w:sz w:val="24"/>
          <w:szCs w:val="24"/>
        </w:rPr>
        <w:t>ust. 1c. Dane wymagane we wniosku o przyznanie dodatku mieszkaniowego w tych przypadkach określi, w drodze uchwały, rada gminy.”,</w:t>
      </w:r>
    </w:p>
    <w:p w14:paraId="44B6E81C" w14:textId="5B9BF33E" w:rsidR="00663305" w:rsidRPr="007E5AB0" w:rsidRDefault="00663305" w:rsidP="00A16755">
      <w:pPr>
        <w:spacing w:after="0" w:line="360" w:lineRule="auto"/>
        <w:ind w:left="567" w:hanging="283"/>
        <w:jc w:val="both"/>
        <w:rPr>
          <w:rFonts w:ascii="Tahoma" w:hAnsi="Tahoma" w:cs="Tahoma"/>
          <w:sz w:val="24"/>
          <w:szCs w:val="24"/>
        </w:rPr>
      </w:pPr>
      <w:r w:rsidRPr="007E5AB0">
        <w:rPr>
          <w:rFonts w:ascii="Tahoma" w:hAnsi="Tahoma" w:cs="Tahoma"/>
          <w:sz w:val="24"/>
          <w:szCs w:val="24"/>
        </w:rPr>
        <w:t>c) ust. 5 otrzymuje brzmienie:</w:t>
      </w:r>
      <w:r w:rsidR="00A16755" w:rsidRPr="007E5AB0">
        <w:rPr>
          <w:rFonts w:ascii="Tahoma" w:hAnsi="Tahoma" w:cs="Tahoma"/>
          <w:sz w:val="24"/>
          <w:szCs w:val="24"/>
        </w:rPr>
        <w:t xml:space="preserve"> </w:t>
      </w:r>
      <w:r w:rsidRPr="007E5AB0">
        <w:rPr>
          <w:rFonts w:ascii="Tahoma" w:hAnsi="Tahoma" w:cs="Tahoma"/>
          <w:sz w:val="24"/>
          <w:szCs w:val="24"/>
        </w:rPr>
        <w:t>„5. Dodatek mieszkaniowy przyznaje się na okres 6 miesięcy, licząc od pierwszego dnia miesiąca następującego po dniu złożenia wniosku, z wyjątkiem dodatku mieszkaniowego przyznawanego w przypadkach określonych w art. 3a ust. 1b.”,</w:t>
      </w:r>
    </w:p>
    <w:p w14:paraId="667AE178" w14:textId="4476B641" w:rsidR="00663305" w:rsidRPr="007E5AB0" w:rsidRDefault="00663305" w:rsidP="00A16755">
      <w:pPr>
        <w:spacing w:after="0" w:line="360" w:lineRule="auto"/>
        <w:ind w:left="567" w:hanging="283"/>
        <w:jc w:val="both"/>
        <w:rPr>
          <w:rFonts w:ascii="Tahoma" w:hAnsi="Tahoma" w:cs="Tahoma"/>
          <w:sz w:val="24"/>
          <w:szCs w:val="24"/>
        </w:rPr>
      </w:pPr>
      <w:r w:rsidRPr="007E5AB0">
        <w:rPr>
          <w:rFonts w:ascii="Tahoma" w:hAnsi="Tahoma" w:cs="Tahoma"/>
          <w:sz w:val="24"/>
          <w:szCs w:val="24"/>
        </w:rPr>
        <w:t>d) po ust. 5 dodaje się ust. 5a w brzmieniu:</w:t>
      </w:r>
      <w:r w:rsidR="00A16755" w:rsidRPr="007E5AB0">
        <w:rPr>
          <w:rFonts w:ascii="Tahoma" w:hAnsi="Tahoma" w:cs="Tahoma"/>
          <w:sz w:val="24"/>
          <w:szCs w:val="24"/>
        </w:rPr>
        <w:t xml:space="preserve"> </w:t>
      </w:r>
      <w:r w:rsidRPr="007E5AB0">
        <w:rPr>
          <w:rFonts w:ascii="Tahoma" w:hAnsi="Tahoma" w:cs="Tahoma"/>
          <w:sz w:val="24"/>
          <w:szCs w:val="24"/>
        </w:rPr>
        <w:t xml:space="preserve">„5a. Dodatek mieszkaniowy przyznawany w przypadkach określonych w art. 3a ust. 1b przyznaje się na okres dwóch lat, licząc od pierwszego dnia miesiąca następującego po dniu złożenia wniosku, ale nie dłużej niż do ukończenia przez wnioskodawcę 30 </w:t>
      </w:r>
      <w:r w:rsidR="00FA0137" w:rsidRPr="007E5AB0">
        <w:rPr>
          <w:rFonts w:ascii="Tahoma" w:hAnsi="Tahoma" w:cs="Tahoma"/>
          <w:sz w:val="24"/>
          <w:szCs w:val="24"/>
        </w:rPr>
        <w:t>lat</w:t>
      </w:r>
      <w:r w:rsidRPr="007E5AB0">
        <w:rPr>
          <w:rFonts w:ascii="Tahoma" w:hAnsi="Tahoma" w:cs="Tahoma"/>
          <w:sz w:val="24"/>
          <w:szCs w:val="24"/>
        </w:rPr>
        <w:t xml:space="preserve">. Temu samemu wnioskodawcy dodatek mieszkaniowy w tych przypadkach może być przyznany tylko dwukrotnie.”, </w:t>
      </w:r>
    </w:p>
    <w:p w14:paraId="0368F52E" w14:textId="28D856B9" w:rsidR="006D3EF0" w:rsidRPr="007E5AB0" w:rsidRDefault="00663305" w:rsidP="00A16755">
      <w:pPr>
        <w:spacing w:after="0" w:line="360" w:lineRule="auto"/>
        <w:ind w:left="567" w:hanging="283"/>
        <w:jc w:val="both"/>
        <w:rPr>
          <w:rFonts w:ascii="Tahoma" w:hAnsi="Tahoma" w:cs="Tahoma"/>
          <w:sz w:val="24"/>
          <w:szCs w:val="24"/>
        </w:rPr>
      </w:pPr>
      <w:r w:rsidRPr="007E5AB0">
        <w:rPr>
          <w:rFonts w:ascii="Tahoma" w:hAnsi="Tahoma" w:cs="Tahoma"/>
          <w:sz w:val="24"/>
          <w:szCs w:val="24"/>
        </w:rPr>
        <w:t>e</w:t>
      </w:r>
      <w:r w:rsidR="006D3EF0" w:rsidRPr="007E5AB0">
        <w:rPr>
          <w:rFonts w:ascii="Tahoma" w:hAnsi="Tahoma" w:cs="Tahoma"/>
          <w:sz w:val="24"/>
          <w:szCs w:val="24"/>
        </w:rPr>
        <w:t xml:space="preserve">) </w:t>
      </w:r>
      <w:r w:rsidR="009164F7" w:rsidRPr="007E5AB0">
        <w:rPr>
          <w:rFonts w:ascii="Tahoma" w:hAnsi="Tahoma" w:cs="Tahoma"/>
          <w:sz w:val="24"/>
          <w:szCs w:val="24"/>
        </w:rPr>
        <w:t>ust. 15 otrzymuje brzmienie:</w:t>
      </w:r>
      <w:r w:rsidR="00A16755" w:rsidRPr="007E5AB0">
        <w:rPr>
          <w:rFonts w:ascii="Tahoma" w:hAnsi="Tahoma" w:cs="Tahoma"/>
          <w:sz w:val="24"/>
          <w:szCs w:val="24"/>
        </w:rPr>
        <w:t xml:space="preserve"> </w:t>
      </w:r>
      <w:r w:rsidR="009164F7" w:rsidRPr="007E5AB0">
        <w:rPr>
          <w:rFonts w:ascii="Tahoma" w:hAnsi="Tahoma" w:cs="Tahoma"/>
          <w:sz w:val="24"/>
          <w:szCs w:val="24"/>
        </w:rPr>
        <w:t xml:space="preserve">„15. </w:t>
      </w:r>
      <w:r w:rsidR="006D3EF0" w:rsidRPr="007E5AB0">
        <w:rPr>
          <w:rFonts w:ascii="Tahoma" w:hAnsi="Tahoma" w:cs="Tahoma"/>
          <w:sz w:val="24"/>
          <w:szCs w:val="24"/>
        </w:rPr>
        <w:t>Minister właściwy do spraw budownictwa, planowania i zagospodarowania przestrzennego oraz mieszkalnictwa określi, w drodze rozporządzenia, sposób przeprowadzania wywiadu środowiskowego, a w szczególności ustali wzór kwestionariusza wywiadu, wzór oświadczenia o stanie majątkowym wnioskodawcy i innych członków gospodarstwa domowego oraz wzór legitymacji pracownika upoważnionego do przeprowadzenia wywiadu, mając na uwadze czytelność danych w nich zawartych</w:t>
      </w:r>
      <w:r w:rsidR="009164F7" w:rsidRPr="007E5AB0">
        <w:rPr>
          <w:rFonts w:ascii="Tahoma" w:hAnsi="Tahoma" w:cs="Tahoma"/>
          <w:sz w:val="24"/>
          <w:szCs w:val="24"/>
        </w:rPr>
        <w:t xml:space="preserve"> oraz potrzebę zróżnicowania przedmiotu wywiadu środowiskowego w zależności od przesłanek przyznania dodatku mieszkaniowego.”.</w:t>
      </w:r>
    </w:p>
    <w:p w14:paraId="26A5CD91" w14:textId="77777777" w:rsidR="00217F7B" w:rsidRPr="007E5AB0" w:rsidRDefault="00217F7B" w:rsidP="009164F7">
      <w:pPr>
        <w:spacing w:after="0" w:line="360" w:lineRule="auto"/>
        <w:jc w:val="both"/>
        <w:rPr>
          <w:rFonts w:ascii="Tahoma" w:hAnsi="Tahoma" w:cs="Tahoma"/>
          <w:sz w:val="24"/>
          <w:szCs w:val="24"/>
        </w:rPr>
      </w:pPr>
    </w:p>
    <w:p w14:paraId="54C11772" w14:textId="583704C2" w:rsidR="00ED4285" w:rsidRPr="007E5AB0" w:rsidRDefault="00ED4285" w:rsidP="00387005">
      <w:pPr>
        <w:spacing w:after="0" w:line="360" w:lineRule="auto"/>
        <w:ind w:firstLine="708"/>
        <w:jc w:val="both"/>
        <w:rPr>
          <w:rFonts w:ascii="Tahoma" w:hAnsi="Tahoma" w:cs="Tahoma"/>
          <w:sz w:val="24"/>
          <w:szCs w:val="24"/>
        </w:rPr>
      </w:pPr>
      <w:r w:rsidRPr="007E5AB0">
        <w:rPr>
          <w:rFonts w:ascii="Tahoma" w:hAnsi="Tahoma" w:cs="Tahoma"/>
          <w:b/>
          <w:bCs/>
          <w:sz w:val="24"/>
          <w:szCs w:val="24"/>
        </w:rPr>
        <w:t>Art. 2</w:t>
      </w:r>
      <w:r w:rsidRPr="007E5AB0">
        <w:rPr>
          <w:rFonts w:ascii="Tahoma" w:hAnsi="Tahoma" w:cs="Tahoma"/>
          <w:sz w:val="24"/>
          <w:szCs w:val="24"/>
        </w:rPr>
        <w:t>. Ustawa wchodzi w życie po upływie 14 dni od dnia ogłoszenia</w:t>
      </w:r>
      <w:r w:rsidR="00FA0137" w:rsidRPr="007E5AB0">
        <w:rPr>
          <w:rFonts w:ascii="Tahoma" w:hAnsi="Tahoma" w:cs="Tahoma"/>
          <w:sz w:val="24"/>
          <w:szCs w:val="24"/>
        </w:rPr>
        <w:t>.</w:t>
      </w:r>
    </w:p>
    <w:p w14:paraId="0FDDD0F6" w14:textId="25311A92" w:rsidR="00A16755" w:rsidRPr="007E5AB0" w:rsidRDefault="00A16755">
      <w:pPr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</w:p>
    <w:sectPr w:rsidR="00A16755" w:rsidRPr="007E5AB0" w:rsidSect="000E3A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4D50FF" w14:textId="77777777" w:rsidR="0030716A" w:rsidRDefault="0030716A" w:rsidP="00DA64DC">
      <w:pPr>
        <w:spacing w:after="0" w:line="240" w:lineRule="auto"/>
      </w:pPr>
      <w:r>
        <w:separator/>
      </w:r>
    </w:p>
  </w:endnote>
  <w:endnote w:type="continuationSeparator" w:id="0">
    <w:p w14:paraId="096B4A08" w14:textId="77777777" w:rsidR="0030716A" w:rsidRDefault="0030716A" w:rsidP="00DA6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E661B8" w14:textId="77777777" w:rsidR="0030716A" w:rsidRDefault="0030716A" w:rsidP="00DA64DC">
      <w:pPr>
        <w:spacing w:after="0" w:line="240" w:lineRule="auto"/>
      </w:pPr>
      <w:r>
        <w:separator/>
      </w:r>
    </w:p>
  </w:footnote>
  <w:footnote w:type="continuationSeparator" w:id="0">
    <w:p w14:paraId="091567F9" w14:textId="77777777" w:rsidR="0030716A" w:rsidRDefault="0030716A" w:rsidP="00DA64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178E0"/>
    <w:multiLevelType w:val="multilevel"/>
    <w:tmpl w:val="18AE1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5CE"/>
    <w:rsid w:val="000039B6"/>
    <w:rsid w:val="000436C3"/>
    <w:rsid w:val="0005666A"/>
    <w:rsid w:val="00057B5E"/>
    <w:rsid w:val="00070864"/>
    <w:rsid w:val="000A7639"/>
    <w:rsid w:val="000A7726"/>
    <w:rsid w:val="000B0D57"/>
    <w:rsid w:val="000B16D5"/>
    <w:rsid w:val="000E3A8C"/>
    <w:rsid w:val="00110BA7"/>
    <w:rsid w:val="00111082"/>
    <w:rsid w:val="00114479"/>
    <w:rsid w:val="00114DC1"/>
    <w:rsid w:val="00137825"/>
    <w:rsid w:val="001A12E9"/>
    <w:rsid w:val="001C2F85"/>
    <w:rsid w:val="001D504A"/>
    <w:rsid w:val="001F1C1A"/>
    <w:rsid w:val="0020771A"/>
    <w:rsid w:val="00217F7B"/>
    <w:rsid w:val="00233A9C"/>
    <w:rsid w:val="00236DA9"/>
    <w:rsid w:val="002A17C7"/>
    <w:rsid w:val="002F0095"/>
    <w:rsid w:val="003007E8"/>
    <w:rsid w:val="0030716A"/>
    <w:rsid w:val="003150AD"/>
    <w:rsid w:val="00387005"/>
    <w:rsid w:val="003F347F"/>
    <w:rsid w:val="00403EB5"/>
    <w:rsid w:val="00423C40"/>
    <w:rsid w:val="0042743D"/>
    <w:rsid w:val="004500BA"/>
    <w:rsid w:val="00452B73"/>
    <w:rsid w:val="004717A0"/>
    <w:rsid w:val="00487534"/>
    <w:rsid w:val="00535F92"/>
    <w:rsid w:val="00573DE6"/>
    <w:rsid w:val="005867F4"/>
    <w:rsid w:val="005D576C"/>
    <w:rsid w:val="005F17E8"/>
    <w:rsid w:val="005F2C50"/>
    <w:rsid w:val="00663305"/>
    <w:rsid w:val="006B40B5"/>
    <w:rsid w:val="006D3EF0"/>
    <w:rsid w:val="00704CE5"/>
    <w:rsid w:val="00745CE6"/>
    <w:rsid w:val="00780119"/>
    <w:rsid w:val="007E2CD5"/>
    <w:rsid w:val="007E5AB0"/>
    <w:rsid w:val="008657BE"/>
    <w:rsid w:val="008A1376"/>
    <w:rsid w:val="008D59A1"/>
    <w:rsid w:val="00903B7C"/>
    <w:rsid w:val="009164F7"/>
    <w:rsid w:val="00962DA6"/>
    <w:rsid w:val="0099431E"/>
    <w:rsid w:val="009A6202"/>
    <w:rsid w:val="009A6899"/>
    <w:rsid w:val="009C6C65"/>
    <w:rsid w:val="009E6526"/>
    <w:rsid w:val="009F73FC"/>
    <w:rsid w:val="00A11A2C"/>
    <w:rsid w:val="00A138DC"/>
    <w:rsid w:val="00A16755"/>
    <w:rsid w:val="00A4750C"/>
    <w:rsid w:val="00AA05CE"/>
    <w:rsid w:val="00AC740C"/>
    <w:rsid w:val="00B01774"/>
    <w:rsid w:val="00B03F3C"/>
    <w:rsid w:val="00B550A5"/>
    <w:rsid w:val="00B91FED"/>
    <w:rsid w:val="00BB6D57"/>
    <w:rsid w:val="00BE3D58"/>
    <w:rsid w:val="00C539D4"/>
    <w:rsid w:val="00C87724"/>
    <w:rsid w:val="00C9444F"/>
    <w:rsid w:val="00D33ABB"/>
    <w:rsid w:val="00D858B3"/>
    <w:rsid w:val="00DA64DC"/>
    <w:rsid w:val="00DC10AD"/>
    <w:rsid w:val="00DD31FC"/>
    <w:rsid w:val="00E442B7"/>
    <w:rsid w:val="00E74D42"/>
    <w:rsid w:val="00EC1A2C"/>
    <w:rsid w:val="00ED0043"/>
    <w:rsid w:val="00ED4285"/>
    <w:rsid w:val="00ED70D5"/>
    <w:rsid w:val="00EE37AA"/>
    <w:rsid w:val="00F017EF"/>
    <w:rsid w:val="00F41D4D"/>
    <w:rsid w:val="00F47011"/>
    <w:rsid w:val="00FA0137"/>
    <w:rsid w:val="00FD7507"/>
    <w:rsid w:val="00FE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6E765"/>
  <w15:chartTrackingRefBased/>
  <w15:docId w15:val="{5EABD938-9C07-4A51-8B20-DD8446E16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70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0B16D5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64D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64D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64DC"/>
    <w:rPr>
      <w:vertAlign w:val="superscript"/>
    </w:rPr>
  </w:style>
  <w:style w:type="table" w:styleId="Tabela-Siatka">
    <w:name w:val="Table Grid"/>
    <w:basedOn w:val="Standardowy"/>
    <w:uiPriority w:val="39"/>
    <w:rsid w:val="00A167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E5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5AB0"/>
  </w:style>
  <w:style w:type="paragraph" w:styleId="Stopka">
    <w:name w:val="footer"/>
    <w:basedOn w:val="Normalny"/>
    <w:link w:val="StopkaZnak"/>
    <w:uiPriority w:val="99"/>
    <w:unhideWhenUsed/>
    <w:rsid w:val="007E5A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5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45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595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2986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Gajewski</dc:creator>
  <cp:keywords/>
  <dc:description/>
  <cp:lastModifiedBy>Grzegorz Molesztak</cp:lastModifiedBy>
  <cp:revision>4</cp:revision>
  <dcterms:created xsi:type="dcterms:W3CDTF">2021-06-08T13:49:00Z</dcterms:created>
  <dcterms:modified xsi:type="dcterms:W3CDTF">2021-06-23T09:27:00Z</dcterms:modified>
</cp:coreProperties>
</file>