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330EE" w14:textId="77777777" w:rsidR="003141A3" w:rsidRDefault="007B325D" w:rsidP="00245944">
      <w:pPr>
        <w:spacing w:after="120" w:line="360" w:lineRule="auto"/>
        <w:jc w:val="center"/>
        <w:rPr>
          <w:rFonts w:ascii="Arial" w:eastAsiaTheme="minorEastAsia" w:hAnsi="Arial" w:cs="Arial"/>
          <w:bCs/>
          <w:sz w:val="24"/>
          <w:szCs w:val="24"/>
          <w:lang w:eastAsia="pl-PL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14:paraId="1D38DC8D" w14:textId="77777777" w:rsidR="00AC4D9F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14:paraId="2971C8A4" w14:textId="77777777"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14:paraId="0D2B16FE" w14:textId="01C8F875" w:rsidR="000345E4" w:rsidRPr="00351137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Pr="009064D5">
        <w:rPr>
          <w:rFonts w:ascii="Arial" w:hAnsi="Arial" w:cs="Arial"/>
          <w:sz w:val="24"/>
          <w:szCs w:val="24"/>
        </w:rPr>
        <w:t xml:space="preserve"> na </w:t>
      </w:r>
      <w:r w:rsidRPr="0076233B">
        <w:rPr>
          <w:rFonts w:ascii="Arial" w:hAnsi="Arial" w:cs="Arial"/>
          <w:sz w:val="24"/>
          <w:szCs w:val="24"/>
        </w:rPr>
        <w:t xml:space="preserve">petycję </w:t>
      </w:r>
      <w:r w:rsidR="0076233B" w:rsidRPr="00351137">
        <w:rPr>
          <w:rFonts w:ascii="Arial" w:hAnsi="Arial" w:cs="Arial"/>
          <w:sz w:val="24"/>
          <w:szCs w:val="24"/>
        </w:rPr>
        <w:t xml:space="preserve">Nr </w:t>
      </w:r>
      <w:r w:rsidR="0076233B" w:rsidRPr="00351137">
        <w:rPr>
          <w:rFonts w:ascii="Arial" w:hAnsi="Arial" w:cs="Arial"/>
          <w:color w:val="3A3A3A"/>
          <w:sz w:val="24"/>
          <w:szCs w:val="24"/>
          <w:shd w:val="clear" w:color="auto" w:fill="FFFFFF"/>
        </w:rPr>
        <w:t>BKSP-145-</w:t>
      </w:r>
      <w:r w:rsidR="00245944">
        <w:rPr>
          <w:rFonts w:ascii="Arial" w:hAnsi="Arial" w:cs="Arial"/>
          <w:color w:val="3A3A3A"/>
          <w:sz w:val="24"/>
          <w:szCs w:val="24"/>
          <w:shd w:val="clear" w:color="auto" w:fill="FFFFFF"/>
        </w:rPr>
        <w:t>576</w:t>
      </w:r>
      <w:r w:rsidR="0076233B" w:rsidRPr="00351137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/19 </w:t>
      </w:r>
      <w:r w:rsidRPr="00351137">
        <w:rPr>
          <w:rFonts w:ascii="Arial" w:hAnsi="Arial" w:cs="Arial"/>
          <w:sz w:val="24"/>
          <w:szCs w:val="24"/>
        </w:rPr>
        <w:t>skierowaną do Sejmu RP</w:t>
      </w:r>
      <w:r w:rsidR="00EC4F74" w:rsidRPr="00351137">
        <w:rPr>
          <w:rFonts w:ascii="Arial" w:hAnsi="Arial" w:cs="Arial"/>
          <w:sz w:val="24"/>
          <w:szCs w:val="24"/>
        </w:rPr>
        <w:t xml:space="preserve"> </w:t>
      </w:r>
      <w:r w:rsidR="00F06942">
        <w:rPr>
          <w:rFonts w:ascii="Arial" w:hAnsi="Arial" w:cs="Arial"/>
          <w:sz w:val="24"/>
          <w:szCs w:val="24"/>
        </w:rPr>
        <w:t>– którą K</w:t>
      </w:r>
      <w:r w:rsidR="00107E5E" w:rsidRPr="00351137">
        <w:rPr>
          <w:rFonts w:ascii="Arial" w:hAnsi="Arial" w:cs="Arial"/>
          <w:sz w:val="24"/>
          <w:szCs w:val="24"/>
        </w:rPr>
        <w:t>omisja uznała za zasadną</w:t>
      </w:r>
      <w:r w:rsidRPr="00351137">
        <w:rPr>
          <w:rFonts w:ascii="Arial" w:hAnsi="Arial" w:cs="Arial"/>
          <w:sz w:val="24"/>
          <w:szCs w:val="24"/>
        </w:rPr>
        <w:t>.</w:t>
      </w:r>
    </w:p>
    <w:p w14:paraId="491DD8D4" w14:textId="77777777" w:rsidR="009064D5" w:rsidRPr="00245944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141A3">
        <w:rPr>
          <w:rFonts w:ascii="Arial" w:hAnsi="Arial" w:cs="Arial"/>
          <w:sz w:val="24"/>
          <w:szCs w:val="24"/>
        </w:rPr>
        <w:t xml:space="preserve">Celem </w:t>
      </w:r>
      <w:r w:rsidR="00F06942">
        <w:rPr>
          <w:rFonts w:ascii="Arial" w:hAnsi="Arial" w:cs="Arial"/>
          <w:sz w:val="24"/>
          <w:szCs w:val="24"/>
        </w:rPr>
        <w:t xml:space="preserve">projektowanej </w:t>
      </w:r>
      <w:r w:rsidRPr="003141A3">
        <w:rPr>
          <w:rFonts w:ascii="Arial" w:hAnsi="Arial" w:cs="Arial"/>
          <w:sz w:val="24"/>
          <w:szCs w:val="24"/>
        </w:rPr>
        <w:t>ustawy jest dokonanie zmian</w:t>
      </w:r>
      <w:r w:rsidR="00351137" w:rsidRPr="003141A3">
        <w:rPr>
          <w:rFonts w:ascii="Arial" w:hAnsi="Arial" w:cs="Arial"/>
          <w:sz w:val="24"/>
          <w:szCs w:val="24"/>
        </w:rPr>
        <w:t>y</w:t>
      </w:r>
      <w:r w:rsidRPr="003141A3">
        <w:rPr>
          <w:rFonts w:ascii="Arial" w:hAnsi="Arial" w:cs="Arial"/>
          <w:sz w:val="24"/>
          <w:szCs w:val="24"/>
        </w:rPr>
        <w:t xml:space="preserve"> w </w:t>
      </w:r>
      <w:r w:rsidR="00245944" w:rsidRPr="00465F83">
        <w:rPr>
          <w:rFonts w:ascii="Arial" w:hAnsi="Arial" w:cs="Arial"/>
          <w:sz w:val="24"/>
          <w:szCs w:val="24"/>
        </w:rPr>
        <w:t xml:space="preserve">ustawie </w:t>
      </w:r>
      <w:r w:rsidR="00ED538C" w:rsidRPr="00245944">
        <w:rPr>
          <w:rFonts w:ascii="Arial" w:hAnsi="Arial" w:cs="Arial"/>
          <w:sz w:val="24"/>
          <w:szCs w:val="24"/>
        </w:rPr>
        <w:t>z dnia 12 marca 2004 r. o pomocy społecznej oraz ustawie</w:t>
      </w:r>
      <w:r w:rsidR="00ED538C" w:rsidRPr="00465F83">
        <w:rPr>
          <w:rFonts w:ascii="Arial" w:hAnsi="Arial" w:cs="Arial"/>
          <w:sz w:val="24"/>
          <w:szCs w:val="24"/>
        </w:rPr>
        <w:t xml:space="preserve"> </w:t>
      </w:r>
      <w:r w:rsidR="00245944" w:rsidRPr="00465F83">
        <w:rPr>
          <w:rFonts w:ascii="Arial" w:hAnsi="Arial" w:cs="Arial"/>
          <w:sz w:val="24"/>
          <w:szCs w:val="24"/>
        </w:rPr>
        <w:t xml:space="preserve">z dnia  </w:t>
      </w:r>
      <w:r w:rsidR="001E4835">
        <w:rPr>
          <w:rFonts w:ascii="Arial" w:hAnsi="Arial" w:cs="Arial"/>
          <w:sz w:val="24"/>
          <w:szCs w:val="24"/>
        </w:rPr>
        <w:t xml:space="preserve">9 czerwca 2011 </w:t>
      </w:r>
      <w:r w:rsidR="00245944" w:rsidRPr="00465F83">
        <w:rPr>
          <w:rFonts w:ascii="Arial" w:hAnsi="Arial" w:cs="Arial"/>
          <w:sz w:val="24"/>
          <w:szCs w:val="24"/>
        </w:rPr>
        <w:t xml:space="preserve">r. o wspieraniu rodziny i </w:t>
      </w:r>
      <w:r w:rsidR="00245944" w:rsidRPr="00245944">
        <w:rPr>
          <w:rFonts w:ascii="Arial" w:hAnsi="Arial" w:cs="Arial"/>
          <w:sz w:val="24"/>
          <w:szCs w:val="24"/>
        </w:rPr>
        <w:t>systemie pieczy zastępczej</w:t>
      </w:r>
      <w:r w:rsidR="005B2DCE">
        <w:rPr>
          <w:rFonts w:ascii="Arial" w:hAnsi="Arial" w:cs="Arial"/>
          <w:sz w:val="24"/>
          <w:szCs w:val="24"/>
        </w:rPr>
        <w:t>,</w:t>
      </w:r>
      <w:r w:rsidR="00245944" w:rsidRPr="00245944">
        <w:rPr>
          <w:rFonts w:ascii="Arial" w:hAnsi="Arial" w:cs="Arial"/>
          <w:sz w:val="24"/>
          <w:szCs w:val="24"/>
        </w:rPr>
        <w:t xml:space="preserve"> tak aby wojewoda miał prawo, uwzględniając specyfikę i potrzeby środowiska lokalnego, zezwolić na funkcjonowanie na jednej nieruchomości gruntowej lub w jednym budynku placówki opiekuńczo-wychowawczej oraz innej jednostki organizacyjnej wspierania rodziny i systemu pieczy zastępczej</w:t>
      </w:r>
      <w:r w:rsidR="00DA231B">
        <w:rPr>
          <w:rFonts w:ascii="Arial" w:hAnsi="Arial" w:cs="Arial"/>
          <w:sz w:val="24"/>
          <w:szCs w:val="24"/>
        </w:rPr>
        <w:t xml:space="preserve"> lub</w:t>
      </w:r>
      <w:r w:rsidR="00245944" w:rsidRPr="00245944">
        <w:rPr>
          <w:rFonts w:ascii="Arial" w:hAnsi="Arial" w:cs="Arial"/>
          <w:sz w:val="24"/>
          <w:szCs w:val="24"/>
        </w:rPr>
        <w:t xml:space="preserve"> jednostki organizacyjnej pomocy społecznej.</w:t>
      </w:r>
    </w:p>
    <w:p w14:paraId="19140C98" w14:textId="77777777" w:rsidR="003141A3" w:rsidRPr="00D12695" w:rsidRDefault="003141A3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133D2F3" w14:textId="77777777" w:rsidR="00AC4D9F" w:rsidRPr="00DA231B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12695">
        <w:rPr>
          <w:rStyle w:val="Ppogrubienie"/>
          <w:rFonts w:ascii="Arial" w:hAnsi="Arial"/>
          <w:szCs w:val="24"/>
        </w:rPr>
        <w:t>2.</w:t>
      </w:r>
      <w:r w:rsidRPr="00D12695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D12695">
        <w:rPr>
          <w:rStyle w:val="Ppogrubienie"/>
          <w:rFonts w:ascii="Arial" w:hAnsi="Arial"/>
          <w:szCs w:val="24"/>
        </w:rPr>
        <w:t xml:space="preserve"> oraz różnice </w:t>
      </w:r>
      <w:r w:rsidR="003E76C0" w:rsidRPr="00DA231B">
        <w:rPr>
          <w:rStyle w:val="Ppogrubienie"/>
          <w:rFonts w:ascii="Arial" w:hAnsi="Arial"/>
          <w:szCs w:val="24"/>
        </w:rPr>
        <w:t>pomiędzy dotychczasowym a projektowanym stanem prawnym</w:t>
      </w:r>
    </w:p>
    <w:p w14:paraId="2C3082CE" w14:textId="77777777" w:rsidR="00D12695" w:rsidRPr="008749C3" w:rsidRDefault="00DA231B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color w:val="3A3A3A"/>
          <w:sz w:val="24"/>
          <w:szCs w:val="24"/>
          <w:shd w:val="clear" w:color="auto" w:fill="FFFFFF"/>
        </w:rPr>
      </w:pPr>
      <w:r w:rsidRPr="00DA231B">
        <w:rPr>
          <w:rFonts w:ascii="Arial" w:hAnsi="Arial" w:cs="Arial"/>
          <w:sz w:val="24"/>
          <w:szCs w:val="24"/>
        </w:rPr>
        <w:t>Dokonana dnia 5 września 2016 r. nowelizacja ustawy o zmianie ustawy o wspieraniu rodziny i systemie pieczy zastępczej, ustawy o pomocy społecznej oraz ustawy o zmianie ustawy o samorządzie gminny</w:t>
      </w:r>
      <w:r w:rsidR="000F0E08">
        <w:rPr>
          <w:rFonts w:ascii="Arial" w:hAnsi="Arial" w:cs="Arial"/>
          <w:sz w:val="24"/>
          <w:szCs w:val="24"/>
        </w:rPr>
        <w:t>m</w:t>
      </w:r>
      <w:r w:rsidRPr="00DA231B">
        <w:rPr>
          <w:rFonts w:ascii="Arial" w:hAnsi="Arial" w:cs="Arial"/>
          <w:sz w:val="24"/>
          <w:szCs w:val="24"/>
        </w:rPr>
        <w:t xml:space="preserve"> oraz niektórych innych ustaw uniemożliwia</w:t>
      </w:r>
      <w:r w:rsidR="002F0B88">
        <w:rPr>
          <w:rFonts w:ascii="Arial" w:hAnsi="Arial" w:cs="Arial"/>
          <w:sz w:val="24"/>
          <w:szCs w:val="24"/>
        </w:rPr>
        <w:t xml:space="preserve"> </w:t>
      </w:r>
      <w:r w:rsidR="00F06942">
        <w:rPr>
          <w:rFonts w:ascii="Arial" w:hAnsi="Arial" w:cs="Arial"/>
          <w:sz w:val="24"/>
          <w:szCs w:val="24"/>
        </w:rPr>
        <w:t xml:space="preserve">tworzenie </w:t>
      </w:r>
      <w:r w:rsidR="002F0B88">
        <w:rPr>
          <w:rFonts w:ascii="Arial" w:hAnsi="Arial" w:cs="Arial"/>
          <w:sz w:val="24"/>
          <w:szCs w:val="24"/>
        </w:rPr>
        <w:t>od dnia 15 października 2016 r.</w:t>
      </w:r>
      <w:r w:rsidR="00F06942">
        <w:rPr>
          <w:rFonts w:ascii="Arial" w:hAnsi="Arial" w:cs="Arial"/>
          <w:sz w:val="24"/>
          <w:szCs w:val="24"/>
        </w:rPr>
        <w:t>,</w:t>
      </w:r>
      <w:r w:rsidR="002F0B88">
        <w:rPr>
          <w:rFonts w:ascii="Arial" w:hAnsi="Arial" w:cs="Arial"/>
          <w:sz w:val="24"/>
          <w:szCs w:val="24"/>
        </w:rPr>
        <w:t xml:space="preserve"> a</w:t>
      </w:r>
      <w:r w:rsidRPr="00DA231B">
        <w:rPr>
          <w:rFonts w:ascii="Arial" w:hAnsi="Arial" w:cs="Arial"/>
          <w:sz w:val="24"/>
          <w:szCs w:val="24"/>
        </w:rPr>
        <w:t xml:space="preserve"> od </w:t>
      </w:r>
      <w:r w:rsidR="002F0B88">
        <w:rPr>
          <w:rFonts w:ascii="Arial" w:hAnsi="Arial" w:cs="Arial"/>
          <w:sz w:val="24"/>
          <w:szCs w:val="24"/>
        </w:rPr>
        <w:t xml:space="preserve">dnia </w:t>
      </w:r>
      <w:r w:rsidRPr="00DA231B">
        <w:rPr>
          <w:rFonts w:ascii="Arial" w:hAnsi="Arial" w:cs="Arial"/>
          <w:sz w:val="24"/>
          <w:szCs w:val="24"/>
        </w:rPr>
        <w:t xml:space="preserve">1 stycznia 2020 r., </w:t>
      </w:r>
      <w:r w:rsidR="002F0B88">
        <w:rPr>
          <w:rFonts w:ascii="Arial" w:hAnsi="Arial" w:cs="Arial"/>
          <w:sz w:val="24"/>
          <w:szCs w:val="24"/>
        </w:rPr>
        <w:t xml:space="preserve">także </w:t>
      </w:r>
      <w:r w:rsidRPr="00DA231B">
        <w:rPr>
          <w:rFonts w:ascii="Arial" w:hAnsi="Arial" w:cs="Arial"/>
          <w:sz w:val="24"/>
          <w:szCs w:val="24"/>
        </w:rPr>
        <w:t>prowadzenie</w:t>
      </w:r>
      <w:r w:rsidR="00F06942">
        <w:rPr>
          <w:rFonts w:ascii="Arial" w:hAnsi="Arial" w:cs="Arial"/>
          <w:sz w:val="24"/>
          <w:szCs w:val="24"/>
        </w:rPr>
        <w:t>,</w:t>
      </w:r>
      <w:r w:rsidRPr="00DA231B">
        <w:rPr>
          <w:rFonts w:ascii="Arial" w:hAnsi="Arial" w:cs="Arial"/>
          <w:sz w:val="24"/>
          <w:szCs w:val="24"/>
        </w:rPr>
        <w:t xml:space="preserve"> na terenie jednej nieruchomości </w:t>
      </w:r>
      <w:r w:rsidR="00E071A3">
        <w:rPr>
          <w:rFonts w:ascii="Arial" w:hAnsi="Arial" w:cs="Arial"/>
          <w:sz w:val="24"/>
          <w:szCs w:val="24"/>
        </w:rPr>
        <w:t xml:space="preserve">gruntowej lub w jednym budynku, </w:t>
      </w:r>
      <w:r w:rsidRPr="00DA231B">
        <w:rPr>
          <w:rFonts w:ascii="Arial" w:hAnsi="Arial" w:cs="Arial"/>
          <w:sz w:val="24"/>
          <w:szCs w:val="24"/>
        </w:rPr>
        <w:t xml:space="preserve">placówki opiekuńczo-wychowawczej oraz innej jednostki organizacyjnej wspierania rodziny i systemu </w:t>
      </w:r>
      <w:r w:rsidRPr="00CA06E6">
        <w:rPr>
          <w:rFonts w:ascii="Arial" w:hAnsi="Arial" w:cs="Arial"/>
          <w:sz w:val="24"/>
          <w:szCs w:val="24"/>
        </w:rPr>
        <w:t>pieczy zastępczej</w:t>
      </w:r>
      <w:r w:rsidR="00E071A3" w:rsidRPr="00CA06E6">
        <w:rPr>
          <w:rFonts w:ascii="Arial" w:hAnsi="Arial" w:cs="Arial"/>
          <w:sz w:val="24"/>
          <w:szCs w:val="24"/>
        </w:rPr>
        <w:t xml:space="preserve"> lub</w:t>
      </w:r>
      <w:r w:rsidRPr="00CA06E6">
        <w:rPr>
          <w:rFonts w:ascii="Arial" w:hAnsi="Arial" w:cs="Arial"/>
          <w:sz w:val="24"/>
          <w:szCs w:val="24"/>
        </w:rPr>
        <w:t xml:space="preserve"> jednostki organizacyjnej pomocy społecznej</w:t>
      </w:r>
      <w:r w:rsidR="00E071A3" w:rsidRPr="00CA06E6">
        <w:rPr>
          <w:rFonts w:ascii="Arial" w:hAnsi="Arial" w:cs="Arial"/>
          <w:sz w:val="24"/>
          <w:szCs w:val="24"/>
        </w:rPr>
        <w:t xml:space="preserve">. </w:t>
      </w:r>
      <w:r w:rsidR="002F0B88" w:rsidRPr="00CA06E6">
        <w:rPr>
          <w:rFonts w:ascii="Arial" w:hAnsi="Arial" w:cs="Arial"/>
          <w:sz w:val="24"/>
          <w:szCs w:val="24"/>
        </w:rPr>
        <w:t xml:space="preserve">W toku prowadzonych prac Komisja do Spraw Petycji ustaliła, że pomimo długiego vacatio legis, istnieją nadal w Polsce placówki, których uwarunkowania organizacyjne </w:t>
      </w:r>
      <w:r w:rsidR="00CA06E6" w:rsidRPr="00CA06E6">
        <w:rPr>
          <w:rFonts w:ascii="Arial" w:hAnsi="Arial" w:cs="Arial"/>
          <w:sz w:val="24"/>
          <w:szCs w:val="24"/>
        </w:rPr>
        <w:t>stoją</w:t>
      </w:r>
      <w:r w:rsidR="002F0B88" w:rsidRPr="00CA06E6">
        <w:rPr>
          <w:rFonts w:ascii="Arial" w:hAnsi="Arial" w:cs="Arial"/>
          <w:sz w:val="24"/>
          <w:szCs w:val="24"/>
        </w:rPr>
        <w:t xml:space="preserve"> w sprzeczności z ograniczeniami określonymi w  art. 106 ust. 2a ustawy o wspieraniu rodziny i systemie pieczy zastępczej oraz art. 113c ustawy o pomocy społecznej. Działalność </w:t>
      </w:r>
      <w:r w:rsidR="00F06942">
        <w:rPr>
          <w:rFonts w:ascii="Arial" w:hAnsi="Arial" w:cs="Arial"/>
          <w:sz w:val="24"/>
          <w:szCs w:val="24"/>
        </w:rPr>
        <w:t>takich</w:t>
      </w:r>
      <w:r w:rsidR="002F0B88" w:rsidRPr="00CA06E6">
        <w:rPr>
          <w:rFonts w:ascii="Arial" w:hAnsi="Arial" w:cs="Arial"/>
          <w:sz w:val="24"/>
          <w:szCs w:val="24"/>
        </w:rPr>
        <w:t xml:space="preserve"> placówek, prowadzona od wielu lat</w:t>
      </w:r>
      <w:r w:rsidR="00F06942">
        <w:rPr>
          <w:rFonts w:ascii="Arial" w:hAnsi="Arial" w:cs="Arial"/>
          <w:sz w:val="24"/>
          <w:szCs w:val="24"/>
        </w:rPr>
        <w:t>,</w:t>
      </w:r>
      <w:r w:rsidR="002F0B88" w:rsidRPr="00CA06E6">
        <w:rPr>
          <w:rFonts w:ascii="Arial" w:hAnsi="Arial" w:cs="Arial"/>
          <w:sz w:val="24"/>
          <w:szCs w:val="24"/>
        </w:rPr>
        <w:t xml:space="preserve"> jest wysoko oceniana przez władze lokalne (np. placówki prowadzone </w:t>
      </w:r>
      <w:r w:rsidR="00F06942">
        <w:rPr>
          <w:rFonts w:ascii="Arial" w:hAnsi="Arial" w:cs="Arial"/>
          <w:sz w:val="24"/>
          <w:szCs w:val="24"/>
        </w:rPr>
        <w:t xml:space="preserve">we Wrocławiu </w:t>
      </w:r>
      <w:r w:rsidR="002F0B88" w:rsidRPr="00CA06E6">
        <w:rPr>
          <w:rFonts w:ascii="Arial" w:hAnsi="Arial" w:cs="Arial"/>
          <w:sz w:val="24"/>
          <w:szCs w:val="24"/>
        </w:rPr>
        <w:t>przez Fundację Ewangelickie Centrum Diakonii i Edukacji im. ks. Marcina Lutra na terenie nieruchomości gruntowej o powierzchni 5 hektarów, z wieloma budynkami na tym terenie</w:t>
      </w:r>
      <w:r w:rsidR="00F06942">
        <w:rPr>
          <w:rFonts w:ascii="Arial" w:hAnsi="Arial" w:cs="Arial"/>
          <w:sz w:val="24"/>
          <w:szCs w:val="24"/>
        </w:rPr>
        <w:t>,</w:t>
      </w:r>
      <w:r w:rsidR="002F0B88">
        <w:rPr>
          <w:rFonts w:ascii="Arial" w:hAnsi="Arial" w:cs="Arial"/>
          <w:sz w:val="24"/>
          <w:szCs w:val="24"/>
        </w:rPr>
        <w:t xml:space="preserve"> czy działający w Łodzi Dom Międzypokoleniowy BEDNARSKA</w:t>
      </w:r>
      <w:r w:rsidR="00CA06E6">
        <w:rPr>
          <w:rFonts w:ascii="Arial" w:hAnsi="Arial" w:cs="Arial"/>
          <w:sz w:val="24"/>
          <w:szCs w:val="24"/>
        </w:rPr>
        <w:t xml:space="preserve">). Także </w:t>
      </w:r>
      <w:r w:rsidR="00CA06E6">
        <w:rPr>
          <w:rFonts w:ascii="Arial" w:hAnsi="Arial" w:cs="Arial"/>
          <w:sz w:val="24"/>
          <w:szCs w:val="24"/>
        </w:rPr>
        <w:lastRenderedPageBreak/>
        <w:t xml:space="preserve">doświadczenia międzynarodowe potwierdzają, że w pewnych sytuacjach łączenie placówek dla seniorów oraz całodobowych placówek opieki nad dziećmi może przynosić </w:t>
      </w:r>
      <w:r w:rsidR="00F06942">
        <w:rPr>
          <w:rFonts w:ascii="Arial" w:hAnsi="Arial" w:cs="Arial"/>
          <w:sz w:val="24"/>
          <w:szCs w:val="24"/>
        </w:rPr>
        <w:t xml:space="preserve">wiele korzyści dla </w:t>
      </w:r>
      <w:r w:rsidR="00ED538C">
        <w:rPr>
          <w:rFonts w:ascii="Arial" w:hAnsi="Arial" w:cs="Arial"/>
          <w:sz w:val="24"/>
          <w:szCs w:val="24"/>
        </w:rPr>
        <w:t xml:space="preserve">podopiecznych </w:t>
      </w:r>
      <w:r w:rsidR="00F06942">
        <w:rPr>
          <w:rFonts w:ascii="Arial" w:hAnsi="Arial" w:cs="Arial"/>
          <w:sz w:val="24"/>
          <w:szCs w:val="24"/>
        </w:rPr>
        <w:t>wszystkich</w:t>
      </w:r>
      <w:r w:rsidR="00ED538C">
        <w:rPr>
          <w:rFonts w:ascii="Arial" w:hAnsi="Arial" w:cs="Arial"/>
          <w:sz w:val="24"/>
          <w:szCs w:val="24"/>
        </w:rPr>
        <w:t xml:space="preserve"> placówek</w:t>
      </w:r>
      <w:r w:rsidR="00F06942">
        <w:rPr>
          <w:rFonts w:ascii="Arial" w:hAnsi="Arial" w:cs="Arial"/>
          <w:sz w:val="24"/>
          <w:szCs w:val="24"/>
        </w:rPr>
        <w:t xml:space="preserve">. Nie bez znaczenia jest też fakt, że wyegzekwowanie wskazanych przepisów (zakazów) wiązałoby się z </w:t>
      </w:r>
      <w:r w:rsidR="00F06942" w:rsidRPr="008749C3">
        <w:rPr>
          <w:rFonts w:ascii="Arial" w:hAnsi="Arial" w:cs="Arial"/>
          <w:sz w:val="24"/>
          <w:szCs w:val="24"/>
        </w:rPr>
        <w:t>koniecznością likwidacji niektórych placówek lub poniesienia dużych nakładów finansowych</w:t>
      </w:r>
      <w:r w:rsidR="00ED538C">
        <w:rPr>
          <w:rFonts w:ascii="Arial" w:hAnsi="Arial" w:cs="Arial"/>
          <w:sz w:val="24"/>
          <w:szCs w:val="24"/>
        </w:rPr>
        <w:t>,</w:t>
      </w:r>
      <w:r w:rsidR="00F06942" w:rsidRPr="008749C3">
        <w:rPr>
          <w:rFonts w:ascii="Arial" w:hAnsi="Arial" w:cs="Arial"/>
          <w:sz w:val="24"/>
          <w:szCs w:val="24"/>
        </w:rPr>
        <w:t xml:space="preserve"> niezbędnych do ich przeniesienia do nowej lokalizacji. Tego typu działanie byłoby zarówno nieracjonalne z ekonomicznego punktu widzenia jak i całkowicie niezrozumiałe społecznie. Taką ocenę potwierdzają pośrednio działania Minister Rodziny i Polityki Społecznej, któr</w:t>
      </w:r>
      <w:r w:rsidR="008749C3" w:rsidRPr="008749C3">
        <w:rPr>
          <w:rFonts w:ascii="Arial" w:hAnsi="Arial" w:cs="Arial"/>
          <w:sz w:val="24"/>
          <w:szCs w:val="24"/>
        </w:rPr>
        <w:t>a</w:t>
      </w:r>
      <w:r w:rsidR="00F06942" w:rsidRPr="008749C3">
        <w:rPr>
          <w:rFonts w:ascii="Arial" w:hAnsi="Arial" w:cs="Arial"/>
          <w:sz w:val="24"/>
          <w:szCs w:val="24"/>
        </w:rPr>
        <w:t xml:space="preserve"> w piśmie adresowanym w październiku 2019 r. do wojewodów wskazał</w:t>
      </w:r>
      <w:r w:rsidR="008749C3" w:rsidRPr="008749C3">
        <w:rPr>
          <w:rFonts w:ascii="Arial" w:hAnsi="Arial" w:cs="Arial"/>
          <w:sz w:val="24"/>
          <w:szCs w:val="24"/>
        </w:rPr>
        <w:t>a</w:t>
      </w:r>
      <w:r w:rsidR="00F06942" w:rsidRPr="008749C3">
        <w:rPr>
          <w:rFonts w:ascii="Arial" w:hAnsi="Arial" w:cs="Arial"/>
          <w:sz w:val="24"/>
          <w:szCs w:val="24"/>
        </w:rPr>
        <w:t xml:space="preserve"> na </w:t>
      </w:r>
      <w:r w:rsidR="00F06942" w:rsidRPr="008749C3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konieczność indywidualnego rozpatrywania każdego kontrolowanego przypadku naruszenia art. 106 ust. 2a </w:t>
      </w:r>
      <w:r w:rsidR="00433FD7" w:rsidRPr="008749C3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ustawy </w:t>
      </w:r>
      <w:r w:rsidR="00F06942" w:rsidRPr="008749C3">
        <w:rPr>
          <w:rFonts w:ascii="Arial" w:hAnsi="Arial" w:cs="Arial"/>
          <w:sz w:val="24"/>
          <w:szCs w:val="24"/>
        </w:rPr>
        <w:t>o wspieraniu rodziny i systemie pieczy zastępczej</w:t>
      </w:r>
      <w:r w:rsidR="00F06942" w:rsidRPr="008749C3">
        <w:rPr>
          <w:rFonts w:ascii="Arial" w:hAnsi="Arial" w:cs="Arial"/>
          <w:color w:val="3A3A3A"/>
          <w:sz w:val="24"/>
          <w:szCs w:val="24"/>
          <w:shd w:val="clear" w:color="auto" w:fill="FFFFFF"/>
        </w:rPr>
        <w:t>, w tym również pod kątem formułowania zaleceń pokontrolnych w ten sposób, aby zakreślone w nich terminy realizacji zapewniały realną możliwość wdrożenia tych zaleceń.</w:t>
      </w:r>
    </w:p>
    <w:p w14:paraId="5C16DA19" w14:textId="77777777" w:rsidR="00433FD7" w:rsidRPr="00433FD7" w:rsidRDefault="00433FD7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749C3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Po analizie odpowiedzi na Dezyderat </w:t>
      </w:r>
      <w:r w:rsidRPr="008749C3">
        <w:rPr>
          <w:rFonts w:ascii="Arial" w:hAnsi="Arial" w:cs="Arial"/>
          <w:sz w:val="24"/>
          <w:szCs w:val="24"/>
        </w:rPr>
        <w:t>nr 16 Komisji do Spraw Petycji do Minist</w:t>
      </w:r>
      <w:r w:rsidR="00ED538C">
        <w:rPr>
          <w:rFonts w:ascii="Arial" w:hAnsi="Arial" w:cs="Arial"/>
          <w:sz w:val="24"/>
          <w:szCs w:val="24"/>
        </w:rPr>
        <w:t>e</w:t>
      </w:r>
      <w:r w:rsidRPr="008749C3">
        <w:rPr>
          <w:rFonts w:ascii="Arial" w:hAnsi="Arial" w:cs="Arial"/>
          <w:sz w:val="24"/>
          <w:szCs w:val="24"/>
        </w:rPr>
        <w:t xml:space="preserve">r Rodziny, Pracy i Polityki Społecznej w sprawie funkcjonowania na jednej nieruchomości placówek opiekuńczo-wychowawczych i jednostek pomocy społecznej z </w:t>
      </w:r>
      <w:r w:rsidR="00ED538C">
        <w:rPr>
          <w:rFonts w:ascii="Arial" w:hAnsi="Arial" w:cs="Arial"/>
          <w:sz w:val="24"/>
          <w:szCs w:val="24"/>
        </w:rPr>
        <w:t xml:space="preserve">dnia </w:t>
      </w:r>
      <w:r w:rsidRPr="008749C3">
        <w:rPr>
          <w:rFonts w:ascii="Arial" w:hAnsi="Arial" w:cs="Arial"/>
          <w:sz w:val="24"/>
          <w:szCs w:val="24"/>
        </w:rPr>
        <w:t>22 stycznia 2020 r. Komisja</w:t>
      </w:r>
      <w:r>
        <w:rPr>
          <w:rFonts w:ascii="Arial" w:hAnsi="Arial" w:cs="Arial"/>
          <w:sz w:val="24"/>
          <w:szCs w:val="24"/>
        </w:rPr>
        <w:t xml:space="preserve"> uznała, że najwłaściwszym rozwiązaniem, uwzględniającym zarówno racje</w:t>
      </w:r>
      <w:r w:rsidR="00ED538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które legły u podstaw wprowadzenia aktualnych przepisów, jak i pozytywne doświadczenia i potrzeby lokalnych środowisk, będzie przyznanie wojewodzie prawa udzielania zezwolenia </w:t>
      </w:r>
      <w:r w:rsidRPr="00245944">
        <w:rPr>
          <w:rFonts w:ascii="Arial" w:hAnsi="Arial" w:cs="Arial"/>
          <w:sz w:val="24"/>
          <w:szCs w:val="24"/>
        </w:rPr>
        <w:t>na funkcjonowanie na jednej nieruchomości gruntowej lub w jednym budynku placówki opiekuńczo-wychowawczej oraz innej jednostki organizacyjnej wspierania rodziny i systemu pieczy zastępczej</w:t>
      </w:r>
      <w:r>
        <w:rPr>
          <w:rFonts w:ascii="Arial" w:hAnsi="Arial" w:cs="Arial"/>
          <w:sz w:val="24"/>
          <w:szCs w:val="24"/>
        </w:rPr>
        <w:t xml:space="preserve"> lub</w:t>
      </w:r>
      <w:r w:rsidRPr="00245944">
        <w:rPr>
          <w:rFonts w:ascii="Arial" w:hAnsi="Arial" w:cs="Arial"/>
          <w:sz w:val="24"/>
          <w:szCs w:val="24"/>
        </w:rPr>
        <w:t xml:space="preserve"> jednostki organizacyjnej pomocy społecznej</w:t>
      </w:r>
      <w:r>
        <w:rPr>
          <w:rFonts w:ascii="Arial" w:hAnsi="Arial" w:cs="Arial"/>
          <w:sz w:val="24"/>
          <w:szCs w:val="24"/>
        </w:rPr>
        <w:t>.</w:t>
      </w:r>
      <w:r w:rsidR="008749C3">
        <w:rPr>
          <w:rFonts w:ascii="Arial" w:hAnsi="Arial" w:cs="Arial"/>
          <w:sz w:val="24"/>
          <w:szCs w:val="24"/>
        </w:rPr>
        <w:t xml:space="preserve"> Rozwiązanie zawarte w projektowanej ustawie jest wzorowane na analogicznych uprawnieniach wojewody, zawartych w art. 106 ust. 3 i 3a </w:t>
      </w:r>
      <w:r w:rsidR="008749C3" w:rsidRPr="008749C3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ustawy </w:t>
      </w:r>
      <w:r w:rsidR="008749C3" w:rsidRPr="008749C3">
        <w:rPr>
          <w:rFonts w:ascii="Arial" w:hAnsi="Arial" w:cs="Arial"/>
          <w:sz w:val="24"/>
          <w:szCs w:val="24"/>
        </w:rPr>
        <w:t>o wspieraniu rodziny i systemie pieczy zastępczej</w:t>
      </w:r>
      <w:r w:rsidR="007D15A2">
        <w:rPr>
          <w:rFonts w:ascii="Arial" w:hAnsi="Arial" w:cs="Arial"/>
          <w:sz w:val="24"/>
          <w:szCs w:val="24"/>
        </w:rPr>
        <w:t>,</w:t>
      </w:r>
      <w:r w:rsidR="007D15A2" w:rsidRPr="007D15A2">
        <w:rPr>
          <w:rFonts w:ascii="Arial" w:hAnsi="Arial" w:cs="Arial"/>
          <w:sz w:val="24"/>
          <w:szCs w:val="24"/>
        </w:rPr>
        <w:t xml:space="preserve"> </w:t>
      </w:r>
      <w:r w:rsidR="007D15A2">
        <w:rPr>
          <w:rFonts w:ascii="Arial" w:hAnsi="Arial" w:cs="Arial"/>
          <w:sz w:val="24"/>
          <w:szCs w:val="24"/>
        </w:rPr>
        <w:t>do wydawania zezwolenia na niektóre odstępstwa od ogólnych zasad określonych w art. 106 ust. 2a tej ustawy.</w:t>
      </w:r>
    </w:p>
    <w:p w14:paraId="73B9D2F0" w14:textId="77777777" w:rsidR="000E09D4" w:rsidRPr="00433FD7" w:rsidRDefault="000E09D4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ADE2392" w14:textId="77777777" w:rsidR="007F54DC" w:rsidRPr="00D12695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12695">
        <w:rPr>
          <w:rStyle w:val="Ppogrubienie"/>
          <w:rFonts w:ascii="Arial" w:hAnsi="Arial"/>
          <w:szCs w:val="24"/>
        </w:rPr>
        <w:t>3</w:t>
      </w:r>
      <w:r w:rsidR="00AC4D9F" w:rsidRPr="00D12695">
        <w:rPr>
          <w:rStyle w:val="Ppogrubienie"/>
          <w:rFonts w:ascii="Arial" w:hAnsi="Arial"/>
          <w:szCs w:val="24"/>
        </w:rPr>
        <w:t>.</w:t>
      </w:r>
      <w:r w:rsidR="00AC4D9F" w:rsidRPr="00D12695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14:paraId="77075E8B" w14:textId="77777777" w:rsidR="00074CAF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Zasadniczym </w:t>
      </w:r>
      <w:r w:rsidR="00074CA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skutkiem </w:t>
      </w: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prawnym projektowanej ustawy będzie</w:t>
      </w:r>
      <w:r w:rsidR="000E09D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433FD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stworzenie możliwości (zgoda wojewody) odstępstwa od generalnej zasady, określającej zakaz łączenia na terenie jednej nieruchomości lub w jednym budynku działalności placówki </w:t>
      </w:r>
      <w:r w:rsidR="00433FD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 xml:space="preserve">opiekuńczo-wychowawczej z niektórymi innymi rodzajami działalności – w sytuacji  gdy z uwarunkowań lokalnych i sytuacji na terenie konkretnej nieruchomości wynika, że </w:t>
      </w:r>
      <w:r w:rsidR="00074CA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byłoby to rozwiązanie nie tylko nie przynoszące szkód, ale sprzyjające lepszej realizacji zadań przez tę placówkę. Projektowana ustawa pozwala także wyeliminować stan swoistej fikcji prawnej – gdy przepisy ustawy nie są egzekwowane przez służby wojewody a niekończący się stan niepewności prawnej negatywnie wpływa na efektywnoś</w:t>
      </w:r>
      <w:r w:rsidR="007D15A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ć</w:t>
      </w:r>
      <w:r w:rsidR="00074CA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pracy placówek. </w:t>
      </w:r>
    </w:p>
    <w:p w14:paraId="70C2F7C6" w14:textId="77777777" w:rsidR="00433FD7" w:rsidRDefault="00074CA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Eliminacja wspomnianego stanu niepewności prawnej będzie miała także pozytywne skutki społeczne – poczucie stabilności funkcjonowania placówki może wpływać na zawodową stabilizację kadry placówki, podejmowanie </w:t>
      </w:r>
      <w:r w:rsidR="007D15A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przez placówkę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długoterminowych przedsięwzięć programowych w środowisku lokalnym, możliwość nawiązania </w:t>
      </w:r>
      <w:r w:rsidR="007D15A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przez nią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współpracy ze sponsorami</w:t>
      </w:r>
      <w:r w:rsidR="00ED538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 możliwość długoterminowych inwestycji w sprzęt i wyposażenie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. W szerszym aspekcie należy uznać, że każda sytuacja</w:t>
      </w:r>
      <w:r w:rsidR="00ED538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w której istnieje rozdźwięk pomiędzy przepisami a ich praktycznym stosowaniem ma szerszy, negatywny wydźwięk społeczny – tworzy przyzwolenie dla niestosowania prawa przez obywateli.</w:t>
      </w:r>
      <w:r w:rsidR="007D15A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Dlatego takie sytuacje powinny być eliminowane.</w:t>
      </w:r>
    </w:p>
    <w:p w14:paraId="02A85BBF" w14:textId="77777777" w:rsidR="00074CAF" w:rsidRDefault="00074CAF" w:rsidP="0076233B">
      <w:pPr>
        <w:pStyle w:val="PKTpunkt"/>
        <w:ind w:left="0" w:firstLine="709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Ustawa pozwoli placówkom, które nie stosują się obecnie do wspomnianych zakazów, na uporządkowanie </w:t>
      </w:r>
      <w:r w:rsidR="0024197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formalnych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podstaw ich </w:t>
      </w:r>
      <w:r w:rsidR="0024197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działalności, co także umożliwi im długoterminowe planowanie, w tym podjęcie długoterminowych inwestycji, bez ryzyka że mogą okazać się one zmarnowanym wydatkiem.</w:t>
      </w:r>
    </w:p>
    <w:p w14:paraId="0FD468C2" w14:textId="77777777" w:rsidR="0076233B" w:rsidRPr="00D12695" w:rsidRDefault="0030711F" w:rsidP="0076233B">
      <w:pPr>
        <w:pStyle w:val="PKTpunkt"/>
        <w:ind w:left="0" w:firstLine="709"/>
        <w:rPr>
          <w:rStyle w:val="Ppogrubienie"/>
          <w:rFonts w:ascii="Arial" w:hAnsi="Arial"/>
          <w:b w:val="0"/>
          <w:szCs w:val="24"/>
        </w:rPr>
      </w:pP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</w:t>
      </w:r>
      <w:r w:rsidR="0024197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.</w:t>
      </w:r>
      <w:r w:rsidR="0076233B"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24197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Ustawa może mieć incydentalny</w:t>
      </w:r>
      <w:r w:rsidR="007D15A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 pozytywny</w:t>
      </w:r>
      <w:r w:rsidR="0024197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wpływ </w:t>
      </w:r>
      <w:r w:rsidR="0076233B" w:rsidRPr="00D12695">
        <w:rPr>
          <w:rStyle w:val="Ppogrubienie"/>
          <w:rFonts w:ascii="Arial" w:hAnsi="Arial"/>
          <w:b w:val="0"/>
          <w:szCs w:val="24"/>
        </w:rPr>
        <w:t>na działalność podmiotów gospodarczych (w tym mikroprzedsiębiorców oraz małych i średnich przedsiębiorstw)</w:t>
      </w:r>
      <w:r w:rsidR="00241974">
        <w:rPr>
          <w:rStyle w:val="Ppogrubienie"/>
          <w:rFonts w:ascii="Arial" w:hAnsi="Arial"/>
          <w:b w:val="0"/>
          <w:szCs w:val="24"/>
        </w:rPr>
        <w:t xml:space="preserve"> – jeżeli placówka która uzyska zezwolenie wojewody jest prowadzona przez podmiot gospodarczy.</w:t>
      </w:r>
    </w:p>
    <w:p w14:paraId="62C3A10F" w14:textId="77777777" w:rsidR="0030711F" w:rsidRPr="007B325D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14:paraId="0606B157" w14:textId="77777777" w:rsidR="00AC4D9F" w:rsidRPr="007B325D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14:paraId="49CE17DE" w14:textId="77777777" w:rsidR="00880849" w:rsidRPr="009C639C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9924E" w14:textId="77777777" w:rsidR="00815EBF" w:rsidRDefault="00815EBF">
      <w:r>
        <w:separator/>
      </w:r>
    </w:p>
  </w:endnote>
  <w:endnote w:type="continuationSeparator" w:id="0">
    <w:p w14:paraId="2A43ED5E" w14:textId="77777777" w:rsidR="00815EBF" w:rsidRDefault="008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0E7C4" w14:textId="77777777" w:rsidR="00815EBF" w:rsidRDefault="00815EBF">
      <w:r>
        <w:separator/>
      </w:r>
    </w:p>
  </w:footnote>
  <w:footnote w:type="continuationSeparator" w:id="0">
    <w:p w14:paraId="6297C397" w14:textId="77777777" w:rsidR="00815EBF" w:rsidRDefault="008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D7D89"/>
    <w:multiLevelType w:val="hybridMultilevel"/>
    <w:tmpl w:val="B4E2C0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940D21"/>
    <w:multiLevelType w:val="hybridMultilevel"/>
    <w:tmpl w:val="95069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49E7BC7"/>
    <w:multiLevelType w:val="hybridMultilevel"/>
    <w:tmpl w:val="A23E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4"/>
  </w:num>
  <w:num w:numId="6">
    <w:abstractNumId w:val="15"/>
  </w:num>
  <w:num w:numId="7">
    <w:abstractNumId w:val="3"/>
  </w:num>
  <w:num w:numId="8">
    <w:abstractNumId w:val="1"/>
  </w:num>
  <w:num w:numId="9">
    <w:abstractNumId w:val="12"/>
  </w:num>
  <w:num w:numId="10">
    <w:abstractNumId w:val="7"/>
  </w:num>
  <w:num w:numId="11">
    <w:abstractNumId w:val="8"/>
  </w:num>
  <w:num w:numId="12">
    <w:abstractNumId w:val="13"/>
  </w:num>
  <w:num w:numId="13">
    <w:abstractNumId w:val="2"/>
  </w:num>
  <w:num w:numId="14">
    <w:abstractNumId w:val="4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621D8"/>
    <w:rsid w:val="00065621"/>
    <w:rsid w:val="00071599"/>
    <w:rsid w:val="00074CAF"/>
    <w:rsid w:val="00084E72"/>
    <w:rsid w:val="00091F90"/>
    <w:rsid w:val="000A3E6A"/>
    <w:rsid w:val="000B4158"/>
    <w:rsid w:val="000D44FB"/>
    <w:rsid w:val="000E09D4"/>
    <w:rsid w:val="000F0E08"/>
    <w:rsid w:val="00102575"/>
    <w:rsid w:val="00103F8C"/>
    <w:rsid w:val="0010443D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B3AC1"/>
    <w:rsid w:val="001C3E8C"/>
    <w:rsid w:val="001D0690"/>
    <w:rsid w:val="001E2F40"/>
    <w:rsid w:val="001E4835"/>
    <w:rsid w:val="00204D15"/>
    <w:rsid w:val="00205DB6"/>
    <w:rsid w:val="0021168C"/>
    <w:rsid w:val="00221AAA"/>
    <w:rsid w:val="00223C94"/>
    <w:rsid w:val="00226DC4"/>
    <w:rsid w:val="0022710F"/>
    <w:rsid w:val="00232608"/>
    <w:rsid w:val="00237BE1"/>
    <w:rsid w:val="00241424"/>
    <w:rsid w:val="00241974"/>
    <w:rsid w:val="00245944"/>
    <w:rsid w:val="002A4BE5"/>
    <w:rsid w:val="002E488E"/>
    <w:rsid w:val="002F06C5"/>
    <w:rsid w:val="002F0B88"/>
    <w:rsid w:val="002F0F13"/>
    <w:rsid w:val="002F5C5F"/>
    <w:rsid w:val="003031C3"/>
    <w:rsid w:val="00304911"/>
    <w:rsid w:val="0030711F"/>
    <w:rsid w:val="003141A3"/>
    <w:rsid w:val="00314D3C"/>
    <w:rsid w:val="00351137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33FD7"/>
    <w:rsid w:val="00445511"/>
    <w:rsid w:val="004572A2"/>
    <w:rsid w:val="00460431"/>
    <w:rsid w:val="00465F83"/>
    <w:rsid w:val="00467FA8"/>
    <w:rsid w:val="00471182"/>
    <w:rsid w:val="004732F7"/>
    <w:rsid w:val="00476B19"/>
    <w:rsid w:val="00486C59"/>
    <w:rsid w:val="004A285E"/>
    <w:rsid w:val="004A636B"/>
    <w:rsid w:val="004B049B"/>
    <w:rsid w:val="004B08C3"/>
    <w:rsid w:val="004B4495"/>
    <w:rsid w:val="004B4782"/>
    <w:rsid w:val="004D0992"/>
    <w:rsid w:val="004D348B"/>
    <w:rsid w:val="00510D43"/>
    <w:rsid w:val="00521B93"/>
    <w:rsid w:val="00532AAA"/>
    <w:rsid w:val="00535A03"/>
    <w:rsid w:val="005420EE"/>
    <w:rsid w:val="005539E7"/>
    <w:rsid w:val="0057549E"/>
    <w:rsid w:val="00590C55"/>
    <w:rsid w:val="00593C22"/>
    <w:rsid w:val="005A4819"/>
    <w:rsid w:val="005A725C"/>
    <w:rsid w:val="005B2DCE"/>
    <w:rsid w:val="005C6209"/>
    <w:rsid w:val="005E35A8"/>
    <w:rsid w:val="006158D5"/>
    <w:rsid w:val="00616814"/>
    <w:rsid w:val="00620EA8"/>
    <w:rsid w:val="006248D8"/>
    <w:rsid w:val="00640EE9"/>
    <w:rsid w:val="00657274"/>
    <w:rsid w:val="0066364B"/>
    <w:rsid w:val="00686D04"/>
    <w:rsid w:val="00690AC7"/>
    <w:rsid w:val="00694686"/>
    <w:rsid w:val="006A4312"/>
    <w:rsid w:val="006B555C"/>
    <w:rsid w:val="006C19FE"/>
    <w:rsid w:val="006D0BAA"/>
    <w:rsid w:val="006E2F2C"/>
    <w:rsid w:val="006F2E11"/>
    <w:rsid w:val="00700DA4"/>
    <w:rsid w:val="007075DD"/>
    <w:rsid w:val="00733780"/>
    <w:rsid w:val="00746CAC"/>
    <w:rsid w:val="00753BA1"/>
    <w:rsid w:val="00755F4E"/>
    <w:rsid w:val="0076233B"/>
    <w:rsid w:val="00777AD6"/>
    <w:rsid w:val="00797802"/>
    <w:rsid w:val="007B325D"/>
    <w:rsid w:val="007D15A2"/>
    <w:rsid w:val="007D694A"/>
    <w:rsid w:val="007E58E2"/>
    <w:rsid w:val="007F197F"/>
    <w:rsid w:val="007F28E7"/>
    <w:rsid w:val="007F501E"/>
    <w:rsid w:val="007F54DC"/>
    <w:rsid w:val="00803D94"/>
    <w:rsid w:val="00804120"/>
    <w:rsid w:val="008144C3"/>
    <w:rsid w:val="00815EBF"/>
    <w:rsid w:val="00816E97"/>
    <w:rsid w:val="00820AE5"/>
    <w:rsid w:val="0084532E"/>
    <w:rsid w:val="008611E4"/>
    <w:rsid w:val="00862400"/>
    <w:rsid w:val="00873B2E"/>
    <w:rsid w:val="008749C3"/>
    <w:rsid w:val="00880849"/>
    <w:rsid w:val="00881D54"/>
    <w:rsid w:val="00895603"/>
    <w:rsid w:val="008959C1"/>
    <w:rsid w:val="00896840"/>
    <w:rsid w:val="00897B1B"/>
    <w:rsid w:val="008A1E5F"/>
    <w:rsid w:val="008A5969"/>
    <w:rsid w:val="008A5DAB"/>
    <w:rsid w:val="008A7E2F"/>
    <w:rsid w:val="008C5328"/>
    <w:rsid w:val="008D47DE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5933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51DD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AF69D1"/>
    <w:rsid w:val="00B17040"/>
    <w:rsid w:val="00B30EB8"/>
    <w:rsid w:val="00B31A6B"/>
    <w:rsid w:val="00B57EE0"/>
    <w:rsid w:val="00B65D70"/>
    <w:rsid w:val="00B97804"/>
    <w:rsid w:val="00BA67E2"/>
    <w:rsid w:val="00BB153E"/>
    <w:rsid w:val="00BC1E17"/>
    <w:rsid w:val="00BC331B"/>
    <w:rsid w:val="00BC6C4B"/>
    <w:rsid w:val="00C0654B"/>
    <w:rsid w:val="00C075B0"/>
    <w:rsid w:val="00C10CA4"/>
    <w:rsid w:val="00C159D6"/>
    <w:rsid w:val="00C31AA7"/>
    <w:rsid w:val="00C43853"/>
    <w:rsid w:val="00C5379D"/>
    <w:rsid w:val="00C71B0F"/>
    <w:rsid w:val="00C8077E"/>
    <w:rsid w:val="00C85019"/>
    <w:rsid w:val="00CA06E6"/>
    <w:rsid w:val="00CA2184"/>
    <w:rsid w:val="00CA28B2"/>
    <w:rsid w:val="00CA641E"/>
    <w:rsid w:val="00CC0606"/>
    <w:rsid w:val="00CC6403"/>
    <w:rsid w:val="00CD1E47"/>
    <w:rsid w:val="00CD4B91"/>
    <w:rsid w:val="00CD6986"/>
    <w:rsid w:val="00CD6DEE"/>
    <w:rsid w:val="00CE4EF5"/>
    <w:rsid w:val="00D12695"/>
    <w:rsid w:val="00D17565"/>
    <w:rsid w:val="00D2038A"/>
    <w:rsid w:val="00D25FE3"/>
    <w:rsid w:val="00D26946"/>
    <w:rsid w:val="00D440CF"/>
    <w:rsid w:val="00D50509"/>
    <w:rsid w:val="00D57E82"/>
    <w:rsid w:val="00D869C9"/>
    <w:rsid w:val="00D87431"/>
    <w:rsid w:val="00D93C2C"/>
    <w:rsid w:val="00D9730C"/>
    <w:rsid w:val="00DA231B"/>
    <w:rsid w:val="00DA4622"/>
    <w:rsid w:val="00DB590B"/>
    <w:rsid w:val="00DC0016"/>
    <w:rsid w:val="00DC135C"/>
    <w:rsid w:val="00DD2D08"/>
    <w:rsid w:val="00DD72D1"/>
    <w:rsid w:val="00DE33AD"/>
    <w:rsid w:val="00DF5157"/>
    <w:rsid w:val="00DF7342"/>
    <w:rsid w:val="00E071A3"/>
    <w:rsid w:val="00E375BE"/>
    <w:rsid w:val="00E464D2"/>
    <w:rsid w:val="00E46A24"/>
    <w:rsid w:val="00E61F66"/>
    <w:rsid w:val="00E6283C"/>
    <w:rsid w:val="00E71486"/>
    <w:rsid w:val="00E73097"/>
    <w:rsid w:val="00E834D6"/>
    <w:rsid w:val="00E8733D"/>
    <w:rsid w:val="00E922D3"/>
    <w:rsid w:val="00EA2FEC"/>
    <w:rsid w:val="00EB5121"/>
    <w:rsid w:val="00EC04EF"/>
    <w:rsid w:val="00EC28B2"/>
    <w:rsid w:val="00EC3FD4"/>
    <w:rsid w:val="00EC4F74"/>
    <w:rsid w:val="00ED442C"/>
    <w:rsid w:val="00ED538C"/>
    <w:rsid w:val="00EE112B"/>
    <w:rsid w:val="00F06942"/>
    <w:rsid w:val="00F11E72"/>
    <w:rsid w:val="00F211D3"/>
    <w:rsid w:val="00F22505"/>
    <w:rsid w:val="00F25FFC"/>
    <w:rsid w:val="00F402D6"/>
    <w:rsid w:val="00F41D2E"/>
    <w:rsid w:val="00F635DD"/>
    <w:rsid w:val="00F64EF2"/>
    <w:rsid w:val="00F7110C"/>
    <w:rsid w:val="00F91262"/>
    <w:rsid w:val="00F95AFC"/>
    <w:rsid w:val="00FA4679"/>
    <w:rsid w:val="00FB2F3D"/>
    <w:rsid w:val="00FB5180"/>
    <w:rsid w:val="00FC183C"/>
    <w:rsid w:val="00FC41FB"/>
    <w:rsid w:val="00FD0329"/>
    <w:rsid w:val="00FD3FDC"/>
    <w:rsid w:val="00FD70FD"/>
    <w:rsid w:val="00FE19C5"/>
    <w:rsid w:val="00FE5244"/>
    <w:rsid w:val="00FF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A95C"/>
  <w15:docId w15:val="{9AA3DA09-2D04-4842-BC01-02C0C383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13EA0-A52D-4074-B998-E149B7B50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930</Words>
  <Characters>5584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5</cp:revision>
  <cp:lastPrinted>2012-10-02T17:08:00Z</cp:lastPrinted>
  <dcterms:created xsi:type="dcterms:W3CDTF">2021-05-24T06:27:00Z</dcterms:created>
  <dcterms:modified xsi:type="dcterms:W3CDTF">2021-06-23T09:44:00Z</dcterms:modified>
</cp:coreProperties>
</file>