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2E2" w:rsidRPr="00812318" w:rsidRDefault="00DD22E2" w:rsidP="00DD22E2">
      <w:pPr>
        <w:jc w:val="right"/>
        <w:rPr>
          <w:rFonts w:ascii="Times New Roman" w:hAnsi="Times New Roman"/>
        </w:rPr>
      </w:pPr>
      <w:bookmarkStart w:id="0" w:name="_GoBack"/>
      <w:bookmarkEnd w:id="0"/>
    </w:p>
    <w:p w:rsidR="00DD22E2" w:rsidRPr="00002A64" w:rsidRDefault="00DD22E2" w:rsidP="00DC7B6C">
      <w:pPr>
        <w:spacing w:after="120"/>
        <w:jc w:val="center"/>
        <w:rPr>
          <w:rFonts w:ascii="Times New Roman" w:hAnsi="Times New Roman"/>
          <w:b/>
          <w:sz w:val="26"/>
          <w:szCs w:val="26"/>
        </w:rPr>
      </w:pPr>
      <w:r w:rsidRPr="00002A64">
        <w:rPr>
          <w:rFonts w:ascii="Times New Roman" w:hAnsi="Times New Roman"/>
          <w:b/>
          <w:sz w:val="26"/>
          <w:szCs w:val="26"/>
        </w:rPr>
        <w:t>Stanowisko Rządu</w:t>
      </w:r>
    </w:p>
    <w:p w:rsidR="00DD22E2" w:rsidRPr="00002A64" w:rsidRDefault="00DD22E2" w:rsidP="00DC7B6C">
      <w:pPr>
        <w:spacing w:after="120"/>
        <w:jc w:val="center"/>
        <w:rPr>
          <w:rFonts w:ascii="Times New Roman" w:hAnsi="Times New Roman"/>
          <w:b/>
          <w:sz w:val="26"/>
          <w:szCs w:val="26"/>
        </w:rPr>
      </w:pPr>
      <w:r w:rsidRPr="00002A64">
        <w:rPr>
          <w:rFonts w:ascii="Times New Roman" w:hAnsi="Times New Roman"/>
          <w:b/>
          <w:sz w:val="26"/>
          <w:szCs w:val="26"/>
        </w:rPr>
        <w:t xml:space="preserve"> do senackiego projektu ustawy o Agencji Spójności i Rozwoju </w:t>
      </w:r>
    </w:p>
    <w:p w:rsidR="00DD22E2" w:rsidRPr="00002A64" w:rsidRDefault="00DC7B6C" w:rsidP="00DC7B6C">
      <w:pPr>
        <w:spacing w:after="120"/>
        <w:jc w:val="center"/>
        <w:rPr>
          <w:rFonts w:ascii="Times New Roman" w:hAnsi="Times New Roman"/>
          <w:b/>
          <w:sz w:val="26"/>
          <w:szCs w:val="26"/>
        </w:rPr>
      </w:pPr>
      <w:r>
        <w:rPr>
          <w:rFonts w:ascii="Times New Roman" w:hAnsi="Times New Roman"/>
          <w:b/>
          <w:sz w:val="26"/>
          <w:szCs w:val="26"/>
        </w:rPr>
        <w:t>(d</w:t>
      </w:r>
      <w:r w:rsidR="00DD22E2" w:rsidRPr="00002A64">
        <w:rPr>
          <w:rFonts w:ascii="Times New Roman" w:hAnsi="Times New Roman"/>
          <w:b/>
          <w:sz w:val="26"/>
          <w:szCs w:val="26"/>
        </w:rPr>
        <w:t>ruk nr 1328)</w:t>
      </w:r>
    </w:p>
    <w:p w:rsidR="00DD22E2" w:rsidRPr="002D1F1D" w:rsidRDefault="00DD22E2" w:rsidP="00DD22E2">
      <w:pPr>
        <w:jc w:val="center"/>
        <w:rPr>
          <w:rFonts w:ascii="Times New Roman" w:hAnsi="Times New Roman"/>
          <w:b/>
          <w:sz w:val="24"/>
          <w:szCs w:val="24"/>
        </w:rPr>
      </w:pPr>
    </w:p>
    <w:p w:rsidR="00073A1D" w:rsidRPr="002D1F1D" w:rsidRDefault="005C29B5" w:rsidP="00073A1D">
      <w:pPr>
        <w:jc w:val="both"/>
        <w:rPr>
          <w:rFonts w:ascii="Times New Roman" w:eastAsia="Times New Roman" w:hAnsi="Times New Roman"/>
          <w:b/>
          <w:i/>
          <w:sz w:val="24"/>
          <w:szCs w:val="24"/>
          <w:lang w:eastAsia="pl-PL"/>
        </w:rPr>
      </w:pPr>
      <w:r w:rsidRPr="002D1F1D">
        <w:rPr>
          <w:rFonts w:ascii="Times New Roman" w:hAnsi="Times New Roman"/>
          <w:sz w:val="24"/>
          <w:szCs w:val="24"/>
        </w:rPr>
        <w:t xml:space="preserve">Senat Rzeczypospolitej Polskiej </w:t>
      </w:r>
      <w:r w:rsidR="00457D1B" w:rsidRPr="002D1F1D">
        <w:rPr>
          <w:rFonts w:ascii="Times New Roman" w:hAnsi="Times New Roman"/>
          <w:sz w:val="24"/>
          <w:szCs w:val="24"/>
        </w:rPr>
        <w:t xml:space="preserve">uchwałą z dnia 25 marca 2021 r. </w:t>
      </w:r>
      <w:r w:rsidRPr="002D1F1D">
        <w:rPr>
          <w:rFonts w:ascii="Times New Roman" w:hAnsi="Times New Roman"/>
          <w:sz w:val="24"/>
          <w:szCs w:val="24"/>
        </w:rPr>
        <w:t xml:space="preserve">wniósł do Sejmu Rzeczypospolitej Polskiej projekt ustawy o Agencji Spójności i Rozwoju. </w:t>
      </w:r>
      <w:r w:rsidR="00DD22E2" w:rsidRPr="002D1F1D">
        <w:rPr>
          <w:rFonts w:ascii="Times New Roman" w:hAnsi="Times New Roman"/>
          <w:sz w:val="24"/>
          <w:szCs w:val="24"/>
        </w:rPr>
        <w:t>Przedmiotowy projekt ustawy przewiduje powołanie</w:t>
      </w:r>
      <w:r w:rsidR="00763D7D">
        <w:rPr>
          <w:rFonts w:ascii="Times New Roman" w:hAnsi="Times New Roman"/>
          <w:sz w:val="24"/>
          <w:szCs w:val="24"/>
        </w:rPr>
        <w:t xml:space="preserve"> agencji wykonawczej </w:t>
      </w:r>
      <w:r w:rsidR="00763D7D" w:rsidRPr="002D1F1D">
        <w:rPr>
          <w:rFonts w:ascii="Times New Roman" w:hAnsi="Times New Roman"/>
          <w:sz w:val="24"/>
          <w:szCs w:val="24"/>
        </w:rPr>
        <w:t>–</w:t>
      </w:r>
      <w:r w:rsidRPr="002D1F1D">
        <w:rPr>
          <w:rFonts w:ascii="Times New Roman" w:hAnsi="Times New Roman"/>
          <w:sz w:val="24"/>
          <w:szCs w:val="24"/>
        </w:rPr>
        <w:t xml:space="preserve"> </w:t>
      </w:r>
      <w:r w:rsidR="00DD22E2" w:rsidRPr="002D1F1D">
        <w:rPr>
          <w:rFonts w:ascii="Times New Roman" w:hAnsi="Times New Roman"/>
          <w:sz w:val="24"/>
          <w:szCs w:val="24"/>
        </w:rPr>
        <w:t xml:space="preserve">Agencji Spójności i Rozwoju, zwanej dalej „Agencją”, która </w:t>
      </w:r>
      <w:r w:rsidRPr="002D1F1D">
        <w:rPr>
          <w:rFonts w:ascii="Times New Roman" w:hAnsi="Times New Roman"/>
          <w:sz w:val="24"/>
          <w:szCs w:val="24"/>
        </w:rPr>
        <w:t xml:space="preserve">ma „pełnić </w:t>
      </w:r>
      <w:r w:rsidR="00073A1D" w:rsidRPr="002D1F1D">
        <w:rPr>
          <w:rFonts w:ascii="Times New Roman" w:hAnsi="Times New Roman"/>
          <w:sz w:val="24"/>
          <w:szCs w:val="24"/>
        </w:rPr>
        <w:t>funkcję instytucji zarządzającej, o której mowa w</w:t>
      </w:r>
      <w:r w:rsidR="00464F04">
        <w:rPr>
          <w:rFonts w:ascii="Times New Roman" w:hAnsi="Times New Roman"/>
          <w:sz w:val="24"/>
          <w:szCs w:val="24"/>
        </w:rPr>
        <w:t> </w:t>
      </w:r>
      <w:r w:rsidR="00073A1D" w:rsidRPr="002D1F1D">
        <w:rPr>
          <w:rFonts w:ascii="Times New Roman" w:hAnsi="Times New Roman"/>
          <w:sz w:val="24"/>
          <w:szCs w:val="24"/>
        </w:rPr>
        <w:t>rozporządzeniu Parlamentu Europejskiego i Rady ustanawiającym wspólne przepisy dotyczące Europejskiego Funduszu Rozwoju Regionalnego, Europejskiego Funduszu Społecznego Plus, Funduszu Spójności i Europejskiego Funduszu Morskiego i Rybackiego, a</w:t>
      </w:r>
      <w:r w:rsidR="00464F04">
        <w:rPr>
          <w:rFonts w:ascii="Times New Roman" w:hAnsi="Times New Roman"/>
          <w:sz w:val="24"/>
          <w:szCs w:val="24"/>
        </w:rPr>
        <w:t> </w:t>
      </w:r>
      <w:r w:rsidR="00073A1D" w:rsidRPr="002D1F1D">
        <w:rPr>
          <w:rFonts w:ascii="Times New Roman" w:hAnsi="Times New Roman"/>
          <w:sz w:val="24"/>
          <w:szCs w:val="24"/>
        </w:rPr>
        <w:t>także przepisy finansowe na potrzeby tych funduszy oraz na potrzeby Funduszu Azylu i</w:t>
      </w:r>
      <w:r w:rsidR="00464F04">
        <w:rPr>
          <w:rFonts w:ascii="Times New Roman" w:hAnsi="Times New Roman"/>
          <w:sz w:val="24"/>
          <w:szCs w:val="24"/>
        </w:rPr>
        <w:t> </w:t>
      </w:r>
      <w:r w:rsidR="00073A1D" w:rsidRPr="002D1F1D">
        <w:rPr>
          <w:rFonts w:ascii="Times New Roman" w:hAnsi="Times New Roman"/>
          <w:sz w:val="24"/>
          <w:szCs w:val="24"/>
        </w:rPr>
        <w:t>Migracji, Funduszu Bezpieczeństwa Wewnętrznego i Instrumentu na rzecz Zarządzania Granicami i Wizami (…) z uwzględnieniem ustawy z dnia 6 grudnia 2006 r. o zasadach prowadzenia polityki rozwoju.”</w:t>
      </w:r>
      <w:r w:rsidR="00DD22E2" w:rsidRPr="002D1F1D">
        <w:rPr>
          <w:rFonts w:ascii="Times New Roman" w:hAnsi="Times New Roman"/>
          <w:sz w:val="24"/>
          <w:szCs w:val="24"/>
        </w:rPr>
        <w:t xml:space="preserve"> Celem przedmiotowej regulacji ma być zapewnienie efektywnego, bezstronnego politycznie i profesjonalnego programowania i zarządzania środkami finansowymi z budżetu Unii Europejskiej, między innymi poprzez wykorzystanie, w</w:t>
      </w:r>
      <w:r w:rsidR="00464F04">
        <w:rPr>
          <w:rFonts w:ascii="Times New Roman" w:hAnsi="Times New Roman"/>
          <w:sz w:val="24"/>
          <w:szCs w:val="24"/>
        </w:rPr>
        <w:t> </w:t>
      </w:r>
      <w:r w:rsidR="00DD22E2" w:rsidRPr="002D1F1D">
        <w:rPr>
          <w:rFonts w:ascii="Times New Roman" w:hAnsi="Times New Roman"/>
          <w:sz w:val="24"/>
          <w:szCs w:val="24"/>
        </w:rPr>
        <w:t>szerszym niż dotychczas zakresie, doświadczenia i potencjału samorządu terytorialnego.</w:t>
      </w:r>
      <w:r w:rsidR="004163BF" w:rsidRPr="002D1F1D">
        <w:rPr>
          <w:rFonts w:ascii="Times New Roman" w:hAnsi="Times New Roman"/>
          <w:sz w:val="24"/>
          <w:szCs w:val="24"/>
        </w:rPr>
        <w:t xml:space="preserve"> Zdaniem projektodawcy „doświadczenie z ostatnich lat wskazuje na to, że dotychczasowy model instytucjonalny oparty na dominacji administracji rządowej tylko w ograniczonym stopniu spełnia te cele. (…) choć samorząd uczestniczy w wykonywaniu tego zadania i ponosi odpowiedzialność za Regionalne Programy Operacyjne, to jego doświadczenie i potencjał wykorzystywany jest jedynie w ograniczonym zakresie. Przedłożony projekt ustawy zakłada, że współdziałanie rządu i samorządu powin</w:t>
      </w:r>
      <w:r w:rsidR="00730997" w:rsidRPr="002D1F1D">
        <w:rPr>
          <w:rFonts w:ascii="Times New Roman" w:hAnsi="Times New Roman"/>
          <w:sz w:val="24"/>
          <w:szCs w:val="24"/>
        </w:rPr>
        <w:t xml:space="preserve">no objąć całość tego wyjątkowego zadania publicznego. Dodatkowym argumentem za poszukiwaniem nowych optymalnych form instytucjonalnych jest szczególne </w:t>
      </w:r>
      <w:r w:rsidR="00763D7D">
        <w:rPr>
          <w:rFonts w:ascii="Times New Roman" w:hAnsi="Times New Roman"/>
          <w:sz w:val="24"/>
          <w:szCs w:val="24"/>
        </w:rPr>
        <w:t>wyzwanie agendy budżetowej 2021</w:t>
      </w:r>
      <w:r w:rsidR="00763D7D" w:rsidRPr="002D1F1D">
        <w:rPr>
          <w:rFonts w:ascii="Times New Roman" w:hAnsi="Times New Roman"/>
          <w:sz w:val="24"/>
          <w:szCs w:val="24"/>
        </w:rPr>
        <w:t>–</w:t>
      </w:r>
      <w:r w:rsidR="00730997" w:rsidRPr="002D1F1D">
        <w:rPr>
          <w:rFonts w:ascii="Times New Roman" w:hAnsi="Times New Roman"/>
          <w:sz w:val="24"/>
          <w:szCs w:val="24"/>
        </w:rPr>
        <w:t>2027</w:t>
      </w:r>
      <w:r w:rsidR="00813CE5" w:rsidRPr="002D1F1D">
        <w:rPr>
          <w:rFonts w:ascii="Times New Roman" w:hAnsi="Times New Roman"/>
          <w:sz w:val="24"/>
          <w:szCs w:val="24"/>
        </w:rPr>
        <w:t>,</w:t>
      </w:r>
      <w:r w:rsidR="00730997" w:rsidRPr="002D1F1D">
        <w:rPr>
          <w:rFonts w:ascii="Times New Roman" w:hAnsi="Times New Roman"/>
          <w:sz w:val="24"/>
          <w:szCs w:val="24"/>
        </w:rPr>
        <w:t xml:space="preserve"> jakim</w:t>
      </w:r>
      <w:r w:rsidR="00464F04">
        <w:rPr>
          <w:rFonts w:ascii="Times New Roman" w:hAnsi="Times New Roman"/>
          <w:sz w:val="24"/>
          <w:szCs w:val="24"/>
        </w:rPr>
        <w:t> </w:t>
      </w:r>
      <w:r w:rsidR="00730997" w:rsidRPr="002D1F1D">
        <w:rPr>
          <w:rFonts w:ascii="Times New Roman" w:hAnsi="Times New Roman"/>
          <w:sz w:val="24"/>
          <w:szCs w:val="24"/>
        </w:rPr>
        <w:t>jest</w:t>
      </w:r>
      <w:r w:rsidR="00464F04">
        <w:rPr>
          <w:rFonts w:ascii="Times New Roman" w:hAnsi="Times New Roman"/>
          <w:sz w:val="24"/>
          <w:szCs w:val="24"/>
        </w:rPr>
        <w:t> </w:t>
      </w:r>
      <w:r w:rsidR="00730997" w:rsidRPr="002D1F1D">
        <w:rPr>
          <w:rFonts w:ascii="Times New Roman" w:hAnsi="Times New Roman"/>
          <w:sz w:val="24"/>
          <w:szCs w:val="24"/>
        </w:rPr>
        <w:t>programowanie i zarządzanie dodatkowymi środkami finansowymi Unii Europejskiej z</w:t>
      </w:r>
      <w:r w:rsidR="00464F04">
        <w:rPr>
          <w:rFonts w:ascii="Times New Roman" w:hAnsi="Times New Roman"/>
          <w:sz w:val="24"/>
          <w:szCs w:val="24"/>
        </w:rPr>
        <w:t> </w:t>
      </w:r>
      <w:r w:rsidR="00730997" w:rsidRPr="002D1F1D">
        <w:rPr>
          <w:rFonts w:ascii="Times New Roman" w:hAnsi="Times New Roman"/>
          <w:sz w:val="24"/>
          <w:szCs w:val="24"/>
        </w:rPr>
        <w:t>Pakietu Odbudowy po COVID-19. Wnioskodawcy uważają, że powyższe cele nie mogą być</w:t>
      </w:r>
      <w:r w:rsidR="00464F04">
        <w:rPr>
          <w:rFonts w:ascii="Times New Roman" w:hAnsi="Times New Roman"/>
          <w:sz w:val="24"/>
          <w:szCs w:val="24"/>
        </w:rPr>
        <w:t> </w:t>
      </w:r>
      <w:r w:rsidR="00730997" w:rsidRPr="002D1F1D">
        <w:rPr>
          <w:rFonts w:ascii="Times New Roman" w:hAnsi="Times New Roman"/>
          <w:sz w:val="24"/>
          <w:szCs w:val="24"/>
        </w:rPr>
        <w:t>spełnione w ramach obecnie obowiązującego prawa i</w:t>
      </w:r>
      <w:r w:rsidR="00763D7D">
        <w:rPr>
          <w:rFonts w:ascii="Times New Roman" w:hAnsi="Times New Roman"/>
          <w:sz w:val="24"/>
          <w:szCs w:val="24"/>
        </w:rPr>
        <w:t> </w:t>
      </w:r>
      <w:r w:rsidR="00730997" w:rsidRPr="002D1F1D">
        <w:rPr>
          <w:rFonts w:ascii="Times New Roman" w:hAnsi="Times New Roman"/>
          <w:sz w:val="24"/>
          <w:szCs w:val="24"/>
        </w:rPr>
        <w:t xml:space="preserve">wymagają utworzenia nowej instytucji – Agencji Spójności i Rozwoju.” </w:t>
      </w:r>
    </w:p>
    <w:p w:rsidR="00211EF2" w:rsidRPr="00DC7B6C" w:rsidRDefault="001F3E8B" w:rsidP="00211EF2">
      <w:pPr>
        <w:jc w:val="both"/>
        <w:rPr>
          <w:rFonts w:ascii="Times New Roman" w:hAnsi="Times New Roman"/>
          <w:b/>
          <w:sz w:val="24"/>
          <w:szCs w:val="24"/>
        </w:rPr>
      </w:pPr>
      <w:r w:rsidRPr="00DC7B6C">
        <w:rPr>
          <w:rFonts w:ascii="Times New Roman" w:hAnsi="Times New Roman"/>
          <w:b/>
          <w:sz w:val="24"/>
          <w:szCs w:val="24"/>
        </w:rPr>
        <w:t>Aktualny stan prawny i</w:t>
      </w:r>
      <w:r w:rsidR="002473C4" w:rsidRPr="00DC7B6C">
        <w:rPr>
          <w:rFonts w:ascii="Times New Roman" w:hAnsi="Times New Roman"/>
          <w:b/>
          <w:sz w:val="24"/>
          <w:szCs w:val="24"/>
        </w:rPr>
        <w:t xml:space="preserve"> </w:t>
      </w:r>
      <w:r w:rsidRPr="00DC7B6C">
        <w:rPr>
          <w:rFonts w:ascii="Times New Roman" w:hAnsi="Times New Roman"/>
          <w:b/>
          <w:sz w:val="24"/>
          <w:szCs w:val="24"/>
        </w:rPr>
        <w:t>p</w:t>
      </w:r>
      <w:r w:rsidR="00211EF2" w:rsidRPr="00DC7B6C">
        <w:rPr>
          <w:rFonts w:ascii="Times New Roman" w:hAnsi="Times New Roman"/>
          <w:b/>
          <w:sz w:val="24"/>
          <w:szCs w:val="24"/>
        </w:rPr>
        <w:t>ropozycje rozwiązań przewidzianych w projekcie</w:t>
      </w:r>
    </w:p>
    <w:p w:rsidR="00211EF2" w:rsidRPr="002D1F1D" w:rsidRDefault="00211EF2" w:rsidP="00211EF2">
      <w:pPr>
        <w:jc w:val="both"/>
        <w:rPr>
          <w:rFonts w:ascii="Times New Roman" w:hAnsi="Times New Roman"/>
          <w:sz w:val="24"/>
          <w:szCs w:val="24"/>
        </w:rPr>
      </w:pPr>
      <w:r w:rsidRPr="002D1F1D">
        <w:rPr>
          <w:rFonts w:ascii="Times New Roman" w:hAnsi="Times New Roman"/>
          <w:sz w:val="24"/>
          <w:szCs w:val="24"/>
        </w:rPr>
        <w:t>Zgodnie z przedmiotowym projektem</w:t>
      </w:r>
      <w:r w:rsidR="00730997" w:rsidRPr="002D1F1D">
        <w:rPr>
          <w:rFonts w:ascii="Times New Roman" w:hAnsi="Times New Roman"/>
          <w:sz w:val="24"/>
          <w:szCs w:val="24"/>
        </w:rPr>
        <w:t xml:space="preserve"> zaprojektowane przepisy mają mieć zastosowanie</w:t>
      </w:r>
      <w:r w:rsidR="00763D7D">
        <w:rPr>
          <w:rFonts w:ascii="Times New Roman" w:hAnsi="Times New Roman"/>
          <w:sz w:val="24"/>
          <w:szCs w:val="24"/>
        </w:rPr>
        <w:t xml:space="preserve"> od perspektywy finansowej 2021</w:t>
      </w:r>
      <w:r w:rsidR="00763D7D" w:rsidRPr="002D1F1D">
        <w:rPr>
          <w:rFonts w:ascii="Times New Roman" w:hAnsi="Times New Roman"/>
          <w:sz w:val="24"/>
          <w:szCs w:val="24"/>
        </w:rPr>
        <w:t>–</w:t>
      </w:r>
      <w:r w:rsidR="00730997" w:rsidRPr="002D1F1D">
        <w:rPr>
          <w:rFonts w:ascii="Times New Roman" w:hAnsi="Times New Roman"/>
          <w:sz w:val="24"/>
          <w:szCs w:val="24"/>
        </w:rPr>
        <w:t>2027.</w:t>
      </w:r>
      <w:r w:rsidR="00716DD3" w:rsidRPr="002D1F1D">
        <w:rPr>
          <w:rFonts w:ascii="Times New Roman" w:hAnsi="Times New Roman"/>
          <w:sz w:val="24"/>
          <w:szCs w:val="24"/>
        </w:rPr>
        <w:t xml:space="preserve"> Projektowana </w:t>
      </w:r>
      <w:r w:rsidRPr="002D1F1D">
        <w:rPr>
          <w:rFonts w:ascii="Times New Roman" w:hAnsi="Times New Roman"/>
          <w:sz w:val="24"/>
          <w:szCs w:val="24"/>
        </w:rPr>
        <w:t>Agencja ma być instytucją zarządzającą istniejącą obok właściwych ministrów oraz ministra właściwego do spraw rozwoju regionalnego, co wywołuje wątpliwości odnośnie do jej funkcji w istniejącym systemie oraz</w:t>
      </w:r>
      <w:r w:rsidR="00763D7D">
        <w:rPr>
          <w:rFonts w:ascii="Times New Roman" w:hAnsi="Times New Roman"/>
          <w:sz w:val="24"/>
          <w:szCs w:val="24"/>
        </w:rPr>
        <w:t> </w:t>
      </w:r>
      <w:r w:rsidRPr="002D1F1D">
        <w:rPr>
          <w:rFonts w:ascii="Times New Roman" w:hAnsi="Times New Roman"/>
          <w:sz w:val="24"/>
          <w:szCs w:val="24"/>
        </w:rPr>
        <w:t>podziału kompetencji między funkcjonującymi już instytucjami, a także budzi obawy o</w:t>
      </w:r>
      <w:r w:rsidR="00763D7D">
        <w:rPr>
          <w:rFonts w:ascii="Times New Roman" w:hAnsi="Times New Roman"/>
          <w:sz w:val="24"/>
          <w:szCs w:val="24"/>
        </w:rPr>
        <w:t> </w:t>
      </w:r>
      <w:r w:rsidRPr="002D1F1D">
        <w:rPr>
          <w:rFonts w:ascii="Times New Roman" w:hAnsi="Times New Roman"/>
          <w:sz w:val="24"/>
          <w:szCs w:val="24"/>
        </w:rPr>
        <w:t>dublowanie zadań już istniejących instytucji. Problematyczne jest umieszczenie w organie Agencji</w:t>
      </w:r>
      <w:r w:rsidR="0047589A">
        <w:rPr>
          <w:rFonts w:ascii="Times New Roman" w:hAnsi="Times New Roman"/>
          <w:sz w:val="24"/>
          <w:szCs w:val="24"/>
        </w:rPr>
        <w:t>,</w:t>
      </w:r>
      <w:r w:rsidRPr="002D1F1D">
        <w:rPr>
          <w:rFonts w:ascii="Times New Roman" w:hAnsi="Times New Roman"/>
          <w:sz w:val="24"/>
          <w:szCs w:val="24"/>
        </w:rPr>
        <w:t xml:space="preserve"> jako instytucji zarządzającej, ministra właściwego</w:t>
      </w:r>
      <w:r w:rsidR="00763D7D">
        <w:rPr>
          <w:rFonts w:ascii="Times New Roman" w:hAnsi="Times New Roman"/>
          <w:sz w:val="24"/>
          <w:szCs w:val="24"/>
        </w:rPr>
        <w:t xml:space="preserve"> do spraw rozwoju regionalnego </w:t>
      </w:r>
      <w:r w:rsidR="00763D7D" w:rsidRPr="002D1F1D">
        <w:rPr>
          <w:rFonts w:ascii="Times New Roman" w:hAnsi="Times New Roman"/>
          <w:sz w:val="24"/>
          <w:szCs w:val="24"/>
        </w:rPr>
        <w:t>–</w:t>
      </w:r>
      <w:r w:rsidRPr="002D1F1D">
        <w:rPr>
          <w:rFonts w:ascii="Times New Roman" w:hAnsi="Times New Roman"/>
          <w:sz w:val="24"/>
          <w:szCs w:val="24"/>
        </w:rPr>
        <w:t xml:space="preserve"> samodzielnej instytucji zarządzającej (art. 17 ust. 1 pkt 1 projektu). Powoduje to zachwianie </w:t>
      </w:r>
      <w:r w:rsidRPr="002D1F1D">
        <w:rPr>
          <w:rFonts w:ascii="Times New Roman" w:hAnsi="Times New Roman"/>
          <w:sz w:val="24"/>
          <w:szCs w:val="24"/>
        </w:rPr>
        <w:lastRenderedPageBreak/>
        <w:t>relacji tych dwóch instytucji oraz wymusza swoistego rodzaju nadzór (choć tylko wewnętrzny, w ramach struktury organizacyjnej) jednej instytucji zarządzającej nad drugą. Nie jest też jasne</w:t>
      </w:r>
      <w:r w:rsidR="00A44206">
        <w:rPr>
          <w:rFonts w:ascii="Times New Roman" w:hAnsi="Times New Roman"/>
          <w:sz w:val="24"/>
          <w:szCs w:val="24"/>
        </w:rPr>
        <w:t>,</w:t>
      </w:r>
      <w:r w:rsidRPr="002D1F1D">
        <w:rPr>
          <w:rFonts w:ascii="Times New Roman" w:hAnsi="Times New Roman"/>
          <w:sz w:val="24"/>
          <w:szCs w:val="24"/>
        </w:rPr>
        <w:t xml:space="preserve"> dlaczego jako członków Rady wskazuje się ministrów właściwych do spraw: administracji publicznej, finansów publicznych, gospodarki, klimatu oraz środowiska,</w:t>
      </w:r>
      <w:r w:rsidR="000B1FE4">
        <w:rPr>
          <w:rFonts w:ascii="Times New Roman" w:hAnsi="Times New Roman"/>
          <w:sz w:val="24"/>
          <w:szCs w:val="24"/>
        </w:rPr>
        <w:t xml:space="preserve"> pozostawiając dowolność wyboru</w:t>
      </w:r>
      <w:r w:rsidRPr="002D1F1D">
        <w:rPr>
          <w:rFonts w:ascii="Times New Roman" w:hAnsi="Times New Roman"/>
          <w:sz w:val="24"/>
          <w:szCs w:val="24"/>
        </w:rPr>
        <w:t xml:space="preserve"> co do pozostałych członków wybieranych spośród innych osób zajmujących kierownicze stanowiska państwowe w administracji rządowej, powoływanych i</w:t>
      </w:r>
      <w:r w:rsidR="00FD6743">
        <w:rPr>
          <w:rFonts w:ascii="Times New Roman" w:hAnsi="Times New Roman"/>
          <w:sz w:val="24"/>
          <w:szCs w:val="24"/>
        </w:rPr>
        <w:t> </w:t>
      </w:r>
      <w:r w:rsidRPr="002D1F1D">
        <w:rPr>
          <w:rFonts w:ascii="Times New Roman" w:hAnsi="Times New Roman"/>
          <w:sz w:val="24"/>
          <w:szCs w:val="24"/>
        </w:rPr>
        <w:t>odwoływanych przez Prezesa Rady Ministrów, ograniczając jednocześnie ich liczbę wraz</w:t>
      </w:r>
      <w:r w:rsidR="00FD6743">
        <w:rPr>
          <w:rFonts w:ascii="Times New Roman" w:hAnsi="Times New Roman"/>
          <w:sz w:val="24"/>
          <w:szCs w:val="24"/>
        </w:rPr>
        <w:t> </w:t>
      </w:r>
      <w:r w:rsidRPr="002D1F1D">
        <w:rPr>
          <w:rFonts w:ascii="Times New Roman" w:hAnsi="Times New Roman"/>
          <w:sz w:val="24"/>
          <w:szCs w:val="24"/>
        </w:rPr>
        <w:t>z</w:t>
      </w:r>
      <w:r w:rsidR="00FD6743">
        <w:rPr>
          <w:rFonts w:ascii="Times New Roman" w:hAnsi="Times New Roman"/>
          <w:sz w:val="24"/>
          <w:szCs w:val="24"/>
        </w:rPr>
        <w:t> </w:t>
      </w:r>
      <w:r w:rsidRPr="002D1F1D">
        <w:rPr>
          <w:rFonts w:ascii="Times New Roman" w:hAnsi="Times New Roman"/>
          <w:sz w:val="24"/>
          <w:szCs w:val="24"/>
        </w:rPr>
        <w:t>ww. ministrami do 9. Niezrozumiałe jest również pominięcie w składzie Rady organów bezpośrednio odpowiedzialnych za wdrażanie projektów współfinansowanych ze środków UE, jak chociażby ministra właściwego do spraw transportu, który odpowiedzialny jest za nadzór nad jednostką będącą największym beneficjentem Programu Operacyjnego Infrastruktura i</w:t>
      </w:r>
      <w:r w:rsidR="00FD6743">
        <w:rPr>
          <w:rFonts w:ascii="Times New Roman" w:hAnsi="Times New Roman"/>
          <w:sz w:val="24"/>
          <w:szCs w:val="24"/>
        </w:rPr>
        <w:t> </w:t>
      </w:r>
      <w:r w:rsidR="00763D7D">
        <w:rPr>
          <w:rFonts w:ascii="Times New Roman" w:hAnsi="Times New Roman"/>
          <w:sz w:val="24"/>
          <w:szCs w:val="24"/>
        </w:rPr>
        <w:t>Środowisko na lata 2014</w:t>
      </w:r>
      <w:r w:rsidR="00763D7D" w:rsidRPr="002D1F1D">
        <w:rPr>
          <w:rFonts w:ascii="Times New Roman" w:hAnsi="Times New Roman"/>
          <w:sz w:val="24"/>
          <w:szCs w:val="24"/>
        </w:rPr>
        <w:t>–</w:t>
      </w:r>
      <w:r w:rsidRPr="002D1F1D">
        <w:rPr>
          <w:rFonts w:ascii="Times New Roman" w:hAnsi="Times New Roman"/>
          <w:sz w:val="24"/>
          <w:szCs w:val="24"/>
        </w:rPr>
        <w:t>2020 – Generalną Dyrekcją Dróg Krajowych i Autostrad.</w:t>
      </w:r>
    </w:p>
    <w:p w:rsidR="00073A1D" w:rsidRPr="002D1F1D" w:rsidRDefault="00073A1D" w:rsidP="00073A1D">
      <w:pPr>
        <w:jc w:val="both"/>
        <w:rPr>
          <w:rFonts w:ascii="Times New Roman" w:hAnsi="Times New Roman"/>
          <w:sz w:val="24"/>
          <w:szCs w:val="24"/>
        </w:rPr>
      </w:pPr>
      <w:r w:rsidRPr="002D1F1D">
        <w:rPr>
          <w:rFonts w:ascii="Times New Roman" w:hAnsi="Times New Roman"/>
          <w:sz w:val="24"/>
          <w:szCs w:val="24"/>
        </w:rPr>
        <w:t>Przedmiotowy projekt ustawy nie uwzględnia obowiązujących regulacji prawnych, nie tylko unijnych, ale również krajowych, które przypisują konkretnym podmiotom konkretne działania w zakresie funduszy strukturalnych i Funduszu Spójności. Podkreślić należy, że</w:t>
      </w:r>
      <w:r w:rsidR="00FD6743">
        <w:rPr>
          <w:rFonts w:ascii="Times New Roman" w:hAnsi="Times New Roman"/>
          <w:sz w:val="24"/>
          <w:szCs w:val="24"/>
        </w:rPr>
        <w:t> </w:t>
      </w:r>
      <w:r w:rsidRPr="002D1F1D">
        <w:rPr>
          <w:rFonts w:ascii="Times New Roman" w:hAnsi="Times New Roman"/>
          <w:sz w:val="24"/>
          <w:szCs w:val="24"/>
        </w:rPr>
        <w:t>podstawowymi aktami krajowymi, które regulują kwestie dotyczące funduszy stru</w:t>
      </w:r>
      <w:r w:rsidR="00FD6743">
        <w:rPr>
          <w:rFonts w:ascii="Times New Roman" w:hAnsi="Times New Roman"/>
          <w:sz w:val="24"/>
          <w:szCs w:val="24"/>
        </w:rPr>
        <w:t>kturalnych i Funduszu Spójności</w:t>
      </w:r>
      <w:r w:rsidRPr="002D1F1D">
        <w:rPr>
          <w:rFonts w:ascii="Times New Roman" w:hAnsi="Times New Roman"/>
          <w:sz w:val="24"/>
          <w:szCs w:val="24"/>
        </w:rPr>
        <w:t xml:space="preserve"> w ramach okresów programowania Unii Europejskiej są:</w:t>
      </w:r>
    </w:p>
    <w:p w:rsidR="00073A1D" w:rsidRPr="005F1B6B" w:rsidRDefault="005F1B6B" w:rsidP="00073A1D">
      <w:pPr>
        <w:numPr>
          <w:ilvl w:val="0"/>
          <w:numId w:val="1"/>
        </w:numPr>
        <w:jc w:val="both"/>
        <w:rPr>
          <w:rFonts w:ascii="Times New Roman" w:hAnsi="Times New Roman"/>
          <w:sz w:val="24"/>
          <w:szCs w:val="24"/>
        </w:rPr>
      </w:pPr>
      <w:r>
        <w:rPr>
          <w:rFonts w:ascii="Times New Roman" w:hAnsi="Times New Roman"/>
          <w:sz w:val="24"/>
          <w:szCs w:val="24"/>
        </w:rPr>
        <w:t xml:space="preserve">ustawa </w:t>
      </w:r>
      <w:r w:rsidR="00073A1D" w:rsidRPr="002D1F1D">
        <w:rPr>
          <w:rFonts w:ascii="Times New Roman" w:hAnsi="Times New Roman"/>
          <w:sz w:val="24"/>
          <w:szCs w:val="24"/>
        </w:rPr>
        <w:t xml:space="preserve">z dnia 4 września 1997 r. o działach administracji rządowej (Dz. U. </w:t>
      </w:r>
      <w:r w:rsidR="00073A1D" w:rsidRPr="005F1B6B">
        <w:rPr>
          <w:rFonts w:ascii="Times New Roman" w:hAnsi="Times New Roman"/>
          <w:sz w:val="24"/>
          <w:szCs w:val="24"/>
        </w:rPr>
        <w:t xml:space="preserve">z 2020 r. poz. 1220, z </w:t>
      </w:r>
      <w:proofErr w:type="spellStart"/>
      <w:r w:rsidR="00073A1D" w:rsidRPr="005F1B6B">
        <w:rPr>
          <w:rFonts w:ascii="Times New Roman" w:hAnsi="Times New Roman"/>
          <w:sz w:val="24"/>
          <w:szCs w:val="24"/>
        </w:rPr>
        <w:t>późn</w:t>
      </w:r>
      <w:proofErr w:type="spellEnd"/>
      <w:r w:rsidR="00073A1D" w:rsidRPr="005F1B6B">
        <w:rPr>
          <w:rFonts w:ascii="Times New Roman" w:hAnsi="Times New Roman"/>
          <w:sz w:val="24"/>
          <w:szCs w:val="24"/>
        </w:rPr>
        <w:t>. zm.) – ustawa o działach administracji rządowej;</w:t>
      </w:r>
    </w:p>
    <w:p w:rsidR="00073A1D" w:rsidRPr="005F1B6B" w:rsidRDefault="00073A1D" w:rsidP="00073A1D">
      <w:pPr>
        <w:numPr>
          <w:ilvl w:val="0"/>
          <w:numId w:val="1"/>
        </w:numPr>
        <w:jc w:val="both"/>
        <w:rPr>
          <w:rFonts w:ascii="Times New Roman" w:hAnsi="Times New Roman"/>
          <w:sz w:val="24"/>
          <w:szCs w:val="24"/>
        </w:rPr>
      </w:pPr>
      <w:r w:rsidRPr="002D1F1D">
        <w:rPr>
          <w:rFonts w:ascii="Times New Roman" w:hAnsi="Times New Roman"/>
          <w:sz w:val="24"/>
          <w:szCs w:val="24"/>
        </w:rPr>
        <w:t xml:space="preserve">ustawa z dnia 6 grudnia 2006 r. o zasadach prowadzenia polityki rozwoju (Dz. U. </w:t>
      </w:r>
      <w:r w:rsidR="005F1B6B">
        <w:rPr>
          <w:rFonts w:ascii="Times New Roman" w:hAnsi="Times New Roman"/>
          <w:sz w:val="24"/>
          <w:szCs w:val="24"/>
        </w:rPr>
        <w:t>2021</w:t>
      </w:r>
      <w:r w:rsidR="00B5691F">
        <w:rPr>
          <w:rFonts w:ascii="Times New Roman" w:hAnsi="Times New Roman"/>
          <w:sz w:val="24"/>
          <w:szCs w:val="24"/>
        </w:rPr>
        <w:t> </w:t>
      </w:r>
      <w:r w:rsidR="00716DD3" w:rsidRPr="005F1B6B">
        <w:rPr>
          <w:rFonts w:ascii="Times New Roman" w:hAnsi="Times New Roman"/>
          <w:sz w:val="24"/>
          <w:szCs w:val="24"/>
        </w:rPr>
        <w:t>r. poz. 1057</w:t>
      </w:r>
      <w:r w:rsidRPr="005F1B6B">
        <w:rPr>
          <w:rFonts w:ascii="Times New Roman" w:hAnsi="Times New Roman"/>
          <w:sz w:val="24"/>
          <w:szCs w:val="24"/>
        </w:rPr>
        <w:t xml:space="preserve">) – </w:t>
      </w:r>
      <w:proofErr w:type="spellStart"/>
      <w:r w:rsidRPr="005F1B6B">
        <w:rPr>
          <w:rFonts w:ascii="Times New Roman" w:hAnsi="Times New Roman"/>
          <w:sz w:val="24"/>
          <w:szCs w:val="24"/>
        </w:rPr>
        <w:t>uzppr</w:t>
      </w:r>
      <w:proofErr w:type="spellEnd"/>
      <w:r w:rsidRPr="005F1B6B">
        <w:rPr>
          <w:rFonts w:ascii="Times New Roman" w:hAnsi="Times New Roman"/>
          <w:sz w:val="24"/>
          <w:szCs w:val="24"/>
        </w:rPr>
        <w:t>.</w:t>
      </w:r>
    </w:p>
    <w:p w:rsidR="00073A1D" w:rsidRPr="002D1F1D" w:rsidRDefault="00073A1D" w:rsidP="00073A1D">
      <w:pPr>
        <w:jc w:val="both"/>
        <w:rPr>
          <w:rFonts w:ascii="Times New Roman" w:hAnsi="Times New Roman"/>
          <w:sz w:val="24"/>
          <w:szCs w:val="24"/>
        </w:rPr>
      </w:pPr>
      <w:r w:rsidRPr="002D1F1D">
        <w:rPr>
          <w:rFonts w:ascii="Times New Roman" w:hAnsi="Times New Roman"/>
          <w:sz w:val="24"/>
          <w:szCs w:val="24"/>
        </w:rPr>
        <w:t>Zgodnie z art. 23a pkt 4 ustawy o działach administracji rządowej dział rozwój regionalny obejmuje sprawy wykonywania, o ile ustawa nie stanowi inaczej, zadań państwa członkowskiego określonych w przepisach Unii Europejskiej dotyczących funduszy strukturalnych i Funduszu Spójności. Przepis ten stanowi ogólną normę, niezależną od</w:t>
      </w:r>
      <w:r w:rsidR="00D66FA2">
        <w:rPr>
          <w:rFonts w:ascii="Times New Roman" w:hAnsi="Times New Roman"/>
          <w:sz w:val="24"/>
          <w:szCs w:val="24"/>
        </w:rPr>
        <w:t> </w:t>
      </w:r>
      <w:r w:rsidRPr="002D1F1D">
        <w:rPr>
          <w:rFonts w:ascii="Times New Roman" w:hAnsi="Times New Roman"/>
          <w:sz w:val="24"/>
          <w:szCs w:val="24"/>
        </w:rPr>
        <w:t>perspektywy finansowej Unii Europejskiej, która ustanawia ministra właściwego do spraw rozwoju regionalnego wykonującym zadania państwa członkowskiego w obszarze funduszy strukturalnych. Na podstawie tego przepisu minister właściwy do spraw rozwoju regionalnego jest uprawniony do podejmowania działań w zakresie zarządzania, kontroli i audytu, wynikających z przepisów unijnych, w zakresie funduszy strukturalnych i Funduszu Spójności.</w:t>
      </w:r>
    </w:p>
    <w:p w:rsidR="00073A1D" w:rsidRPr="002D1F1D" w:rsidRDefault="00073A1D" w:rsidP="00073A1D">
      <w:pPr>
        <w:jc w:val="both"/>
        <w:rPr>
          <w:rFonts w:ascii="Times New Roman" w:hAnsi="Times New Roman"/>
          <w:sz w:val="24"/>
          <w:szCs w:val="24"/>
        </w:rPr>
      </w:pPr>
      <w:r w:rsidRPr="002D1F1D">
        <w:rPr>
          <w:rFonts w:ascii="Times New Roman" w:hAnsi="Times New Roman"/>
          <w:sz w:val="24"/>
          <w:szCs w:val="24"/>
        </w:rPr>
        <w:t xml:space="preserve">Szczegółowy zakres zadań ministra właściwego do spraw rozwoju regionalnego w obszarze funduszy strukturalnych i Funduszu Spójności w ramach okresów programowania Unii Europejskiej reguluje art. 3a </w:t>
      </w:r>
      <w:proofErr w:type="spellStart"/>
      <w:r w:rsidRPr="002D1F1D">
        <w:rPr>
          <w:rFonts w:ascii="Times New Roman" w:hAnsi="Times New Roman"/>
          <w:sz w:val="24"/>
          <w:szCs w:val="24"/>
        </w:rPr>
        <w:t>uzppr</w:t>
      </w:r>
      <w:proofErr w:type="spellEnd"/>
      <w:r w:rsidRPr="002D1F1D">
        <w:rPr>
          <w:rFonts w:ascii="Times New Roman" w:hAnsi="Times New Roman"/>
          <w:sz w:val="24"/>
          <w:szCs w:val="24"/>
        </w:rPr>
        <w:t xml:space="preserve">. Art. 3a pkt 1c </w:t>
      </w:r>
      <w:proofErr w:type="spellStart"/>
      <w:r w:rsidRPr="002D1F1D">
        <w:rPr>
          <w:rFonts w:ascii="Times New Roman" w:hAnsi="Times New Roman"/>
          <w:sz w:val="24"/>
          <w:szCs w:val="24"/>
        </w:rPr>
        <w:t>uzppr</w:t>
      </w:r>
      <w:proofErr w:type="spellEnd"/>
      <w:r w:rsidRPr="002D1F1D">
        <w:rPr>
          <w:rFonts w:ascii="Times New Roman" w:hAnsi="Times New Roman"/>
          <w:sz w:val="24"/>
          <w:szCs w:val="24"/>
        </w:rPr>
        <w:t>, w ślad za ustawą o działach administracji rządowej, uprawnia ministra właściwego do spraw rozwoju regionalnego do</w:t>
      </w:r>
      <w:r w:rsidR="00FD6743">
        <w:rPr>
          <w:rFonts w:ascii="Times New Roman" w:hAnsi="Times New Roman"/>
          <w:sz w:val="24"/>
          <w:szCs w:val="24"/>
        </w:rPr>
        <w:t> </w:t>
      </w:r>
      <w:r w:rsidRPr="002D1F1D">
        <w:rPr>
          <w:rFonts w:ascii="Times New Roman" w:hAnsi="Times New Roman"/>
          <w:sz w:val="24"/>
          <w:szCs w:val="24"/>
        </w:rPr>
        <w:t xml:space="preserve">wykonywania zadań państwa członkowskiego Unii Europejskiej określonych w przepisach Unii Europejskiej dotyczących funduszy strukturalnych i Funduszu Spójności oraz w umowie partnerstwa. </w:t>
      </w:r>
    </w:p>
    <w:p w:rsidR="00073A1D" w:rsidRPr="002D1F1D" w:rsidRDefault="00073A1D" w:rsidP="00073A1D">
      <w:pPr>
        <w:jc w:val="both"/>
        <w:rPr>
          <w:rFonts w:ascii="Times New Roman" w:hAnsi="Times New Roman"/>
          <w:sz w:val="24"/>
          <w:szCs w:val="24"/>
        </w:rPr>
      </w:pPr>
      <w:r w:rsidRPr="002D1F1D">
        <w:rPr>
          <w:rFonts w:ascii="Times New Roman" w:hAnsi="Times New Roman"/>
          <w:sz w:val="24"/>
          <w:szCs w:val="24"/>
        </w:rPr>
        <w:t xml:space="preserve">Na podstawie art. 3a pkt 1a </w:t>
      </w:r>
      <w:proofErr w:type="spellStart"/>
      <w:r w:rsidRPr="002D1F1D">
        <w:rPr>
          <w:rFonts w:ascii="Times New Roman" w:hAnsi="Times New Roman"/>
          <w:sz w:val="24"/>
          <w:szCs w:val="24"/>
        </w:rPr>
        <w:t>uzppr</w:t>
      </w:r>
      <w:proofErr w:type="spellEnd"/>
      <w:r w:rsidRPr="002D1F1D">
        <w:rPr>
          <w:rFonts w:ascii="Times New Roman" w:hAnsi="Times New Roman"/>
          <w:sz w:val="24"/>
          <w:szCs w:val="24"/>
        </w:rPr>
        <w:t xml:space="preserve"> ministrowi właściwemu do spraw rozwoju regionalnego przyznano kompetencje w zakresie podejmowania inicjatyw, opracowywania, koordynowania </w:t>
      </w:r>
      <w:r w:rsidRPr="002D1F1D">
        <w:rPr>
          <w:rFonts w:ascii="Times New Roman" w:hAnsi="Times New Roman"/>
          <w:sz w:val="24"/>
          <w:szCs w:val="24"/>
        </w:rPr>
        <w:lastRenderedPageBreak/>
        <w:t xml:space="preserve">opracowywania i negocjowania dokumentów programowych dotyczących okresów programowania Unii Europejskiej. </w:t>
      </w:r>
    </w:p>
    <w:p w:rsidR="00073A1D" w:rsidRPr="002D1F1D" w:rsidRDefault="00073A1D" w:rsidP="00073A1D">
      <w:pPr>
        <w:jc w:val="both"/>
        <w:rPr>
          <w:rFonts w:ascii="Times New Roman" w:hAnsi="Times New Roman"/>
          <w:sz w:val="24"/>
          <w:szCs w:val="24"/>
        </w:rPr>
      </w:pPr>
      <w:r w:rsidRPr="002D1F1D">
        <w:rPr>
          <w:rFonts w:ascii="Times New Roman" w:hAnsi="Times New Roman"/>
          <w:sz w:val="24"/>
          <w:szCs w:val="24"/>
        </w:rPr>
        <w:t>Powyższe kompetencje ministra właściwego do spraw rozwoju regionalnego w zakresie opracowywania i koordynacji dokumentów programowych zostały uszczegółowione w</w:t>
      </w:r>
      <w:r w:rsidR="00D66FA2">
        <w:rPr>
          <w:rFonts w:ascii="Times New Roman" w:hAnsi="Times New Roman"/>
          <w:sz w:val="24"/>
          <w:szCs w:val="24"/>
        </w:rPr>
        <w:t> </w:t>
      </w:r>
      <w:r w:rsidRPr="002D1F1D">
        <w:rPr>
          <w:rFonts w:ascii="Times New Roman" w:hAnsi="Times New Roman"/>
          <w:sz w:val="24"/>
          <w:szCs w:val="24"/>
        </w:rPr>
        <w:t xml:space="preserve">rozdziale 2A. Dokumenty Programowe </w:t>
      </w:r>
      <w:proofErr w:type="spellStart"/>
      <w:r w:rsidRPr="002D1F1D">
        <w:rPr>
          <w:rFonts w:ascii="Times New Roman" w:hAnsi="Times New Roman"/>
          <w:sz w:val="24"/>
          <w:szCs w:val="24"/>
        </w:rPr>
        <w:t>uzppr</w:t>
      </w:r>
      <w:proofErr w:type="spellEnd"/>
      <w:r w:rsidR="007F26F4" w:rsidRPr="002D1F1D">
        <w:rPr>
          <w:rFonts w:ascii="Times New Roman" w:hAnsi="Times New Roman"/>
          <w:sz w:val="24"/>
          <w:szCs w:val="24"/>
        </w:rPr>
        <w:t>.</w:t>
      </w:r>
      <w:r w:rsidRPr="002D1F1D">
        <w:rPr>
          <w:rFonts w:ascii="Times New Roman" w:hAnsi="Times New Roman"/>
          <w:sz w:val="24"/>
          <w:szCs w:val="24"/>
        </w:rPr>
        <w:t xml:space="preserve"> </w:t>
      </w:r>
      <w:r w:rsidR="007F26F4" w:rsidRPr="002D1F1D">
        <w:rPr>
          <w:rFonts w:ascii="Times New Roman" w:hAnsi="Times New Roman"/>
          <w:sz w:val="24"/>
          <w:szCs w:val="24"/>
        </w:rPr>
        <w:t>A</w:t>
      </w:r>
      <w:r w:rsidRPr="002D1F1D">
        <w:rPr>
          <w:rFonts w:ascii="Times New Roman" w:hAnsi="Times New Roman"/>
          <w:sz w:val="24"/>
          <w:szCs w:val="24"/>
        </w:rPr>
        <w:t xml:space="preserve">rt. 14e </w:t>
      </w:r>
      <w:proofErr w:type="spellStart"/>
      <w:r w:rsidRPr="002D1F1D">
        <w:rPr>
          <w:rFonts w:ascii="Times New Roman" w:hAnsi="Times New Roman"/>
          <w:sz w:val="24"/>
          <w:szCs w:val="24"/>
        </w:rPr>
        <w:t>uzppr</w:t>
      </w:r>
      <w:proofErr w:type="spellEnd"/>
      <w:r w:rsidRPr="002D1F1D">
        <w:rPr>
          <w:rFonts w:ascii="Times New Roman" w:hAnsi="Times New Roman"/>
          <w:sz w:val="24"/>
          <w:szCs w:val="24"/>
        </w:rPr>
        <w:t xml:space="preserve"> określa kompetencje ministra właściwego do spraw rozwoju regionalnego w zakresie sporządzenia umowy partnerstwa (dokument określający uwarunkowania, cele i kierunki wykorzystania środków pochodzących z budżetu Unii Europejskiej, przygotowany m.in. we współpracy z partnerami społecznymi i</w:t>
      </w:r>
      <w:r w:rsidR="00D66FA2">
        <w:rPr>
          <w:rFonts w:ascii="Times New Roman" w:hAnsi="Times New Roman"/>
          <w:sz w:val="24"/>
          <w:szCs w:val="24"/>
        </w:rPr>
        <w:t> </w:t>
      </w:r>
      <w:r w:rsidRPr="002D1F1D">
        <w:rPr>
          <w:rFonts w:ascii="Times New Roman" w:hAnsi="Times New Roman"/>
          <w:sz w:val="24"/>
          <w:szCs w:val="24"/>
        </w:rPr>
        <w:t>gospodarczymi oraz zatwierdzony przez Komisję Europejską). Projekt umowy partnerstwa opracowuje minister właściwy do spraw rozwoju regionalnego zgodnie z zasadą partnerstwa. Oznacza to, że sporządzając ten dokument minister powinien współpracować z ministrami właściwymi ze względu na zakres objęty umową partnerstwa, zarządami województw oraz</w:t>
      </w:r>
      <w:r w:rsidR="00D66FA2">
        <w:rPr>
          <w:rFonts w:ascii="Times New Roman" w:hAnsi="Times New Roman"/>
          <w:sz w:val="24"/>
          <w:szCs w:val="24"/>
        </w:rPr>
        <w:t> </w:t>
      </w:r>
      <w:r w:rsidRPr="002D1F1D">
        <w:rPr>
          <w:rFonts w:ascii="Times New Roman" w:hAnsi="Times New Roman"/>
          <w:sz w:val="24"/>
          <w:szCs w:val="24"/>
        </w:rPr>
        <w:t xml:space="preserve">partnerami społecznymi i gospodarczymi. Dodatkowo, w celu zagwarantowania udziału samorządu terytorialnego wszystkich szczebli w procesie opracowywania umowy partnerstwa, a tym samym realizacji zasady partnerstwa, projekt umowy partnerstwa podlega opinii Komisji Wspólnej Rządu i Samorządu Terytorialnego (art. 14e ust. 1 i 2 </w:t>
      </w:r>
      <w:proofErr w:type="spellStart"/>
      <w:r w:rsidRPr="002D1F1D">
        <w:rPr>
          <w:rFonts w:ascii="Times New Roman" w:hAnsi="Times New Roman"/>
          <w:sz w:val="24"/>
          <w:szCs w:val="24"/>
        </w:rPr>
        <w:t>uzppr</w:t>
      </w:r>
      <w:proofErr w:type="spellEnd"/>
      <w:r w:rsidRPr="002D1F1D">
        <w:rPr>
          <w:rFonts w:ascii="Times New Roman" w:hAnsi="Times New Roman"/>
          <w:sz w:val="24"/>
          <w:szCs w:val="24"/>
        </w:rPr>
        <w:t>). Jednocześnie właściwi ministrowie oraz zarządy województw powinny współpracować z ministrem właściwym do</w:t>
      </w:r>
      <w:r w:rsidR="00B67F5C">
        <w:rPr>
          <w:rFonts w:ascii="Times New Roman" w:hAnsi="Times New Roman"/>
          <w:sz w:val="24"/>
          <w:szCs w:val="24"/>
        </w:rPr>
        <w:t> </w:t>
      </w:r>
      <w:r w:rsidRPr="002D1F1D">
        <w:rPr>
          <w:rFonts w:ascii="Times New Roman" w:hAnsi="Times New Roman"/>
          <w:sz w:val="24"/>
          <w:szCs w:val="24"/>
        </w:rPr>
        <w:t>spraw rozwoju regionalnego przy opracowywaniu umowy partnerstwa</w:t>
      </w:r>
      <w:r w:rsidR="005F1B6B">
        <w:rPr>
          <w:rFonts w:ascii="Times New Roman" w:hAnsi="Times New Roman"/>
          <w:sz w:val="24"/>
          <w:szCs w:val="24"/>
        </w:rPr>
        <w:t>,</w:t>
      </w:r>
      <w:r w:rsidRPr="002D1F1D">
        <w:rPr>
          <w:rFonts w:ascii="Times New Roman" w:hAnsi="Times New Roman"/>
          <w:sz w:val="24"/>
          <w:szCs w:val="24"/>
        </w:rPr>
        <w:t xml:space="preserve"> ponieważ minister ten wykonuje zadania państwa członkowskiego. Wypracowany w powyższym trybie projekt umowy partnerstwa jest przyjmowany przez Radę Ministrów, w drodze uchwały, na wniosek ministra właściwego do spraw rozwoju regionalnego. Tak przyjęty dokument minister właściwy do spraw rozwoju regionalnego negocjuje z Komisją Europejską (art. 14e ust. 4 i 5 </w:t>
      </w:r>
      <w:proofErr w:type="spellStart"/>
      <w:r w:rsidRPr="002D1F1D">
        <w:rPr>
          <w:rFonts w:ascii="Times New Roman" w:hAnsi="Times New Roman"/>
          <w:sz w:val="24"/>
          <w:szCs w:val="24"/>
        </w:rPr>
        <w:t>uzppr</w:t>
      </w:r>
      <w:proofErr w:type="spellEnd"/>
      <w:r w:rsidRPr="002D1F1D">
        <w:rPr>
          <w:rFonts w:ascii="Times New Roman" w:hAnsi="Times New Roman"/>
          <w:sz w:val="24"/>
          <w:szCs w:val="24"/>
        </w:rPr>
        <w:t>).</w:t>
      </w:r>
    </w:p>
    <w:p w:rsidR="00073A1D" w:rsidRPr="002D1F1D" w:rsidRDefault="00073A1D" w:rsidP="00073A1D">
      <w:pPr>
        <w:jc w:val="both"/>
        <w:rPr>
          <w:rFonts w:ascii="Times New Roman" w:hAnsi="Times New Roman"/>
          <w:sz w:val="24"/>
          <w:szCs w:val="24"/>
        </w:rPr>
      </w:pPr>
      <w:r w:rsidRPr="002D1F1D">
        <w:rPr>
          <w:rFonts w:ascii="Times New Roman" w:hAnsi="Times New Roman"/>
          <w:sz w:val="24"/>
          <w:szCs w:val="24"/>
        </w:rPr>
        <w:t xml:space="preserve">Art. 14g ust. 1 </w:t>
      </w:r>
      <w:proofErr w:type="spellStart"/>
      <w:r w:rsidRPr="002D1F1D">
        <w:rPr>
          <w:rFonts w:ascii="Times New Roman" w:hAnsi="Times New Roman"/>
          <w:sz w:val="24"/>
          <w:szCs w:val="24"/>
        </w:rPr>
        <w:t>uzppr</w:t>
      </w:r>
      <w:proofErr w:type="spellEnd"/>
      <w:r w:rsidRPr="002D1F1D">
        <w:rPr>
          <w:rFonts w:ascii="Times New Roman" w:hAnsi="Times New Roman"/>
          <w:sz w:val="24"/>
          <w:szCs w:val="24"/>
        </w:rPr>
        <w:t xml:space="preserve"> daje ministrowi właściwemu do spraw rozwoju regionalnego uprawnienia w zakresie koordynacji przygotowania oraz opracowywania programów służących realizacji umowy partnerstwa. Na podstawie tego przepisu minister właściwy do spraw rozwoju regionalnego ma prawo do:</w:t>
      </w:r>
    </w:p>
    <w:p w:rsidR="00073A1D" w:rsidRPr="002D1F1D" w:rsidRDefault="00073A1D" w:rsidP="00073A1D">
      <w:pPr>
        <w:numPr>
          <w:ilvl w:val="0"/>
          <w:numId w:val="2"/>
        </w:numPr>
        <w:jc w:val="both"/>
        <w:rPr>
          <w:rFonts w:ascii="Times New Roman" w:hAnsi="Times New Roman"/>
          <w:sz w:val="24"/>
          <w:szCs w:val="24"/>
        </w:rPr>
      </w:pPr>
      <w:r w:rsidRPr="002D1F1D">
        <w:rPr>
          <w:rFonts w:ascii="Times New Roman" w:hAnsi="Times New Roman"/>
          <w:sz w:val="24"/>
          <w:szCs w:val="24"/>
        </w:rPr>
        <w:t>koordynowania przygotowania programów służących realizacji umowy partnerstwa;</w:t>
      </w:r>
    </w:p>
    <w:p w:rsidR="00073A1D" w:rsidRPr="002D1F1D" w:rsidRDefault="00073A1D" w:rsidP="00073A1D">
      <w:pPr>
        <w:numPr>
          <w:ilvl w:val="0"/>
          <w:numId w:val="2"/>
        </w:numPr>
        <w:jc w:val="both"/>
        <w:rPr>
          <w:rFonts w:ascii="Times New Roman" w:hAnsi="Times New Roman"/>
          <w:sz w:val="24"/>
          <w:szCs w:val="24"/>
        </w:rPr>
      </w:pPr>
      <w:r w:rsidRPr="002D1F1D">
        <w:rPr>
          <w:rFonts w:ascii="Times New Roman" w:hAnsi="Times New Roman"/>
          <w:sz w:val="24"/>
          <w:szCs w:val="24"/>
        </w:rPr>
        <w:t>inicjowania programów służących realizacji umowy partnerstwa w zakresie polityki spójności i ich zmian, opracowywanych przez zarząd województwa;</w:t>
      </w:r>
    </w:p>
    <w:p w:rsidR="00073A1D" w:rsidRPr="002D1F1D" w:rsidRDefault="00073A1D" w:rsidP="00073A1D">
      <w:pPr>
        <w:numPr>
          <w:ilvl w:val="0"/>
          <w:numId w:val="2"/>
        </w:numPr>
        <w:jc w:val="both"/>
        <w:rPr>
          <w:rFonts w:ascii="Times New Roman" w:hAnsi="Times New Roman"/>
          <w:sz w:val="24"/>
          <w:szCs w:val="24"/>
        </w:rPr>
      </w:pPr>
      <w:r w:rsidRPr="002D1F1D">
        <w:rPr>
          <w:rFonts w:ascii="Times New Roman" w:hAnsi="Times New Roman"/>
          <w:sz w:val="24"/>
          <w:szCs w:val="24"/>
        </w:rPr>
        <w:t>opracowywania programów służących realizacji umowy partnerstwa w zakresie polityki spójności;</w:t>
      </w:r>
    </w:p>
    <w:p w:rsidR="00073A1D" w:rsidRPr="002D1F1D" w:rsidRDefault="00073A1D" w:rsidP="00073A1D">
      <w:pPr>
        <w:numPr>
          <w:ilvl w:val="0"/>
          <w:numId w:val="2"/>
        </w:numPr>
        <w:jc w:val="both"/>
        <w:rPr>
          <w:rFonts w:ascii="Times New Roman" w:hAnsi="Times New Roman"/>
          <w:sz w:val="24"/>
          <w:szCs w:val="24"/>
        </w:rPr>
      </w:pPr>
      <w:r w:rsidRPr="002D1F1D">
        <w:rPr>
          <w:rFonts w:ascii="Times New Roman" w:hAnsi="Times New Roman"/>
          <w:sz w:val="24"/>
          <w:szCs w:val="24"/>
        </w:rPr>
        <w:t>opiniowania, co do zgodności z umową partnerstwa, projektów programów służących realizacji umowy partnerstwa oraz ich zmian.</w:t>
      </w:r>
    </w:p>
    <w:p w:rsidR="00073A1D" w:rsidRPr="002D1F1D" w:rsidRDefault="00073A1D" w:rsidP="00073A1D">
      <w:pPr>
        <w:jc w:val="both"/>
        <w:rPr>
          <w:rFonts w:ascii="Times New Roman" w:hAnsi="Times New Roman"/>
          <w:sz w:val="24"/>
          <w:szCs w:val="24"/>
        </w:rPr>
      </w:pPr>
      <w:r w:rsidRPr="002D1F1D">
        <w:rPr>
          <w:rFonts w:ascii="Times New Roman" w:hAnsi="Times New Roman"/>
          <w:sz w:val="24"/>
          <w:szCs w:val="24"/>
        </w:rPr>
        <w:t xml:space="preserve">W ramach powyższych koordynacyjnych kompetencji minister właściwy do spraw rozwoju regionalnego jest uprawniony do: </w:t>
      </w:r>
    </w:p>
    <w:p w:rsidR="00073A1D" w:rsidRPr="002D1F1D" w:rsidRDefault="00073A1D" w:rsidP="00073A1D">
      <w:pPr>
        <w:numPr>
          <w:ilvl w:val="0"/>
          <w:numId w:val="3"/>
        </w:numPr>
        <w:jc w:val="both"/>
        <w:rPr>
          <w:rFonts w:ascii="Times New Roman" w:hAnsi="Times New Roman"/>
          <w:sz w:val="24"/>
          <w:szCs w:val="24"/>
        </w:rPr>
      </w:pPr>
      <w:r w:rsidRPr="002D1F1D">
        <w:rPr>
          <w:rFonts w:ascii="Times New Roman" w:hAnsi="Times New Roman"/>
          <w:sz w:val="24"/>
          <w:szCs w:val="24"/>
        </w:rPr>
        <w:t>reprezentowania Rzeczypospolitej Polskiej w kontaktach z Komisją Europejską;</w:t>
      </w:r>
    </w:p>
    <w:p w:rsidR="00073A1D" w:rsidRPr="002D1F1D" w:rsidRDefault="00073A1D" w:rsidP="00073A1D">
      <w:pPr>
        <w:numPr>
          <w:ilvl w:val="0"/>
          <w:numId w:val="3"/>
        </w:numPr>
        <w:jc w:val="both"/>
        <w:rPr>
          <w:rFonts w:ascii="Times New Roman" w:hAnsi="Times New Roman"/>
          <w:sz w:val="24"/>
          <w:szCs w:val="24"/>
        </w:rPr>
      </w:pPr>
      <w:r w:rsidRPr="002D1F1D">
        <w:rPr>
          <w:rFonts w:ascii="Times New Roman" w:hAnsi="Times New Roman"/>
          <w:sz w:val="24"/>
          <w:szCs w:val="24"/>
        </w:rPr>
        <w:lastRenderedPageBreak/>
        <w:t>prowadzenia, we współpracy z właściwymi ministrami i zarządami województw, negocjacji z Komisją Europejską mających na celu uzgodnienie treści programów oraz</w:t>
      </w:r>
      <w:r w:rsidR="00D66FA2">
        <w:rPr>
          <w:rFonts w:ascii="Times New Roman" w:hAnsi="Times New Roman"/>
          <w:sz w:val="24"/>
          <w:szCs w:val="24"/>
        </w:rPr>
        <w:t> </w:t>
      </w:r>
      <w:r w:rsidRPr="002D1F1D">
        <w:rPr>
          <w:rFonts w:ascii="Times New Roman" w:hAnsi="Times New Roman"/>
          <w:sz w:val="24"/>
          <w:szCs w:val="24"/>
        </w:rPr>
        <w:t>ich zmian;</w:t>
      </w:r>
    </w:p>
    <w:p w:rsidR="00AF4003" w:rsidRPr="002D1F1D" w:rsidRDefault="00073A1D" w:rsidP="00073A1D">
      <w:pPr>
        <w:numPr>
          <w:ilvl w:val="0"/>
          <w:numId w:val="3"/>
        </w:numPr>
        <w:jc w:val="both"/>
        <w:rPr>
          <w:rFonts w:ascii="Times New Roman" w:hAnsi="Times New Roman"/>
          <w:b/>
          <w:sz w:val="24"/>
          <w:szCs w:val="24"/>
        </w:rPr>
      </w:pPr>
      <w:r w:rsidRPr="002D1F1D">
        <w:rPr>
          <w:rFonts w:ascii="Times New Roman" w:hAnsi="Times New Roman"/>
          <w:sz w:val="24"/>
          <w:szCs w:val="24"/>
        </w:rPr>
        <w:t>proponowania podmiotów, które mają być odpowiedzialne za zarządzanie i kontrolę tych programów</w:t>
      </w:r>
      <w:r w:rsidRPr="002D1F1D">
        <w:rPr>
          <w:rFonts w:ascii="Times New Roman" w:hAnsi="Times New Roman"/>
          <w:b/>
          <w:sz w:val="24"/>
          <w:szCs w:val="24"/>
        </w:rPr>
        <w:t xml:space="preserve">. </w:t>
      </w:r>
    </w:p>
    <w:p w:rsidR="00306370" w:rsidRPr="002D1F1D" w:rsidRDefault="00306370" w:rsidP="00306370">
      <w:pPr>
        <w:jc w:val="both"/>
        <w:rPr>
          <w:rFonts w:ascii="Times New Roman" w:hAnsi="Times New Roman"/>
          <w:sz w:val="24"/>
          <w:szCs w:val="24"/>
        </w:rPr>
      </w:pPr>
      <w:r w:rsidRPr="002D1F1D">
        <w:rPr>
          <w:rFonts w:ascii="Times New Roman" w:hAnsi="Times New Roman"/>
          <w:sz w:val="24"/>
          <w:szCs w:val="24"/>
        </w:rPr>
        <w:t>Projektowana ustawa w art. 7 wskazuje zad</w:t>
      </w:r>
      <w:r w:rsidR="007E1635">
        <w:rPr>
          <w:rFonts w:ascii="Times New Roman" w:hAnsi="Times New Roman"/>
          <w:sz w:val="24"/>
          <w:szCs w:val="24"/>
        </w:rPr>
        <w:t>a</w:t>
      </w:r>
      <w:r w:rsidRPr="002D1F1D">
        <w:rPr>
          <w:rFonts w:ascii="Times New Roman" w:hAnsi="Times New Roman"/>
          <w:sz w:val="24"/>
          <w:szCs w:val="24"/>
        </w:rPr>
        <w:t>nia Agencji jako instytucji zarządzającej w</w:t>
      </w:r>
      <w:r w:rsidR="00D66FA2">
        <w:rPr>
          <w:rFonts w:ascii="Times New Roman" w:hAnsi="Times New Roman"/>
          <w:sz w:val="24"/>
          <w:szCs w:val="24"/>
        </w:rPr>
        <w:t> </w:t>
      </w:r>
      <w:r w:rsidRPr="002D1F1D">
        <w:rPr>
          <w:rFonts w:ascii="Times New Roman" w:hAnsi="Times New Roman"/>
          <w:sz w:val="24"/>
          <w:szCs w:val="24"/>
        </w:rPr>
        <w:t>odniesieniu do krajowego programu operacyjnego oraz w odniesieniu do programu „Europejska Współpraca Terytorialna”. Agencja ma w szczególności:</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przygotowywać propozycje kryteriów wyboru projektów, spełniających warunki określone w przepisach rozporządzenia ogólnego;</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wybierać projekty do dofinansowania;</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zawierać z wnioskodawcami umowy o dofinansowanie projektu lub podejmować decyzje o dofinansowaniu projektu;</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zlecać płatności, o których mowa w art. 188 ust. 1 ustawy z dnia 27 sierpnia 2009 r. o</w:t>
      </w:r>
      <w:r w:rsidR="00D66FA2">
        <w:rPr>
          <w:rFonts w:ascii="Times New Roman" w:hAnsi="Times New Roman"/>
          <w:sz w:val="24"/>
          <w:szCs w:val="24"/>
        </w:rPr>
        <w:t> </w:t>
      </w:r>
      <w:r w:rsidRPr="002D1F1D">
        <w:rPr>
          <w:rFonts w:ascii="Times New Roman" w:hAnsi="Times New Roman"/>
          <w:sz w:val="24"/>
          <w:szCs w:val="24"/>
        </w:rPr>
        <w:t>finansach publicznych, oraz zlecać wypłaty współfinansowania krajowego z budżetu państwa na rzecz beneficjentów, a w przypadku programu Europejskiej Współpracy Terytorialnej – dokonywać płatności na rzecz beneficjentów;</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zapewni</w:t>
      </w:r>
      <w:r w:rsidR="00B267F9" w:rsidRPr="002D1F1D">
        <w:rPr>
          <w:rFonts w:ascii="Times New Roman" w:hAnsi="Times New Roman"/>
          <w:sz w:val="24"/>
          <w:szCs w:val="24"/>
        </w:rPr>
        <w:t>ać</w:t>
      </w:r>
      <w:r w:rsidRPr="002D1F1D">
        <w:rPr>
          <w:rFonts w:ascii="Times New Roman" w:hAnsi="Times New Roman"/>
          <w:sz w:val="24"/>
          <w:szCs w:val="24"/>
        </w:rPr>
        <w:t xml:space="preserve"> aktualności i poprawności danych służących do monitorowania realizacji</w:t>
      </w:r>
      <w:r w:rsidR="00B267F9" w:rsidRPr="002D1F1D">
        <w:rPr>
          <w:rFonts w:ascii="Times New Roman" w:hAnsi="Times New Roman"/>
          <w:sz w:val="24"/>
          <w:szCs w:val="24"/>
        </w:rPr>
        <w:t xml:space="preserve"> </w:t>
      </w:r>
      <w:r w:rsidRPr="002D1F1D">
        <w:rPr>
          <w:rFonts w:ascii="Times New Roman" w:hAnsi="Times New Roman"/>
          <w:sz w:val="24"/>
          <w:szCs w:val="24"/>
        </w:rPr>
        <w:t>programu operacyjnego;</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pełni</w:t>
      </w:r>
      <w:r w:rsidR="00B267F9" w:rsidRPr="002D1F1D">
        <w:rPr>
          <w:rFonts w:ascii="Times New Roman" w:hAnsi="Times New Roman"/>
          <w:sz w:val="24"/>
          <w:szCs w:val="24"/>
        </w:rPr>
        <w:t>ć</w:t>
      </w:r>
      <w:r w:rsidRPr="002D1F1D">
        <w:rPr>
          <w:rFonts w:ascii="Times New Roman" w:hAnsi="Times New Roman"/>
          <w:sz w:val="24"/>
          <w:szCs w:val="24"/>
        </w:rPr>
        <w:t xml:space="preserve"> funkcj</w:t>
      </w:r>
      <w:r w:rsidR="00B267F9" w:rsidRPr="002D1F1D">
        <w:rPr>
          <w:rFonts w:ascii="Times New Roman" w:hAnsi="Times New Roman"/>
          <w:sz w:val="24"/>
          <w:szCs w:val="24"/>
        </w:rPr>
        <w:t>ę</w:t>
      </w:r>
      <w:r w:rsidRPr="002D1F1D">
        <w:rPr>
          <w:rFonts w:ascii="Times New Roman" w:hAnsi="Times New Roman"/>
          <w:sz w:val="24"/>
          <w:szCs w:val="24"/>
        </w:rPr>
        <w:t xml:space="preserve"> instytucji certyfikującej, o której mowa w przepisach rozporządzenia</w:t>
      </w:r>
      <w:r w:rsidR="00B267F9" w:rsidRPr="002D1F1D">
        <w:rPr>
          <w:rFonts w:ascii="Times New Roman" w:hAnsi="Times New Roman"/>
          <w:sz w:val="24"/>
          <w:szCs w:val="24"/>
        </w:rPr>
        <w:t xml:space="preserve"> </w:t>
      </w:r>
      <w:r w:rsidRPr="002D1F1D">
        <w:rPr>
          <w:rFonts w:ascii="Times New Roman" w:hAnsi="Times New Roman"/>
          <w:sz w:val="24"/>
          <w:szCs w:val="24"/>
        </w:rPr>
        <w:t>ogólnego;</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prowadz</w:t>
      </w:r>
      <w:r w:rsidR="00B267F9" w:rsidRPr="002D1F1D">
        <w:rPr>
          <w:rFonts w:ascii="Times New Roman" w:hAnsi="Times New Roman"/>
          <w:sz w:val="24"/>
          <w:szCs w:val="24"/>
        </w:rPr>
        <w:t>ić</w:t>
      </w:r>
      <w:r w:rsidRPr="002D1F1D">
        <w:rPr>
          <w:rFonts w:ascii="Times New Roman" w:hAnsi="Times New Roman"/>
          <w:sz w:val="24"/>
          <w:szCs w:val="24"/>
        </w:rPr>
        <w:t xml:space="preserve"> kontrol</w:t>
      </w:r>
      <w:r w:rsidR="00B267F9" w:rsidRPr="002D1F1D">
        <w:rPr>
          <w:rFonts w:ascii="Times New Roman" w:hAnsi="Times New Roman"/>
          <w:sz w:val="24"/>
          <w:szCs w:val="24"/>
        </w:rPr>
        <w:t>e</w:t>
      </w:r>
      <w:r w:rsidRPr="002D1F1D">
        <w:rPr>
          <w:rFonts w:ascii="Times New Roman" w:hAnsi="Times New Roman"/>
          <w:sz w:val="24"/>
          <w:szCs w:val="24"/>
        </w:rPr>
        <w:t xml:space="preserve"> realizacji programu operacyjnego, w tym weryfik</w:t>
      </w:r>
      <w:r w:rsidR="00B267F9" w:rsidRPr="002D1F1D">
        <w:rPr>
          <w:rFonts w:ascii="Times New Roman" w:hAnsi="Times New Roman"/>
          <w:sz w:val="24"/>
          <w:szCs w:val="24"/>
        </w:rPr>
        <w:t xml:space="preserve">ować </w:t>
      </w:r>
      <w:r w:rsidRPr="002D1F1D">
        <w:rPr>
          <w:rFonts w:ascii="Times New Roman" w:hAnsi="Times New Roman"/>
          <w:sz w:val="24"/>
          <w:szCs w:val="24"/>
        </w:rPr>
        <w:t>prawidłowości wydatków ponoszonych przez beneficjentów;</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nakłada</w:t>
      </w:r>
      <w:r w:rsidR="00B267F9" w:rsidRPr="002D1F1D">
        <w:rPr>
          <w:rFonts w:ascii="Times New Roman" w:hAnsi="Times New Roman"/>
          <w:sz w:val="24"/>
          <w:szCs w:val="24"/>
        </w:rPr>
        <w:t>ć</w:t>
      </w:r>
      <w:r w:rsidRPr="002D1F1D">
        <w:rPr>
          <w:rFonts w:ascii="Times New Roman" w:hAnsi="Times New Roman"/>
          <w:sz w:val="24"/>
          <w:szCs w:val="24"/>
        </w:rPr>
        <w:t xml:space="preserve"> korekt</w:t>
      </w:r>
      <w:r w:rsidR="00B267F9" w:rsidRPr="002D1F1D">
        <w:rPr>
          <w:rFonts w:ascii="Times New Roman" w:hAnsi="Times New Roman"/>
          <w:sz w:val="24"/>
          <w:szCs w:val="24"/>
        </w:rPr>
        <w:t>y</w:t>
      </w:r>
      <w:r w:rsidRPr="002D1F1D">
        <w:rPr>
          <w:rFonts w:ascii="Times New Roman" w:hAnsi="Times New Roman"/>
          <w:sz w:val="24"/>
          <w:szCs w:val="24"/>
        </w:rPr>
        <w:t xml:space="preserve"> finansow</w:t>
      </w:r>
      <w:r w:rsidR="00B267F9" w:rsidRPr="002D1F1D">
        <w:rPr>
          <w:rFonts w:ascii="Times New Roman" w:hAnsi="Times New Roman"/>
          <w:sz w:val="24"/>
          <w:szCs w:val="24"/>
        </w:rPr>
        <w:t>e</w:t>
      </w:r>
      <w:r w:rsidRPr="002D1F1D">
        <w:rPr>
          <w:rFonts w:ascii="Times New Roman" w:hAnsi="Times New Roman"/>
          <w:sz w:val="24"/>
          <w:szCs w:val="24"/>
        </w:rPr>
        <w:t>;</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odzyskiwa</w:t>
      </w:r>
      <w:r w:rsidR="00B267F9" w:rsidRPr="002D1F1D">
        <w:rPr>
          <w:rFonts w:ascii="Times New Roman" w:hAnsi="Times New Roman"/>
          <w:sz w:val="24"/>
          <w:szCs w:val="24"/>
        </w:rPr>
        <w:t>ć</w:t>
      </w:r>
      <w:r w:rsidRPr="002D1F1D">
        <w:rPr>
          <w:rFonts w:ascii="Times New Roman" w:hAnsi="Times New Roman"/>
          <w:sz w:val="24"/>
          <w:szCs w:val="24"/>
        </w:rPr>
        <w:t xml:space="preserve"> kwot</w:t>
      </w:r>
      <w:r w:rsidR="00B267F9" w:rsidRPr="002D1F1D">
        <w:rPr>
          <w:rFonts w:ascii="Times New Roman" w:hAnsi="Times New Roman"/>
          <w:sz w:val="24"/>
          <w:szCs w:val="24"/>
        </w:rPr>
        <w:t>y</w:t>
      </w:r>
      <w:r w:rsidRPr="002D1F1D">
        <w:rPr>
          <w:rFonts w:ascii="Times New Roman" w:hAnsi="Times New Roman"/>
          <w:sz w:val="24"/>
          <w:szCs w:val="24"/>
        </w:rPr>
        <w:t xml:space="preserve"> podlegając</w:t>
      </w:r>
      <w:r w:rsidR="00B267F9" w:rsidRPr="002D1F1D">
        <w:rPr>
          <w:rFonts w:ascii="Times New Roman" w:hAnsi="Times New Roman"/>
          <w:sz w:val="24"/>
          <w:szCs w:val="24"/>
        </w:rPr>
        <w:t>e</w:t>
      </w:r>
      <w:r w:rsidRPr="002D1F1D">
        <w:rPr>
          <w:rFonts w:ascii="Times New Roman" w:hAnsi="Times New Roman"/>
          <w:sz w:val="24"/>
          <w:szCs w:val="24"/>
        </w:rPr>
        <w:t xml:space="preserve"> zwrotowi, w szczególności kwot</w:t>
      </w:r>
      <w:r w:rsidR="00B267F9" w:rsidRPr="002D1F1D">
        <w:rPr>
          <w:rFonts w:ascii="Times New Roman" w:hAnsi="Times New Roman"/>
          <w:sz w:val="24"/>
          <w:szCs w:val="24"/>
        </w:rPr>
        <w:t>y</w:t>
      </w:r>
      <w:r w:rsidRPr="002D1F1D">
        <w:rPr>
          <w:rFonts w:ascii="Times New Roman" w:hAnsi="Times New Roman"/>
          <w:sz w:val="24"/>
          <w:szCs w:val="24"/>
        </w:rPr>
        <w:t xml:space="preserve"> związan</w:t>
      </w:r>
      <w:r w:rsidR="00B267F9" w:rsidRPr="002D1F1D">
        <w:rPr>
          <w:rFonts w:ascii="Times New Roman" w:hAnsi="Times New Roman"/>
          <w:sz w:val="24"/>
          <w:szCs w:val="24"/>
        </w:rPr>
        <w:t xml:space="preserve">e </w:t>
      </w:r>
      <w:r w:rsidRPr="002D1F1D">
        <w:rPr>
          <w:rFonts w:ascii="Times New Roman" w:hAnsi="Times New Roman"/>
          <w:sz w:val="24"/>
          <w:szCs w:val="24"/>
        </w:rPr>
        <w:t>z</w:t>
      </w:r>
      <w:r w:rsidR="00D66FA2">
        <w:rPr>
          <w:rFonts w:ascii="Times New Roman" w:hAnsi="Times New Roman"/>
          <w:sz w:val="24"/>
          <w:szCs w:val="24"/>
        </w:rPr>
        <w:t> </w:t>
      </w:r>
      <w:r w:rsidRPr="002D1F1D">
        <w:rPr>
          <w:rFonts w:ascii="Times New Roman" w:hAnsi="Times New Roman"/>
          <w:sz w:val="24"/>
          <w:szCs w:val="24"/>
        </w:rPr>
        <w:t>nałożeniem korekt finansowych, na zasadach określonych w ustawie z dnia 27</w:t>
      </w:r>
      <w:r w:rsidR="00D66FA2">
        <w:rPr>
          <w:rFonts w:ascii="Times New Roman" w:hAnsi="Times New Roman"/>
          <w:sz w:val="24"/>
          <w:szCs w:val="24"/>
        </w:rPr>
        <w:t> </w:t>
      </w:r>
      <w:r w:rsidRPr="002D1F1D">
        <w:rPr>
          <w:rFonts w:ascii="Times New Roman" w:hAnsi="Times New Roman"/>
          <w:sz w:val="24"/>
          <w:szCs w:val="24"/>
        </w:rPr>
        <w:t>sierpnia</w:t>
      </w:r>
      <w:r w:rsidR="007F26F4" w:rsidRPr="002D1F1D">
        <w:rPr>
          <w:rFonts w:ascii="Times New Roman" w:hAnsi="Times New Roman"/>
          <w:sz w:val="24"/>
          <w:szCs w:val="24"/>
        </w:rPr>
        <w:t xml:space="preserve"> </w:t>
      </w:r>
      <w:r w:rsidRPr="002D1F1D">
        <w:rPr>
          <w:rFonts w:ascii="Times New Roman" w:hAnsi="Times New Roman"/>
          <w:sz w:val="24"/>
          <w:szCs w:val="24"/>
        </w:rPr>
        <w:t>2009 r. o finansach publicznych albo w umowie o dofinansowanie projektu, albo</w:t>
      </w:r>
      <w:r w:rsidR="00B267F9" w:rsidRPr="002D1F1D">
        <w:rPr>
          <w:rFonts w:ascii="Times New Roman" w:hAnsi="Times New Roman"/>
          <w:sz w:val="24"/>
          <w:szCs w:val="24"/>
        </w:rPr>
        <w:t xml:space="preserve"> </w:t>
      </w:r>
      <w:r w:rsidRPr="002D1F1D">
        <w:rPr>
          <w:rFonts w:ascii="Times New Roman" w:hAnsi="Times New Roman"/>
          <w:sz w:val="24"/>
          <w:szCs w:val="24"/>
        </w:rPr>
        <w:t>w decyzji o dofinansowaniu projektu, w tym:</w:t>
      </w:r>
    </w:p>
    <w:p w:rsidR="00306370" w:rsidRPr="002D1F1D" w:rsidRDefault="00306370" w:rsidP="00143B81">
      <w:pPr>
        <w:numPr>
          <w:ilvl w:val="1"/>
          <w:numId w:val="7"/>
        </w:numPr>
        <w:jc w:val="both"/>
        <w:rPr>
          <w:rFonts w:ascii="Times New Roman" w:hAnsi="Times New Roman"/>
          <w:sz w:val="24"/>
          <w:szCs w:val="24"/>
        </w:rPr>
      </w:pPr>
      <w:r w:rsidRPr="002D1F1D">
        <w:rPr>
          <w:rFonts w:ascii="Times New Roman" w:hAnsi="Times New Roman"/>
          <w:sz w:val="24"/>
          <w:szCs w:val="24"/>
        </w:rPr>
        <w:t>wydawa</w:t>
      </w:r>
      <w:r w:rsidR="00B267F9" w:rsidRPr="002D1F1D">
        <w:rPr>
          <w:rFonts w:ascii="Times New Roman" w:hAnsi="Times New Roman"/>
          <w:sz w:val="24"/>
          <w:szCs w:val="24"/>
        </w:rPr>
        <w:t xml:space="preserve">ć </w:t>
      </w:r>
      <w:r w:rsidRPr="002D1F1D">
        <w:rPr>
          <w:rFonts w:ascii="Times New Roman" w:hAnsi="Times New Roman"/>
          <w:sz w:val="24"/>
          <w:szCs w:val="24"/>
        </w:rPr>
        <w:t>decyzj</w:t>
      </w:r>
      <w:r w:rsidR="00B267F9" w:rsidRPr="002D1F1D">
        <w:rPr>
          <w:rFonts w:ascii="Times New Roman" w:hAnsi="Times New Roman"/>
          <w:sz w:val="24"/>
          <w:szCs w:val="24"/>
        </w:rPr>
        <w:t>e</w:t>
      </w:r>
      <w:r w:rsidRPr="002D1F1D">
        <w:rPr>
          <w:rFonts w:ascii="Times New Roman" w:hAnsi="Times New Roman"/>
          <w:sz w:val="24"/>
          <w:szCs w:val="24"/>
        </w:rPr>
        <w:t xml:space="preserve"> o zwrocie środków przeznaczonych na realizację programów,</w:t>
      </w:r>
      <w:r w:rsidR="00B267F9" w:rsidRPr="002D1F1D">
        <w:rPr>
          <w:rFonts w:ascii="Times New Roman" w:hAnsi="Times New Roman"/>
          <w:sz w:val="24"/>
          <w:szCs w:val="24"/>
        </w:rPr>
        <w:t xml:space="preserve"> </w:t>
      </w:r>
      <w:r w:rsidRPr="002D1F1D">
        <w:rPr>
          <w:rFonts w:ascii="Times New Roman" w:hAnsi="Times New Roman"/>
          <w:sz w:val="24"/>
          <w:szCs w:val="24"/>
        </w:rPr>
        <w:t xml:space="preserve">projektów lub </w:t>
      </w:r>
      <w:r w:rsidR="001619E9">
        <w:rPr>
          <w:rFonts w:ascii="Times New Roman" w:hAnsi="Times New Roman"/>
          <w:sz w:val="24"/>
          <w:szCs w:val="24"/>
        </w:rPr>
        <w:t>zadań oraz decyzje</w:t>
      </w:r>
      <w:r w:rsidRPr="002D1F1D">
        <w:rPr>
          <w:rFonts w:ascii="Times New Roman" w:hAnsi="Times New Roman"/>
          <w:sz w:val="24"/>
          <w:szCs w:val="24"/>
        </w:rPr>
        <w:t xml:space="preserve"> o zapłacie odsetek, o których mowa odpowiednio</w:t>
      </w:r>
      <w:r w:rsidR="00B267F9" w:rsidRPr="002D1F1D">
        <w:rPr>
          <w:rFonts w:ascii="Times New Roman" w:hAnsi="Times New Roman"/>
          <w:sz w:val="24"/>
          <w:szCs w:val="24"/>
        </w:rPr>
        <w:t xml:space="preserve"> </w:t>
      </w:r>
      <w:r w:rsidRPr="002D1F1D">
        <w:rPr>
          <w:rFonts w:ascii="Times New Roman" w:hAnsi="Times New Roman"/>
          <w:sz w:val="24"/>
          <w:szCs w:val="24"/>
        </w:rPr>
        <w:t>w art. 207 ust. 9 i art. 189 ust. 3b ustawy z dnia 27 sierpnia 2009</w:t>
      </w:r>
      <w:r w:rsidR="00D66FA2">
        <w:rPr>
          <w:rFonts w:ascii="Times New Roman" w:hAnsi="Times New Roman"/>
          <w:sz w:val="24"/>
          <w:szCs w:val="24"/>
        </w:rPr>
        <w:t> </w:t>
      </w:r>
      <w:r w:rsidRPr="002D1F1D">
        <w:rPr>
          <w:rFonts w:ascii="Times New Roman" w:hAnsi="Times New Roman"/>
          <w:sz w:val="24"/>
          <w:szCs w:val="24"/>
        </w:rPr>
        <w:t>r. o finansach</w:t>
      </w:r>
      <w:r w:rsidR="00B267F9" w:rsidRPr="002D1F1D">
        <w:rPr>
          <w:rFonts w:ascii="Times New Roman" w:hAnsi="Times New Roman"/>
          <w:sz w:val="24"/>
          <w:szCs w:val="24"/>
        </w:rPr>
        <w:t xml:space="preserve"> </w:t>
      </w:r>
      <w:r w:rsidRPr="002D1F1D">
        <w:rPr>
          <w:rFonts w:ascii="Times New Roman" w:hAnsi="Times New Roman"/>
          <w:sz w:val="24"/>
          <w:szCs w:val="24"/>
        </w:rPr>
        <w:t>publicznych,</w:t>
      </w:r>
    </w:p>
    <w:p w:rsidR="00306370" w:rsidRPr="002D1F1D" w:rsidRDefault="00306370" w:rsidP="00143B81">
      <w:pPr>
        <w:numPr>
          <w:ilvl w:val="1"/>
          <w:numId w:val="7"/>
        </w:numPr>
        <w:jc w:val="both"/>
        <w:rPr>
          <w:rFonts w:ascii="Times New Roman" w:hAnsi="Times New Roman"/>
          <w:sz w:val="24"/>
          <w:szCs w:val="24"/>
        </w:rPr>
      </w:pPr>
      <w:r w:rsidRPr="002D1F1D">
        <w:rPr>
          <w:rFonts w:ascii="Times New Roman" w:hAnsi="Times New Roman"/>
          <w:sz w:val="24"/>
          <w:szCs w:val="24"/>
        </w:rPr>
        <w:t>wydawa</w:t>
      </w:r>
      <w:r w:rsidR="00B267F9" w:rsidRPr="002D1F1D">
        <w:rPr>
          <w:rFonts w:ascii="Times New Roman" w:hAnsi="Times New Roman"/>
          <w:sz w:val="24"/>
          <w:szCs w:val="24"/>
        </w:rPr>
        <w:t>ć</w:t>
      </w:r>
      <w:r w:rsidRPr="002D1F1D">
        <w:rPr>
          <w:rFonts w:ascii="Times New Roman" w:hAnsi="Times New Roman"/>
          <w:sz w:val="24"/>
          <w:szCs w:val="24"/>
        </w:rPr>
        <w:t xml:space="preserve"> decyzj</w:t>
      </w:r>
      <w:r w:rsidR="00B267F9" w:rsidRPr="002D1F1D">
        <w:rPr>
          <w:rFonts w:ascii="Times New Roman" w:hAnsi="Times New Roman"/>
          <w:sz w:val="24"/>
          <w:szCs w:val="24"/>
        </w:rPr>
        <w:t>e</w:t>
      </w:r>
      <w:r w:rsidRPr="002D1F1D">
        <w:rPr>
          <w:rFonts w:ascii="Times New Roman" w:hAnsi="Times New Roman"/>
          <w:sz w:val="24"/>
          <w:szCs w:val="24"/>
        </w:rPr>
        <w:t xml:space="preserve"> o umorzeniu w całości albo w części oraz o odroczeniu albo</w:t>
      </w:r>
      <w:r w:rsidR="00D66FA2">
        <w:rPr>
          <w:rFonts w:ascii="Times New Roman" w:hAnsi="Times New Roman"/>
          <w:sz w:val="24"/>
          <w:szCs w:val="24"/>
        </w:rPr>
        <w:t> </w:t>
      </w:r>
      <w:r w:rsidRPr="002D1F1D">
        <w:rPr>
          <w:rFonts w:ascii="Times New Roman" w:hAnsi="Times New Roman"/>
          <w:sz w:val="24"/>
          <w:szCs w:val="24"/>
        </w:rPr>
        <w:t>rozłożeniu na raty spłaty należności wynikających z obowiązku zwrotu środków</w:t>
      </w:r>
      <w:r w:rsidR="00B267F9" w:rsidRPr="002D1F1D">
        <w:rPr>
          <w:rFonts w:ascii="Times New Roman" w:hAnsi="Times New Roman"/>
          <w:sz w:val="24"/>
          <w:szCs w:val="24"/>
        </w:rPr>
        <w:t xml:space="preserve"> </w:t>
      </w:r>
      <w:r w:rsidRPr="002D1F1D">
        <w:rPr>
          <w:rFonts w:ascii="Times New Roman" w:hAnsi="Times New Roman"/>
          <w:sz w:val="24"/>
          <w:szCs w:val="24"/>
        </w:rPr>
        <w:t xml:space="preserve">przeznaczonych na realizację programów, projektów lub zadań, </w:t>
      </w:r>
      <w:r w:rsidRPr="002D1F1D">
        <w:rPr>
          <w:rFonts w:ascii="Times New Roman" w:hAnsi="Times New Roman"/>
          <w:sz w:val="24"/>
          <w:szCs w:val="24"/>
        </w:rPr>
        <w:lastRenderedPageBreak/>
        <w:t>o</w:t>
      </w:r>
      <w:r w:rsidR="00D66FA2">
        <w:rPr>
          <w:rFonts w:ascii="Times New Roman" w:hAnsi="Times New Roman"/>
          <w:sz w:val="24"/>
          <w:szCs w:val="24"/>
        </w:rPr>
        <w:t> </w:t>
      </w:r>
      <w:r w:rsidRPr="002D1F1D">
        <w:rPr>
          <w:rFonts w:ascii="Times New Roman" w:hAnsi="Times New Roman"/>
          <w:sz w:val="24"/>
          <w:szCs w:val="24"/>
        </w:rPr>
        <w:t>których mowa</w:t>
      </w:r>
      <w:r w:rsidR="00B267F9" w:rsidRPr="002D1F1D">
        <w:rPr>
          <w:rFonts w:ascii="Times New Roman" w:hAnsi="Times New Roman"/>
          <w:sz w:val="24"/>
          <w:szCs w:val="24"/>
        </w:rPr>
        <w:t xml:space="preserve"> </w:t>
      </w:r>
      <w:r w:rsidRPr="002D1F1D">
        <w:rPr>
          <w:rFonts w:ascii="Times New Roman" w:hAnsi="Times New Roman"/>
          <w:sz w:val="24"/>
          <w:szCs w:val="24"/>
        </w:rPr>
        <w:t>w art. 61 ustawy z dnia 27 sierpnia 2009 r. o finansach publicznych,</w:t>
      </w:r>
    </w:p>
    <w:p w:rsidR="00306370" w:rsidRPr="002D1F1D" w:rsidRDefault="00306370" w:rsidP="00143B81">
      <w:pPr>
        <w:numPr>
          <w:ilvl w:val="1"/>
          <w:numId w:val="7"/>
        </w:numPr>
        <w:jc w:val="both"/>
        <w:rPr>
          <w:rFonts w:ascii="Times New Roman" w:hAnsi="Times New Roman"/>
          <w:sz w:val="24"/>
          <w:szCs w:val="24"/>
        </w:rPr>
      </w:pPr>
      <w:r w:rsidRPr="002D1F1D">
        <w:rPr>
          <w:rFonts w:ascii="Times New Roman" w:hAnsi="Times New Roman"/>
          <w:sz w:val="24"/>
          <w:szCs w:val="24"/>
        </w:rPr>
        <w:t>rozpatrywa</w:t>
      </w:r>
      <w:r w:rsidR="00B267F9" w:rsidRPr="002D1F1D">
        <w:rPr>
          <w:rFonts w:ascii="Times New Roman" w:hAnsi="Times New Roman"/>
          <w:sz w:val="24"/>
          <w:szCs w:val="24"/>
        </w:rPr>
        <w:t>ć</w:t>
      </w:r>
      <w:r w:rsidRPr="002D1F1D">
        <w:rPr>
          <w:rFonts w:ascii="Times New Roman" w:hAnsi="Times New Roman"/>
          <w:sz w:val="24"/>
          <w:szCs w:val="24"/>
        </w:rPr>
        <w:t xml:space="preserve"> odwoła</w:t>
      </w:r>
      <w:r w:rsidR="00B267F9" w:rsidRPr="002D1F1D">
        <w:rPr>
          <w:rFonts w:ascii="Times New Roman" w:hAnsi="Times New Roman"/>
          <w:sz w:val="24"/>
          <w:szCs w:val="24"/>
        </w:rPr>
        <w:t>nia</w:t>
      </w:r>
      <w:r w:rsidRPr="002D1F1D">
        <w:rPr>
          <w:rFonts w:ascii="Times New Roman" w:hAnsi="Times New Roman"/>
          <w:sz w:val="24"/>
          <w:szCs w:val="24"/>
        </w:rPr>
        <w:t xml:space="preserve"> od decyzji, o których mowa w lit. a i b, wydawanych</w:t>
      </w:r>
      <w:r w:rsidR="00B267F9" w:rsidRPr="002D1F1D">
        <w:rPr>
          <w:rFonts w:ascii="Times New Roman" w:hAnsi="Times New Roman"/>
          <w:sz w:val="24"/>
          <w:szCs w:val="24"/>
        </w:rPr>
        <w:t xml:space="preserve"> </w:t>
      </w:r>
      <w:r w:rsidRPr="002D1F1D">
        <w:rPr>
          <w:rFonts w:ascii="Times New Roman" w:hAnsi="Times New Roman"/>
          <w:sz w:val="24"/>
          <w:szCs w:val="24"/>
        </w:rPr>
        <w:t>w</w:t>
      </w:r>
      <w:r w:rsidR="00B67F5C">
        <w:rPr>
          <w:rFonts w:ascii="Times New Roman" w:hAnsi="Times New Roman"/>
          <w:sz w:val="24"/>
          <w:szCs w:val="24"/>
        </w:rPr>
        <w:t> </w:t>
      </w:r>
      <w:r w:rsidRPr="002D1F1D">
        <w:rPr>
          <w:rFonts w:ascii="Times New Roman" w:hAnsi="Times New Roman"/>
          <w:sz w:val="24"/>
          <w:szCs w:val="24"/>
        </w:rPr>
        <w:t>pierwszej instancji przez instytucję pośredniczącą albo instytucję wdrażającą;</w:t>
      </w:r>
    </w:p>
    <w:p w:rsidR="00306370" w:rsidRPr="002D1F1D" w:rsidRDefault="00B267F9" w:rsidP="00143B81">
      <w:pPr>
        <w:numPr>
          <w:ilvl w:val="0"/>
          <w:numId w:val="5"/>
        </w:numPr>
        <w:jc w:val="both"/>
        <w:rPr>
          <w:rFonts w:ascii="Times New Roman" w:hAnsi="Times New Roman"/>
          <w:sz w:val="24"/>
          <w:szCs w:val="24"/>
        </w:rPr>
      </w:pPr>
      <w:r w:rsidRPr="002D1F1D">
        <w:rPr>
          <w:rFonts w:ascii="Times New Roman" w:hAnsi="Times New Roman"/>
          <w:sz w:val="24"/>
          <w:szCs w:val="24"/>
        </w:rPr>
        <w:t xml:space="preserve">dokonywać </w:t>
      </w:r>
      <w:r w:rsidR="00306370" w:rsidRPr="002D1F1D">
        <w:rPr>
          <w:rFonts w:ascii="Times New Roman" w:hAnsi="Times New Roman"/>
          <w:sz w:val="24"/>
          <w:szCs w:val="24"/>
        </w:rPr>
        <w:t>ewaluacj</w:t>
      </w:r>
      <w:r w:rsidRPr="002D1F1D">
        <w:rPr>
          <w:rFonts w:ascii="Times New Roman" w:hAnsi="Times New Roman"/>
          <w:sz w:val="24"/>
          <w:szCs w:val="24"/>
        </w:rPr>
        <w:t>i</w:t>
      </w:r>
      <w:r w:rsidR="00306370" w:rsidRPr="002D1F1D">
        <w:rPr>
          <w:rFonts w:ascii="Times New Roman" w:hAnsi="Times New Roman"/>
          <w:sz w:val="24"/>
          <w:szCs w:val="24"/>
        </w:rPr>
        <w:t xml:space="preserve"> programu operacyjnego;</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monitorowa</w:t>
      </w:r>
      <w:r w:rsidR="00B267F9" w:rsidRPr="002D1F1D">
        <w:rPr>
          <w:rFonts w:ascii="Times New Roman" w:hAnsi="Times New Roman"/>
          <w:sz w:val="24"/>
          <w:szCs w:val="24"/>
        </w:rPr>
        <w:t>ć</w:t>
      </w:r>
      <w:r w:rsidRPr="002D1F1D">
        <w:rPr>
          <w:rFonts w:ascii="Times New Roman" w:hAnsi="Times New Roman"/>
          <w:sz w:val="24"/>
          <w:szCs w:val="24"/>
        </w:rPr>
        <w:t xml:space="preserve"> postęp</w:t>
      </w:r>
      <w:r w:rsidR="00B267F9" w:rsidRPr="002D1F1D">
        <w:rPr>
          <w:rFonts w:ascii="Times New Roman" w:hAnsi="Times New Roman"/>
          <w:sz w:val="24"/>
          <w:szCs w:val="24"/>
        </w:rPr>
        <w:t>y</w:t>
      </w:r>
      <w:r w:rsidRPr="002D1F1D">
        <w:rPr>
          <w:rFonts w:ascii="Times New Roman" w:hAnsi="Times New Roman"/>
          <w:sz w:val="24"/>
          <w:szCs w:val="24"/>
        </w:rPr>
        <w:t xml:space="preserve"> realizacji programu operacyjnego;</w:t>
      </w:r>
    </w:p>
    <w:p w:rsidR="00306370" w:rsidRPr="002D1F1D" w:rsidRDefault="00306370" w:rsidP="00143B81">
      <w:pPr>
        <w:numPr>
          <w:ilvl w:val="0"/>
          <w:numId w:val="5"/>
        </w:numPr>
        <w:jc w:val="both"/>
        <w:rPr>
          <w:rFonts w:ascii="Times New Roman" w:hAnsi="Times New Roman"/>
          <w:sz w:val="24"/>
          <w:szCs w:val="24"/>
        </w:rPr>
      </w:pPr>
      <w:r w:rsidRPr="002D1F1D">
        <w:rPr>
          <w:rFonts w:ascii="Times New Roman" w:hAnsi="Times New Roman"/>
          <w:sz w:val="24"/>
          <w:szCs w:val="24"/>
        </w:rPr>
        <w:t>zapewnia</w:t>
      </w:r>
      <w:r w:rsidR="00B267F9" w:rsidRPr="002D1F1D">
        <w:rPr>
          <w:rFonts w:ascii="Times New Roman" w:hAnsi="Times New Roman"/>
          <w:sz w:val="24"/>
          <w:szCs w:val="24"/>
        </w:rPr>
        <w:t>ć</w:t>
      </w:r>
      <w:r w:rsidRPr="002D1F1D">
        <w:rPr>
          <w:rFonts w:ascii="Times New Roman" w:hAnsi="Times New Roman"/>
          <w:sz w:val="24"/>
          <w:szCs w:val="24"/>
        </w:rPr>
        <w:t xml:space="preserve"> informacj</w:t>
      </w:r>
      <w:r w:rsidR="00B267F9" w:rsidRPr="002D1F1D">
        <w:rPr>
          <w:rFonts w:ascii="Times New Roman" w:hAnsi="Times New Roman"/>
          <w:sz w:val="24"/>
          <w:szCs w:val="24"/>
        </w:rPr>
        <w:t>e</w:t>
      </w:r>
      <w:r w:rsidRPr="002D1F1D">
        <w:rPr>
          <w:rFonts w:ascii="Times New Roman" w:hAnsi="Times New Roman"/>
          <w:sz w:val="24"/>
          <w:szCs w:val="24"/>
        </w:rPr>
        <w:t xml:space="preserve"> o progr</w:t>
      </w:r>
      <w:r w:rsidR="000D421A">
        <w:rPr>
          <w:rFonts w:ascii="Times New Roman" w:hAnsi="Times New Roman"/>
          <w:sz w:val="24"/>
          <w:szCs w:val="24"/>
        </w:rPr>
        <w:t>amie operacyjnym i jego promocję</w:t>
      </w:r>
      <w:r w:rsidRPr="002D1F1D">
        <w:rPr>
          <w:rFonts w:ascii="Times New Roman" w:hAnsi="Times New Roman"/>
          <w:sz w:val="24"/>
          <w:szCs w:val="24"/>
        </w:rPr>
        <w:t>.</w:t>
      </w:r>
    </w:p>
    <w:p w:rsidR="00306370" w:rsidRPr="002D1F1D" w:rsidRDefault="00306370" w:rsidP="00306370">
      <w:pPr>
        <w:jc w:val="both"/>
        <w:rPr>
          <w:rFonts w:ascii="Times New Roman" w:hAnsi="Times New Roman"/>
          <w:sz w:val="24"/>
          <w:szCs w:val="24"/>
        </w:rPr>
      </w:pPr>
      <w:r w:rsidRPr="002D1F1D">
        <w:rPr>
          <w:rFonts w:ascii="Times New Roman" w:hAnsi="Times New Roman"/>
          <w:sz w:val="24"/>
          <w:szCs w:val="24"/>
        </w:rPr>
        <w:t xml:space="preserve">Do Agencji </w:t>
      </w:r>
      <w:r w:rsidR="00B267F9" w:rsidRPr="002D1F1D">
        <w:rPr>
          <w:rFonts w:ascii="Times New Roman" w:hAnsi="Times New Roman"/>
          <w:sz w:val="24"/>
          <w:szCs w:val="24"/>
        </w:rPr>
        <w:t xml:space="preserve">ma należeć </w:t>
      </w:r>
      <w:r w:rsidRPr="002D1F1D">
        <w:rPr>
          <w:rFonts w:ascii="Times New Roman" w:hAnsi="Times New Roman"/>
          <w:sz w:val="24"/>
          <w:szCs w:val="24"/>
        </w:rPr>
        <w:t>także:</w:t>
      </w:r>
    </w:p>
    <w:p w:rsidR="00306370" w:rsidRPr="002D1F1D" w:rsidRDefault="00306370" w:rsidP="00143B81">
      <w:pPr>
        <w:numPr>
          <w:ilvl w:val="0"/>
          <w:numId w:val="8"/>
        </w:numPr>
        <w:jc w:val="both"/>
        <w:rPr>
          <w:rFonts w:ascii="Times New Roman" w:hAnsi="Times New Roman"/>
          <w:sz w:val="24"/>
          <w:szCs w:val="24"/>
        </w:rPr>
      </w:pPr>
      <w:r w:rsidRPr="002D1F1D">
        <w:rPr>
          <w:rFonts w:ascii="Times New Roman" w:hAnsi="Times New Roman"/>
          <w:sz w:val="24"/>
          <w:szCs w:val="24"/>
        </w:rPr>
        <w:t>opiniowanie projektów aktów normatywnych organów władzy publicznej dotyczących</w:t>
      </w:r>
      <w:r w:rsidR="00B267F9" w:rsidRPr="002D1F1D">
        <w:rPr>
          <w:rFonts w:ascii="Times New Roman" w:hAnsi="Times New Roman"/>
          <w:sz w:val="24"/>
          <w:szCs w:val="24"/>
        </w:rPr>
        <w:t xml:space="preserve"> </w:t>
      </w:r>
      <w:r w:rsidRPr="002D1F1D">
        <w:rPr>
          <w:rFonts w:ascii="Times New Roman" w:hAnsi="Times New Roman"/>
          <w:sz w:val="24"/>
          <w:szCs w:val="24"/>
        </w:rPr>
        <w:t>funduszy Unii Europejskiej lub związanych z tymi funduszami;</w:t>
      </w:r>
    </w:p>
    <w:p w:rsidR="00306370" w:rsidRPr="002D1F1D" w:rsidRDefault="00306370" w:rsidP="00143B81">
      <w:pPr>
        <w:numPr>
          <w:ilvl w:val="0"/>
          <w:numId w:val="8"/>
        </w:numPr>
        <w:jc w:val="both"/>
        <w:rPr>
          <w:rFonts w:ascii="Times New Roman" w:hAnsi="Times New Roman"/>
          <w:sz w:val="24"/>
          <w:szCs w:val="24"/>
        </w:rPr>
      </w:pPr>
      <w:r w:rsidRPr="002D1F1D">
        <w:rPr>
          <w:rFonts w:ascii="Times New Roman" w:hAnsi="Times New Roman"/>
          <w:sz w:val="24"/>
          <w:szCs w:val="24"/>
        </w:rPr>
        <w:t>opiniowanie stanowisk zajmowanych przez Polskę w organach Unii Europejskiej</w:t>
      </w:r>
      <w:r w:rsidR="00B267F9" w:rsidRPr="002D1F1D">
        <w:rPr>
          <w:rFonts w:ascii="Times New Roman" w:hAnsi="Times New Roman"/>
          <w:sz w:val="24"/>
          <w:szCs w:val="24"/>
        </w:rPr>
        <w:t xml:space="preserve"> </w:t>
      </w:r>
      <w:r w:rsidRPr="002D1F1D">
        <w:rPr>
          <w:rFonts w:ascii="Times New Roman" w:hAnsi="Times New Roman"/>
          <w:sz w:val="24"/>
          <w:szCs w:val="24"/>
        </w:rPr>
        <w:t>dotyczących funduszy Unii Europejskiej;</w:t>
      </w:r>
    </w:p>
    <w:p w:rsidR="00306370" w:rsidRPr="002D1F1D" w:rsidRDefault="00306370" w:rsidP="00143B81">
      <w:pPr>
        <w:numPr>
          <w:ilvl w:val="0"/>
          <w:numId w:val="8"/>
        </w:numPr>
        <w:jc w:val="both"/>
        <w:rPr>
          <w:rFonts w:ascii="Times New Roman" w:hAnsi="Times New Roman"/>
          <w:sz w:val="24"/>
          <w:szCs w:val="24"/>
        </w:rPr>
      </w:pPr>
      <w:r w:rsidRPr="002D1F1D">
        <w:rPr>
          <w:rFonts w:ascii="Times New Roman" w:hAnsi="Times New Roman"/>
          <w:sz w:val="24"/>
          <w:szCs w:val="24"/>
        </w:rPr>
        <w:t>współpraca z instytucjami tworzącymi system instytucji rozwoju w rozumieniu ustawy</w:t>
      </w:r>
      <w:r w:rsidR="00B267F9" w:rsidRPr="002D1F1D">
        <w:rPr>
          <w:rFonts w:ascii="Times New Roman" w:hAnsi="Times New Roman"/>
          <w:sz w:val="24"/>
          <w:szCs w:val="24"/>
        </w:rPr>
        <w:t xml:space="preserve"> </w:t>
      </w:r>
      <w:r w:rsidRPr="002D1F1D">
        <w:rPr>
          <w:rFonts w:ascii="Times New Roman" w:hAnsi="Times New Roman"/>
          <w:sz w:val="24"/>
          <w:szCs w:val="24"/>
        </w:rPr>
        <w:t>z dnia 4 lipca 2019 r. o systemie instytucji rozwoju;</w:t>
      </w:r>
    </w:p>
    <w:p w:rsidR="00306370" w:rsidRPr="002D1F1D" w:rsidRDefault="00306370" w:rsidP="00143B81">
      <w:pPr>
        <w:numPr>
          <w:ilvl w:val="0"/>
          <w:numId w:val="8"/>
        </w:numPr>
        <w:jc w:val="both"/>
        <w:rPr>
          <w:rFonts w:ascii="Times New Roman" w:hAnsi="Times New Roman"/>
          <w:sz w:val="24"/>
          <w:szCs w:val="24"/>
        </w:rPr>
      </w:pPr>
      <w:r w:rsidRPr="002D1F1D">
        <w:rPr>
          <w:rFonts w:ascii="Times New Roman" w:hAnsi="Times New Roman"/>
          <w:sz w:val="24"/>
          <w:szCs w:val="24"/>
        </w:rPr>
        <w:t>współpraca z Komisją Europejską w sprawach dotyczących zadań Agencji;</w:t>
      </w:r>
    </w:p>
    <w:p w:rsidR="00306370" w:rsidRPr="002D1F1D" w:rsidRDefault="00306370" w:rsidP="00143B81">
      <w:pPr>
        <w:numPr>
          <w:ilvl w:val="0"/>
          <w:numId w:val="8"/>
        </w:numPr>
        <w:jc w:val="both"/>
        <w:rPr>
          <w:rFonts w:ascii="Times New Roman" w:hAnsi="Times New Roman"/>
          <w:sz w:val="24"/>
          <w:szCs w:val="24"/>
        </w:rPr>
      </w:pPr>
      <w:r w:rsidRPr="002D1F1D">
        <w:rPr>
          <w:rFonts w:ascii="Times New Roman" w:hAnsi="Times New Roman"/>
          <w:sz w:val="24"/>
          <w:szCs w:val="24"/>
        </w:rPr>
        <w:t>współpraca i wszechstronne wspieranie instytucji wdrażających i pośredniczących</w:t>
      </w:r>
      <w:r w:rsidR="00B267F9" w:rsidRPr="002D1F1D">
        <w:rPr>
          <w:rFonts w:ascii="Times New Roman" w:hAnsi="Times New Roman"/>
          <w:sz w:val="24"/>
          <w:szCs w:val="24"/>
        </w:rPr>
        <w:t xml:space="preserve"> </w:t>
      </w:r>
      <w:r w:rsidRPr="002D1F1D">
        <w:rPr>
          <w:rFonts w:ascii="Times New Roman" w:hAnsi="Times New Roman"/>
          <w:sz w:val="24"/>
          <w:szCs w:val="24"/>
        </w:rPr>
        <w:t>wszystkich szczebli;</w:t>
      </w:r>
    </w:p>
    <w:p w:rsidR="00306370" w:rsidRPr="002D1F1D" w:rsidRDefault="00306370" w:rsidP="00143B81">
      <w:pPr>
        <w:numPr>
          <w:ilvl w:val="0"/>
          <w:numId w:val="8"/>
        </w:numPr>
        <w:jc w:val="both"/>
        <w:rPr>
          <w:rFonts w:ascii="Times New Roman" w:hAnsi="Times New Roman"/>
          <w:sz w:val="24"/>
          <w:szCs w:val="24"/>
        </w:rPr>
      </w:pPr>
      <w:r w:rsidRPr="002D1F1D">
        <w:rPr>
          <w:rFonts w:ascii="Times New Roman" w:hAnsi="Times New Roman"/>
          <w:sz w:val="24"/>
          <w:szCs w:val="24"/>
        </w:rPr>
        <w:t>opiniowanie projektów krajowych programów operacyjnych i regionalnych programów</w:t>
      </w:r>
      <w:r w:rsidR="00B267F9" w:rsidRPr="002D1F1D">
        <w:rPr>
          <w:rFonts w:ascii="Times New Roman" w:hAnsi="Times New Roman"/>
          <w:sz w:val="24"/>
          <w:szCs w:val="24"/>
        </w:rPr>
        <w:t xml:space="preserve"> </w:t>
      </w:r>
      <w:r w:rsidRPr="002D1F1D">
        <w:rPr>
          <w:rFonts w:ascii="Times New Roman" w:hAnsi="Times New Roman"/>
          <w:sz w:val="24"/>
          <w:szCs w:val="24"/>
        </w:rPr>
        <w:t>operacyjnych.</w:t>
      </w:r>
    </w:p>
    <w:p w:rsidR="00073A1D" w:rsidRPr="002D1F1D" w:rsidRDefault="00073A1D" w:rsidP="00073A1D">
      <w:pPr>
        <w:jc w:val="both"/>
        <w:rPr>
          <w:rFonts w:ascii="Times New Roman" w:hAnsi="Times New Roman"/>
          <w:sz w:val="24"/>
          <w:szCs w:val="24"/>
        </w:rPr>
      </w:pPr>
      <w:r w:rsidRPr="002D1F1D">
        <w:rPr>
          <w:rFonts w:ascii="Times New Roman" w:hAnsi="Times New Roman"/>
          <w:sz w:val="24"/>
          <w:szCs w:val="24"/>
        </w:rPr>
        <w:t>Z wyżej przytoczonych przepisów wyraźnie wynika, że w chwili ewentualnego wejścia w życie projektowanej ustawy dojdzie do zdublowania wielu zadań, które zgodnie z prawem są</w:t>
      </w:r>
      <w:r w:rsidR="00B67F5C">
        <w:rPr>
          <w:rFonts w:ascii="Times New Roman" w:hAnsi="Times New Roman"/>
          <w:sz w:val="24"/>
          <w:szCs w:val="24"/>
        </w:rPr>
        <w:t> </w:t>
      </w:r>
      <w:r w:rsidRPr="002D1F1D">
        <w:rPr>
          <w:rFonts w:ascii="Times New Roman" w:hAnsi="Times New Roman"/>
          <w:sz w:val="24"/>
          <w:szCs w:val="24"/>
        </w:rPr>
        <w:t>już</w:t>
      </w:r>
      <w:r w:rsidR="00B67F5C">
        <w:rPr>
          <w:rFonts w:ascii="Times New Roman" w:hAnsi="Times New Roman"/>
          <w:sz w:val="24"/>
          <w:szCs w:val="24"/>
        </w:rPr>
        <w:t> </w:t>
      </w:r>
      <w:r w:rsidRPr="002D1F1D">
        <w:rPr>
          <w:rFonts w:ascii="Times New Roman" w:hAnsi="Times New Roman"/>
          <w:sz w:val="24"/>
          <w:szCs w:val="24"/>
        </w:rPr>
        <w:t>wykonywane przez ministra właściwego do spraw rozwoju regionalnego, a które w</w:t>
      </w:r>
      <w:r w:rsidR="00B67F5C">
        <w:rPr>
          <w:rFonts w:ascii="Times New Roman" w:hAnsi="Times New Roman"/>
          <w:sz w:val="24"/>
          <w:szCs w:val="24"/>
        </w:rPr>
        <w:t> </w:t>
      </w:r>
      <w:r w:rsidRPr="002D1F1D">
        <w:rPr>
          <w:rFonts w:ascii="Times New Roman" w:hAnsi="Times New Roman"/>
          <w:sz w:val="24"/>
          <w:szCs w:val="24"/>
        </w:rPr>
        <w:t xml:space="preserve">projekcie przypisuje się Agencji. Wyżej wymienione przepisy pokazują też, że zadania dotyczące programowania i zarządzania środkami UE </w:t>
      </w:r>
      <w:r w:rsidR="002A37D7" w:rsidRPr="002D1F1D">
        <w:rPr>
          <w:rFonts w:ascii="Times New Roman" w:hAnsi="Times New Roman"/>
          <w:sz w:val="24"/>
          <w:szCs w:val="24"/>
        </w:rPr>
        <w:t xml:space="preserve">aktualnie </w:t>
      </w:r>
      <w:r w:rsidRPr="002D1F1D">
        <w:rPr>
          <w:rFonts w:ascii="Times New Roman" w:hAnsi="Times New Roman"/>
          <w:sz w:val="24"/>
          <w:szCs w:val="24"/>
        </w:rPr>
        <w:t>w znacznej mierze prowadzone są</w:t>
      </w:r>
      <w:r w:rsidR="00D66FA2">
        <w:rPr>
          <w:rFonts w:ascii="Times New Roman" w:hAnsi="Times New Roman"/>
          <w:sz w:val="24"/>
          <w:szCs w:val="24"/>
        </w:rPr>
        <w:t> </w:t>
      </w:r>
      <w:r w:rsidRPr="002D1F1D">
        <w:rPr>
          <w:rFonts w:ascii="Times New Roman" w:hAnsi="Times New Roman"/>
          <w:sz w:val="24"/>
          <w:szCs w:val="24"/>
        </w:rPr>
        <w:t>we</w:t>
      </w:r>
      <w:r w:rsidR="00D66FA2">
        <w:rPr>
          <w:rFonts w:ascii="Times New Roman" w:hAnsi="Times New Roman"/>
          <w:sz w:val="24"/>
          <w:szCs w:val="24"/>
        </w:rPr>
        <w:t> </w:t>
      </w:r>
      <w:r w:rsidRPr="002D1F1D">
        <w:rPr>
          <w:rFonts w:ascii="Times New Roman" w:hAnsi="Times New Roman"/>
          <w:sz w:val="24"/>
          <w:szCs w:val="24"/>
        </w:rPr>
        <w:t>współpracy z samorządem terytorialnym różnego szczebla.</w:t>
      </w:r>
    </w:p>
    <w:p w:rsidR="00023BA9" w:rsidRPr="002D1F1D" w:rsidRDefault="00023BA9" w:rsidP="00023BA9">
      <w:pPr>
        <w:jc w:val="both"/>
        <w:rPr>
          <w:rFonts w:ascii="Times New Roman" w:hAnsi="Times New Roman"/>
          <w:sz w:val="24"/>
          <w:szCs w:val="24"/>
        </w:rPr>
      </w:pPr>
      <w:r w:rsidRPr="002D1F1D">
        <w:rPr>
          <w:rFonts w:ascii="Times New Roman" w:hAnsi="Times New Roman"/>
          <w:sz w:val="24"/>
          <w:szCs w:val="24"/>
        </w:rPr>
        <w:t>Projektodawca nie uzasadnił w sposób przekonujący, dlaczego zdecydował się na formę prawną Agencji. Należy podkreślić, że zasadą jest wykonywanie działań państwa przez organy, obsługiwane przez jednostki budżetowe. Agencje są wyjątkową formą prawną działalności państwa, stosowaną w sytuacji, kiedy specyfika zadań uzasadnia wykonywanie ich</w:t>
      </w:r>
      <w:r w:rsidR="00D66FA2">
        <w:rPr>
          <w:rFonts w:ascii="Times New Roman" w:hAnsi="Times New Roman"/>
          <w:sz w:val="24"/>
          <w:szCs w:val="24"/>
        </w:rPr>
        <w:t> </w:t>
      </w:r>
      <w:r w:rsidRPr="002D1F1D">
        <w:rPr>
          <w:rFonts w:ascii="Times New Roman" w:hAnsi="Times New Roman"/>
          <w:sz w:val="24"/>
          <w:szCs w:val="24"/>
        </w:rPr>
        <w:t>przez</w:t>
      </w:r>
      <w:r w:rsidR="00D66FA2">
        <w:rPr>
          <w:rFonts w:ascii="Times New Roman" w:hAnsi="Times New Roman"/>
          <w:sz w:val="24"/>
          <w:szCs w:val="24"/>
        </w:rPr>
        <w:t> </w:t>
      </w:r>
      <w:r w:rsidRPr="002D1F1D">
        <w:rPr>
          <w:rFonts w:ascii="Times New Roman" w:hAnsi="Times New Roman"/>
          <w:sz w:val="24"/>
          <w:szCs w:val="24"/>
        </w:rPr>
        <w:t xml:space="preserve">jednostkę wyodrębnioną pod względem budżetowym. </w:t>
      </w:r>
      <w:r w:rsidR="00265599" w:rsidRPr="002D1F1D">
        <w:rPr>
          <w:rFonts w:ascii="Times New Roman" w:hAnsi="Times New Roman"/>
          <w:sz w:val="24"/>
          <w:szCs w:val="24"/>
        </w:rPr>
        <w:t>W</w:t>
      </w:r>
      <w:r w:rsidRPr="002D1F1D">
        <w:rPr>
          <w:rFonts w:ascii="Times New Roman" w:hAnsi="Times New Roman"/>
          <w:sz w:val="24"/>
          <w:szCs w:val="24"/>
        </w:rPr>
        <w:t xml:space="preserve"> przypadku instytucji zarządzającej nie</w:t>
      </w:r>
      <w:r w:rsidR="00D66FA2">
        <w:rPr>
          <w:rFonts w:ascii="Times New Roman" w:hAnsi="Times New Roman"/>
          <w:sz w:val="24"/>
          <w:szCs w:val="24"/>
        </w:rPr>
        <w:t> </w:t>
      </w:r>
      <w:r w:rsidRPr="002D1F1D">
        <w:rPr>
          <w:rFonts w:ascii="Times New Roman" w:hAnsi="Times New Roman"/>
          <w:sz w:val="24"/>
          <w:szCs w:val="24"/>
        </w:rPr>
        <w:t>zachodzi taka konieczność, przeciwnie, system finansowania programów operacyjnych jest</w:t>
      </w:r>
      <w:r w:rsidR="00D66FA2">
        <w:rPr>
          <w:rFonts w:ascii="Times New Roman" w:hAnsi="Times New Roman"/>
          <w:sz w:val="24"/>
          <w:szCs w:val="24"/>
        </w:rPr>
        <w:t> </w:t>
      </w:r>
      <w:r w:rsidRPr="002D1F1D">
        <w:rPr>
          <w:rFonts w:ascii="Times New Roman" w:hAnsi="Times New Roman"/>
          <w:sz w:val="24"/>
          <w:szCs w:val="24"/>
        </w:rPr>
        <w:t>ustalony w przepisach ustawy z dnia 27 sierpnia 2009 r. o fin</w:t>
      </w:r>
      <w:r w:rsidR="002A37D7" w:rsidRPr="002D1F1D">
        <w:rPr>
          <w:rFonts w:ascii="Times New Roman" w:hAnsi="Times New Roman"/>
          <w:sz w:val="24"/>
          <w:szCs w:val="24"/>
        </w:rPr>
        <w:t>ansach publicznych (Dz. U. z 2021</w:t>
      </w:r>
      <w:r w:rsidRPr="002D1F1D">
        <w:rPr>
          <w:rFonts w:ascii="Times New Roman" w:hAnsi="Times New Roman"/>
          <w:sz w:val="24"/>
          <w:szCs w:val="24"/>
        </w:rPr>
        <w:t xml:space="preserve">, poz. </w:t>
      </w:r>
      <w:r w:rsidR="002A37D7" w:rsidRPr="002D1F1D">
        <w:rPr>
          <w:rFonts w:ascii="Times New Roman" w:hAnsi="Times New Roman"/>
          <w:sz w:val="24"/>
          <w:szCs w:val="24"/>
        </w:rPr>
        <w:t>305</w:t>
      </w:r>
      <w:r w:rsidRPr="002D1F1D">
        <w:rPr>
          <w:rFonts w:ascii="Times New Roman" w:hAnsi="Times New Roman"/>
          <w:sz w:val="24"/>
          <w:szCs w:val="24"/>
        </w:rPr>
        <w:t>)</w:t>
      </w:r>
      <w:r w:rsidR="00763D7D">
        <w:rPr>
          <w:rFonts w:ascii="Times New Roman" w:hAnsi="Times New Roman"/>
          <w:sz w:val="24"/>
          <w:szCs w:val="24"/>
        </w:rPr>
        <w:t xml:space="preserve"> </w:t>
      </w:r>
      <w:r w:rsidR="00763D7D" w:rsidRPr="002D1F1D">
        <w:rPr>
          <w:rFonts w:ascii="Times New Roman" w:hAnsi="Times New Roman"/>
          <w:sz w:val="24"/>
          <w:szCs w:val="24"/>
        </w:rPr>
        <w:t>–</w:t>
      </w:r>
      <w:r w:rsidR="007F26F4" w:rsidRPr="002D1F1D">
        <w:rPr>
          <w:rFonts w:ascii="Times New Roman" w:hAnsi="Times New Roman"/>
          <w:sz w:val="24"/>
          <w:szCs w:val="24"/>
        </w:rPr>
        <w:t xml:space="preserve"> </w:t>
      </w:r>
      <w:r w:rsidRPr="002D1F1D">
        <w:rPr>
          <w:rFonts w:ascii="Times New Roman" w:hAnsi="Times New Roman"/>
          <w:sz w:val="24"/>
          <w:szCs w:val="24"/>
        </w:rPr>
        <w:t>(</w:t>
      </w:r>
      <w:proofErr w:type="spellStart"/>
      <w:r w:rsidRPr="002D1F1D">
        <w:rPr>
          <w:rFonts w:ascii="Times New Roman" w:hAnsi="Times New Roman"/>
          <w:sz w:val="24"/>
          <w:szCs w:val="24"/>
        </w:rPr>
        <w:t>ufp</w:t>
      </w:r>
      <w:proofErr w:type="spellEnd"/>
      <w:r w:rsidRPr="002D1F1D">
        <w:rPr>
          <w:rFonts w:ascii="Times New Roman" w:hAnsi="Times New Roman"/>
          <w:sz w:val="24"/>
          <w:szCs w:val="24"/>
        </w:rPr>
        <w:t>) – wprowadzenie do systemu instytucjonalnego formy prawnej Agencji nie wprowadza wartości dodanej w systemie finansowania, co podważa celowość propozycji.</w:t>
      </w:r>
    </w:p>
    <w:p w:rsidR="00442AE2" w:rsidRPr="002D1F1D" w:rsidRDefault="00442AE2" w:rsidP="00442AE2">
      <w:pPr>
        <w:jc w:val="both"/>
        <w:rPr>
          <w:rFonts w:ascii="Times New Roman" w:hAnsi="Times New Roman"/>
          <w:sz w:val="24"/>
          <w:szCs w:val="24"/>
        </w:rPr>
      </w:pPr>
      <w:r w:rsidRPr="002D1F1D">
        <w:rPr>
          <w:rFonts w:ascii="Times New Roman" w:hAnsi="Times New Roman"/>
          <w:sz w:val="24"/>
          <w:szCs w:val="24"/>
        </w:rPr>
        <w:lastRenderedPageBreak/>
        <w:t>Projekt nie wskazuje także, skąd będą pozyskiwane środki na utrzyman</w:t>
      </w:r>
      <w:r w:rsidR="001F45AF">
        <w:rPr>
          <w:rFonts w:ascii="Times New Roman" w:hAnsi="Times New Roman"/>
          <w:sz w:val="24"/>
          <w:szCs w:val="24"/>
        </w:rPr>
        <w:t>ie Agencji, co będzie kosztem a</w:t>
      </w:r>
      <w:r w:rsidRPr="002D1F1D">
        <w:rPr>
          <w:rFonts w:ascii="Times New Roman" w:hAnsi="Times New Roman"/>
          <w:sz w:val="24"/>
          <w:szCs w:val="24"/>
        </w:rPr>
        <w:t>gencji, kto osobowo będzie odpowiedzialny za prowadzoną politykę finansową, jakie</w:t>
      </w:r>
      <w:r w:rsidR="00B67F5C">
        <w:rPr>
          <w:rFonts w:ascii="Times New Roman" w:hAnsi="Times New Roman"/>
          <w:sz w:val="24"/>
          <w:szCs w:val="24"/>
        </w:rPr>
        <w:t> </w:t>
      </w:r>
      <w:r w:rsidRPr="002D1F1D">
        <w:rPr>
          <w:rFonts w:ascii="Times New Roman" w:hAnsi="Times New Roman"/>
          <w:sz w:val="24"/>
          <w:szCs w:val="24"/>
        </w:rPr>
        <w:t>zasady rachunkowości będą obowiązywać w agencji wykonawczej i kto b</w:t>
      </w:r>
      <w:r w:rsidR="001F45AF">
        <w:rPr>
          <w:rFonts w:ascii="Times New Roman" w:hAnsi="Times New Roman"/>
          <w:sz w:val="24"/>
          <w:szCs w:val="24"/>
        </w:rPr>
        <w:t>ędzie zatwierdzał sprawozdania a</w:t>
      </w:r>
      <w:r w:rsidRPr="002D1F1D">
        <w:rPr>
          <w:rFonts w:ascii="Times New Roman" w:hAnsi="Times New Roman"/>
          <w:sz w:val="24"/>
          <w:szCs w:val="24"/>
        </w:rPr>
        <w:t xml:space="preserve">gencji. Należy również podkreślić, że brak jest w projekcie przepisów odnoszących się do ewentualnej nadwyżki środków powstałych w Agencji. Zgodnie z art. 22 </w:t>
      </w:r>
      <w:proofErr w:type="spellStart"/>
      <w:r w:rsidRPr="002D1F1D">
        <w:rPr>
          <w:rFonts w:ascii="Times New Roman" w:hAnsi="Times New Roman"/>
          <w:sz w:val="24"/>
          <w:szCs w:val="24"/>
        </w:rPr>
        <w:t>ufp</w:t>
      </w:r>
      <w:proofErr w:type="spellEnd"/>
      <w:r w:rsidRPr="002D1F1D">
        <w:rPr>
          <w:rFonts w:ascii="Times New Roman" w:hAnsi="Times New Roman"/>
          <w:sz w:val="24"/>
          <w:szCs w:val="24"/>
        </w:rPr>
        <w:t xml:space="preserve"> agencja wykonawcza, co do zasady, jest obowiązana corocznie wpłacać do budżetu państwa, na rachunek bieżący dochodów państwowej jednostki budżetowej obsługującej ministra sprawującego nadzór nad agencją, nadwyżkę środków finansowych ustaloną na koniec roku, pozostającą po uregulowaniu zobowiązań podatkowych.</w:t>
      </w:r>
    </w:p>
    <w:p w:rsidR="00442AE2" w:rsidRPr="002D1F1D" w:rsidRDefault="00442AE2" w:rsidP="00442AE2">
      <w:pPr>
        <w:jc w:val="both"/>
        <w:rPr>
          <w:rFonts w:ascii="Times New Roman" w:hAnsi="Times New Roman"/>
          <w:sz w:val="24"/>
          <w:szCs w:val="24"/>
        </w:rPr>
      </w:pPr>
      <w:r w:rsidRPr="002D1F1D">
        <w:rPr>
          <w:rFonts w:ascii="Times New Roman" w:hAnsi="Times New Roman"/>
          <w:sz w:val="24"/>
          <w:szCs w:val="24"/>
        </w:rPr>
        <w:t xml:space="preserve">Projektodawcy nie odnieśli się </w:t>
      </w:r>
      <w:r w:rsidR="000F36F2" w:rsidRPr="002D1F1D">
        <w:rPr>
          <w:rFonts w:ascii="Times New Roman" w:hAnsi="Times New Roman"/>
          <w:sz w:val="24"/>
          <w:szCs w:val="24"/>
        </w:rPr>
        <w:t xml:space="preserve">w sposób dostateczny </w:t>
      </w:r>
      <w:r w:rsidRPr="002D1F1D">
        <w:rPr>
          <w:rFonts w:ascii="Times New Roman" w:hAnsi="Times New Roman"/>
          <w:sz w:val="24"/>
          <w:szCs w:val="24"/>
        </w:rPr>
        <w:t>do wpływu regulacji na sektor finansów publicznych, co stanowi niezbędną przesłankę umożliwiającą ocenę skutków społeczno-gospodarczych, w głównej mierze finansowych, dla budżetu państwa i budżetów jednostek samorządu terytorialnego. Przewidywany sposób pozyskiwania przychodów agencji, jak</w:t>
      </w:r>
      <w:r w:rsidR="00D66FA2">
        <w:t> </w:t>
      </w:r>
      <w:r w:rsidRPr="002D1F1D">
        <w:rPr>
          <w:rFonts w:ascii="Times New Roman" w:hAnsi="Times New Roman"/>
          <w:sz w:val="24"/>
          <w:szCs w:val="24"/>
        </w:rPr>
        <w:t>i</w:t>
      </w:r>
      <w:r w:rsidR="00D66FA2">
        <w:rPr>
          <w:rFonts w:ascii="Times New Roman" w:hAnsi="Times New Roman"/>
          <w:sz w:val="24"/>
          <w:szCs w:val="24"/>
        </w:rPr>
        <w:t> </w:t>
      </w:r>
      <w:r w:rsidRPr="002D1F1D">
        <w:rPr>
          <w:rFonts w:ascii="Times New Roman" w:hAnsi="Times New Roman"/>
          <w:sz w:val="24"/>
          <w:szCs w:val="24"/>
        </w:rPr>
        <w:t>specyfikę działalności w projektowanym zakresie należałoby poddać ocenie i</w:t>
      </w:r>
      <w:r w:rsidR="00D66FA2">
        <w:rPr>
          <w:rFonts w:ascii="Times New Roman" w:hAnsi="Times New Roman"/>
          <w:sz w:val="24"/>
          <w:szCs w:val="24"/>
        </w:rPr>
        <w:t> </w:t>
      </w:r>
      <w:r w:rsidRPr="002D1F1D">
        <w:rPr>
          <w:rFonts w:ascii="Times New Roman" w:hAnsi="Times New Roman"/>
          <w:sz w:val="24"/>
          <w:szCs w:val="24"/>
        </w:rPr>
        <w:t>szczegółowej analizie, w szczególności w kontekście zaangażowania budżetowych środków finansowych i przewidywanej skali nakładów budżetowych. Zmiany wprowadzone w projekcie ustawy w stosunku do rozwiązań obowiązujących powinny znaleźć odzwierciedlenie w</w:t>
      </w:r>
      <w:r w:rsidR="00D66FA2">
        <w:rPr>
          <w:rFonts w:ascii="Times New Roman" w:hAnsi="Times New Roman"/>
          <w:sz w:val="24"/>
          <w:szCs w:val="24"/>
        </w:rPr>
        <w:t> </w:t>
      </w:r>
      <w:r w:rsidRPr="002D1F1D">
        <w:rPr>
          <w:rFonts w:ascii="Times New Roman" w:hAnsi="Times New Roman"/>
          <w:sz w:val="24"/>
          <w:szCs w:val="24"/>
        </w:rPr>
        <w:t>oszacowaniu wszystkich regulacji skutkujących zmniejszeniem dochodów lub zwiększeniem wydatków jednostek sektora finansów publicznych, w stosunku do wielkości wynikających z</w:t>
      </w:r>
      <w:r w:rsidR="00D66FA2">
        <w:rPr>
          <w:rFonts w:ascii="Times New Roman" w:hAnsi="Times New Roman"/>
          <w:sz w:val="24"/>
          <w:szCs w:val="24"/>
        </w:rPr>
        <w:t> </w:t>
      </w:r>
      <w:r w:rsidRPr="002D1F1D">
        <w:rPr>
          <w:rFonts w:ascii="Times New Roman" w:hAnsi="Times New Roman"/>
          <w:sz w:val="24"/>
          <w:szCs w:val="24"/>
        </w:rPr>
        <w:t>obowiązujących przepisów. Analiza wpływu projektowanego aktu prawnego na dochody i</w:t>
      </w:r>
      <w:r w:rsidR="00D66FA2">
        <w:rPr>
          <w:rFonts w:ascii="Times New Roman" w:hAnsi="Times New Roman"/>
          <w:sz w:val="24"/>
          <w:szCs w:val="24"/>
        </w:rPr>
        <w:t> </w:t>
      </w:r>
      <w:r w:rsidRPr="002D1F1D">
        <w:rPr>
          <w:rFonts w:ascii="Times New Roman" w:hAnsi="Times New Roman"/>
          <w:sz w:val="24"/>
          <w:szCs w:val="24"/>
        </w:rPr>
        <w:t>wydatki jednostek sektora finansów publicznych, w tym budżetu państwa i budżetów jednostek samorządu terytorialnego, powinna prowadzić do ustalenia skutków finansowych regulacji poprzez określenie kwot i wskazanie źródeł finansowania, mając na względzie ograniczoną przestrzeń fiskalną dla ewentualnych dodatkowych obciążeń i konieczność utrzymania dyscypliny finansowej jednostek sektora finansów publicznych. Co do zasady skutki finansowe nowych rozwiązań dla sektora finansów publicznych/budżetu państwa powinny zostać tak skalkulowane, aby były możliwe do sfinansowania w kolejnych latach w</w:t>
      </w:r>
      <w:r w:rsidR="001A5882">
        <w:rPr>
          <w:rFonts w:ascii="Times New Roman" w:hAnsi="Times New Roman"/>
          <w:sz w:val="24"/>
          <w:szCs w:val="24"/>
        </w:rPr>
        <w:t> </w:t>
      </w:r>
      <w:r w:rsidRPr="002D1F1D">
        <w:rPr>
          <w:rFonts w:ascii="Times New Roman" w:hAnsi="Times New Roman"/>
          <w:sz w:val="24"/>
          <w:szCs w:val="24"/>
        </w:rPr>
        <w:t>ramach limitów właściwych części budżetowych/limitów wydatków ujętych w planach finansowych przez ich dysponentów, bez konieczności angażowania dodatkowych środków budżetowych. Szacunki wskazujące na konieczność ingerencji finansowej powinny być</w:t>
      </w:r>
      <w:r w:rsidR="001A5882">
        <w:rPr>
          <w:rFonts w:ascii="Times New Roman" w:hAnsi="Times New Roman"/>
          <w:sz w:val="24"/>
          <w:szCs w:val="24"/>
        </w:rPr>
        <w:t> </w:t>
      </w:r>
      <w:r w:rsidRPr="002D1F1D">
        <w:rPr>
          <w:rFonts w:ascii="Times New Roman" w:hAnsi="Times New Roman"/>
          <w:sz w:val="24"/>
          <w:szCs w:val="24"/>
        </w:rPr>
        <w:t>rozpatrywane w kierunku przyjęcia rozwiązań alternatywnych, nie pociągających za sobą wzrostu wydatków budżetowych.</w:t>
      </w:r>
    </w:p>
    <w:p w:rsidR="00442AE2" w:rsidRPr="002D1F1D" w:rsidRDefault="00442AE2" w:rsidP="00442AE2">
      <w:pPr>
        <w:jc w:val="both"/>
        <w:rPr>
          <w:rFonts w:ascii="Times New Roman" w:hAnsi="Times New Roman"/>
          <w:sz w:val="24"/>
          <w:szCs w:val="24"/>
        </w:rPr>
      </w:pPr>
      <w:r w:rsidRPr="002D1F1D">
        <w:rPr>
          <w:rFonts w:ascii="Times New Roman" w:hAnsi="Times New Roman"/>
          <w:sz w:val="24"/>
          <w:szCs w:val="24"/>
        </w:rPr>
        <w:t>Wyjaśnienie i przeanalizowanie zasadności powołania Agencji powinno także wykazać, czy</w:t>
      </w:r>
      <w:r w:rsidR="00763D7D">
        <w:rPr>
          <w:rFonts w:ascii="Times New Roman" w:hAnsi="Times New Roman"/>
          <w:sz w:val="24"/>
          <w:szCs w:val="24"/>
        </w:rPr>
        <w:t> </w:t>
      </w:r>
      <w:r w:rsidRPr="002D1F1D">
        <w:rPr>
          <w:rFonts w:ascii="Times New Roman" w:hAnsi="Times New Roman"/>
          <w:sz w:val="24"/>
          <w:szCs w:val="24"/>
        </w:rPr>
        <w:t>rozwiązanie takie jest ekonomicznie uzasadnione, jak również</w:t>
      </w:r>
      <w:r w:rsidR="00F86F2C">
        <w:rPr>
          <w:rFonts w:ascii="Times New Roman" w:hAnsi="Times New Roman"/>
          <w:sz w:val="24"/>
          <w:szCs w:val="24"/>
        </w:rPr>
        <w:t>,</w:t>
      </w:r>
      <w:r w:rsidRPr="002D1F1D">
        <w:rPr>
          <w:rFonts w:ascii="Times New Roman" w:hAnsi="Times New Roman"/>
          <w:sz w:val="24"/>
          <w:szCs w:val="24"/>
        </w:rPr>
        <w:t xml:space="preserve"> czy spełnia wymogi </w:t>
      </w:r>
      <w:proofErr w:type="spellStart"/>
      <w:r w:rsidR="007F26F4" w:rsidRPr="002D1F1D">
        <w:rPr>
          <w:rFonts w:ascii="Times New Roman" w:hAnsi="Times New Roman"/>
          <w:sz w:val="24"/>
          <w:szCs w:val="24"/>
        </w:rPr>
        <w:t>ufp</w:t>
      </w:r>
      <w:proofErr w:type="spellEnd"/>
      <w:r w:rsidRPr="002D1F1D">
        <w:rPr>
          <w:rFonts w:ascii="Times New Roman" w:hAnsi="Times New Roman"/>
          <w:sz w:val="24"/>
          <w:szCs w:val="24"/>
        </w:rPr>
        <w:t xml:space="preserve"> w</w:t>
      </w:r>
      <w:r w:rsidR="00763D7D">
        <w:rPr>
          <w:rFonts w:ascii="Times New Roman" w:hAnsi="Times New Roman"/>
          <w:sz w:val="24"/>
          <w:szCs w:val="24"/>
        </w:rPr>
        <w:t> </w:t>
      </w:r>
      <w:r w:rsidRPr="002D1F1D">
        <w:rPr>
          <w:rFonts w:ascii="Times New Roman" w:hAnsi="Times New Roman"/>
          <w:sz w:val="24"/>
          <w:szCs w:val="24"/>
        </w:rPr>
        <w:t>zakresie celowości i rzetelności gospodarowania środkami publicznymi. Przede wszystkim należałoby rozważyć</w:t>
      </w:r>
      <w:r w:rsidR="00F86F2C">
        <w:rPr>
          <w:rFonts w:ascii="Times New Roman" w:hAnsi="Times New Roman"/>
          <w:sz w:val="24"/>
          <w:szCs w:val="24"/>
        </w:rPr>
        <w:t>,</w:t>
      </w:r>
      <w:r w:rsidRPr="002D1F1D">
        <w:rPr>
          <w:rFonts w:ascii="Times New Roman" w:hAnsi="Times New Roman"/>
          <w:sz w:val="24"/>
          <w:szCs w:val="24"/>
        </w:rPr>
        <w:t xml:space="preserve"> czy dla skutecznej realizacji projektowanych zamierzeń istnieją podstawy do powołania dodatkowej formy organizacyjnej (agencji wykonawczej) tworzonej zgodnie z</w:t>
      </w:r>
      <w:r w:rsidR="00763D7D">
        <w:rPr>
          <w:rFonts w:ascii="Times New Roman" w:hAnsi="Times New Roman"/>
          <w:sz w:val="24"/>
          <w:szCs w:val="24"/>
        </w:rPr>
        <w:t> </w:t>
      </w:r>
      <w:r w:rsidRPr="002D1F1D">
        <w:rPr>
          <w:rFonts w:ascii="Times New Roman" w:hAnsi="Times New Roman"/>
          <w:sz w:val="24"/>
          <w:szCs w:val="24"/>
        </w:rPr>
        <w:t>obowiązującymi przepisami – tzn. czy rozwiązanie takie będzie generowało oszczędności wobec sposobu dotychczasowej realizacji zadań instytucji zarządzającej, o której mowa w</w:t>
      </w:r>
      <w:r w:rsidR="00763D7D">
        <w:rPr>
          <w:rFonts w:ascii="Times New Roman" w:hAnsi="Times New Roman"/>
          <w:sz w:val="24"/>
          <w:szCs w:val="24"/>
        </w:rPr>
        <w:t> </w:t>
      </w:r>
      <w:r w:rsidRPr="002D1F1D">
        <w:rPr>
          <w:rFonts w:ascii="Times New Roman" w:hAnsi="Times New Roman"/>
          <w:sz w:val="24"/>
          <w:szCs w:val="24"/>
        </w:rPr>
        <w:t>przepisach rozporządzenia ogólnego dotyczącego funduszy Unii Europejskiej, oraz</w:t>
      </w:r>
      <w:r w:rsidR="00763D7D">
        <w:rPr>
          <w:rFonts w:ascii="Times New Roman" w:hAnsi="Times New Roman"/>
          <w:sz w:val="24"/>
          <w:szCs w:val="24"/>
        </w:rPr>
        <w:t> </w:t>
      </w:r>
      <w:r w:rsidRPr="002D1F1D">
        <w:rPr>
          <w:rFonts w:ascii="Times New Roman" w:hAnsi="Times New Roman"/>
          <w:sz w:val="24"/>
          <w:szCs w:val="24"/>
        </w:rPr>
        <w:t xml:space="preserve">powierzanych Agencji niektórych zadań związanych z funduszami UE. </w:t>
      </w:r>
    </w:p>
    <w:p w:rsidR="00442AE2" w:rsidRPr="002D1F1D" w:rsidRDefault="00442AE2" w:rsidP="00442AE2">
      <w:pPr>
        <w:jc w:val="both"/>
        <w:rPr>
          <w:rFonts w:ascii="Times New Roman" w:hAnsi="Times New Roman"/>
          <w:sz w:val="24"/>
          <w:szCs w:val="24"/>
        </w:rPr>
      </w:pPr>
      <w:r w:rsidRPr="002D1F1D">
        <w:rPr>
          <w:rFonts w:ascii="Times New Roman" w:hAnsi="Times New Roman"/>
          <w:sz w:val="24"/>
          <w:szCs w:val="24"/>
        </w:rPr>
        <w:lastRenderedPageBreak/>
        <w:t xml:space="preserve">Stosownie do art. 21 ust. 7 </w:t>
      </w:r>
      <w:proofErr w:type="spellStart"/>
      <w:r w:rsidR="000C2F77" w:rsidRPr="002D1F1D">
        <w:rPr>
          <w:rFonts w:ascii="Times New Roman" w:hAnsi="Times New Roman"/>
          <w:sz w:val="24"/>
          <w:szCs w:val="24"/>
        </w:rPr>
        <w:t>ufp</w:t>
      </w:r>
      <w:proofErr w:type="spellEnd"/>
      <w:r w:rsidRPr="002D1F1D">
        <w:rPr>
          <w:rFonts w:ascii="Times New Roman" w:hAnsi="Times New Roman"/>
          <w:sz w:val="24"/>
          <w:szCs w:val="24"/>
        </w:rPr>
        <w:t xml:space="preserve"> agencja wykonawcza może otrzymywać dotacje z budżetu państwa, w zakresie określonym w odrębnych ustawach. Należy wyraźnie podkreślić, że</w:t>
      </w:r>
      <w:r w:rsidR="00763D7D">
        <w:rPr>
          <w:rFonts w:ascii="Times New Roman" w:hAnsi="Times New Roman"/>
          <w:sz w:val="24"/>
          <w:szCs w:val="24"/>
        </w:rPr>
        <w:t> </w:t>
      </w:r>
      <w:r w:rsidRPr="002D1F1D">
        <w:rPr>
          <w:rFonts w:ascii="Times New Roman" w:hAnsi="Times New Roman"/>
          <w:sz w:val="24"/>
          <w:szCs w:val="24"/>
        </w:rPr>
        <w:t>ustalenie w źródłach przychodów wpływów agencji z tego tytułu nie powinno generować obciążeń dla budżetu państwa, jako że agencja wykonawcza prowadzi samodzielną gospodarkę finansową. Okoliczność ta powinna literalnie wynikać z przepisów projektu ustawy, jak</w:t>
      </w:r>
      <w:r w:rsidR="00763D7D">
        <w:rPr>
          <w:rFonts w:ascii="Times New Roman" w:hAnsi="Times New Roman"/>
          <w:sz w:val="24"/>
          <w:szCs w:val="24"/>
        </w:rPr>
        <w:t> </w:t>
      </w:r>
      <w:r w:rsidRPr="002D1F1D">
        <w:rPr>
          <w:rFonts w:ascii="Times New Roman" w:hAnsi="Times New Roman"/>
          <w:sz w:val="24"/>
          <w:szCs w:val="24"/>
        </w:rPr>
        <w:t>również to, że koszty działalności Agencji, w tym wynagrodzenia pracowników, pokrywane są z jej przychodów</w:t>
      </w:r>
      <w:r w:rsidR="00DB6CA7" w:rsidRPr="002D1F1D">
        <w:rPr>
          <w:rFonts w:ascii="Times New Roman" w:hAnsi="Times New Roman"/>
          <w:sz w:val="24"/>
          <w:szCs w:val="24"/>
        </w:rPr>
        <w:t>.</w:t>
      </w:r>
    </w:p>
    <w:p w:rsidR="00442AE2" w:rsidRPr="002D1F1D" w:rsidRDefault="000C2F77" w:rsidP="00442AE2">
      <w:pPr>
        <w:jc w:val="both"/>
        <w:rPr>
          <w:rFonts w:ascii="Times New Roman" w:hAnsi="Times New Roman"/>
          <w:sz w:val="24"/>
          <w:szCs w:val="24"/>
        </w:rPr>
      </w:pPr>
      <w:proofErr w:type="spellStart"/>
      <w:r w:rsidRPr="002D1F1D">
        <w:rPr>
          <w:rFonts w:ascii="Times New Roman" w:hAnsi="Times New Roman"/>
          <w:sz w:val="24"/>
          <w:szCs w:val="24"/>
        </w:rPr>
        <w:t>Ufp</w:t>
      </w:r>
      <w:proofErr w:type="spellEnd"/>
      <w:r w:rsidR="00442AE2" w:rsidRPr="002D1F1D">
        <w:rPr>
          <w:rFonts w:ascii="Times New Roman" w:hAnsi="Times New Roman"/>
          <w:sz w:val="24"/>
          <w:szCs w:val="24"/>
        </w:rPr>
        <w:t xml:space="preserve"> zobowiązuje agencje wykonawcze do odprowadzania do budżetu państwa nadwyżki środków ustalonej na koniec roku. Pojęcie nadwyżki środków finansowych agencji wykonawczej nie jest zdefiniowane, natomiast zgodnie z art. 22 ust. 4 </w:t>
      </w:r>
      <w:proofErr w:type="spellStart"/>
      <w:r w:rsidRPr="002D1F1D">
        <w:rPr>
          <w:rFonts w:ascii="Times New Roman" w:hAnsi="Times New Roman"/>
          <w:sz w:val="24"/>
          <w:szCs w:val="24"/>
        </w:rPr>
        <w:t>ufp</w:t>
      </w:r>
      <w:proofErr w:type="spellEnd"/>
      <w:r w:rsidR="00442AE2" w:rsidRPr="002D1F1D">
        <w:rPr>
          <w:rFonts w:ascii="Times New Roman" w:hAnsi="Times New Roman"/>
          <w:sz w:val="24"/>
          <w:szCs w:val="24"/>
        </w:rPr>
        <w:t xml:space="preserve"> sposób jej ustalania – odrębnie dla każdej agencji wykonawczej – określa w drodze rozporządzenia minister sprawujący nadzór nad agencją wykonawczą w porozumieniu z Ministrem Finansów, uwzględniając potrzebę zapewnienia ciągłości finansowania zadań agencji, dokonywania inwestycji niezbędnych do wykonywania zadań państwa oraz mając na względzie źródła finansowania zadań realizowanych przez agencję. W konsekwencji powyższego inicjatywa utworzenia nowej agencji wykonawczej musi przewidywać standardowe odprowadzanie do</w:t>
      </w:r>
      <w:r w:rsidR="00763D7D">
        <w:rPr>
          <w:rFonts w:ascii="Times New Roman" w:hAnsi="Times New Roman"/>
          <w:sz w:val="24"/>
          <w:szCs w:val="24"/>
        </w:rPr>
        <w:t> </w:t>
      </w:r>
      <w:r w:rsidR="00442AE2" w:rsidRPr="002D1F1D">
        <w:rPr>
          <w:rFonts w:ascii="Times New Roman" w:hAnsi="Times New Roman"/>
          <w:sz w:val="24"/>
          <w:szCs w:val="24"/>
        </w:rPr>
        <w:t>budżetu państwa nadwyżki środków, o której mowa powyżej.</w:t>
      </w:r>
    </w:p>
    <w:p w:rsidR="00442AE2" w:rsidRPr="002D1F1D" w:rsidRDefault="00442AE2" w:rsidP="00442AE2">
      <w:pPr>
        <w:jc w:val="both"/>
        <w:rPr>
          <w:rFonts w:ascii="Times New Roman" w:hAnsi="Times New Roman"/>
          <w:sz w:val="24"/>
          <w:szCs w:val="24"/>
        </w:rPr>
      </w:pPr>
      <w:r w:rsidRPr="002D1F1D">
        <w:rPr>
          <w:rFonts w:ascii="Times New Roman" w:hAnsi="Times New Roman"/>
          <w:sz w:val="24"/>
          <w:szCs w:val="24"/>
        </w:rPr>
        <w:t xml:space="preserve">W </w:t>
      </w:r>
      <w:r w:rsidR="000C2F77" w:rsidRPr="002D1F1D">
        <w:rPr>
          <w:rFonts w:ascii="Times New Roman" w:hAnsi="Times New Roman"/>
          <w:sz w:val="24"/>
          <w:szCs w:val="24"/>
        </w:rPr>
        <w:t>przedmiotowym projekcie ustawy</w:t>
      </w:r>
      <w:r w:rsidRPr="002D1F1D">
        <w:rPr>
          <w:rFonts w:ascii="Times New Roman" w:hAnsi="Times New Roman"/>
          <w:sz w:val="24"/>
          <w:szCs w:val="24"/>
        </w:rPr>
        <w:t xml:space="preserve"> nie ujęto kwestii unikania konfliktu interesów przez pracowników i organy zaangażowane (również pośrednio) w wykonywanie, monitorowanie i kontrolowanie budżetu UE, zgodnie z przepisami UE, w celu zapewnienia zgodności przepisów krajowych z przepisami UE obowiązującymi w tym obszarze. W szczególności chodzi o stosowanie art. 61 ust. 2. </w:t>
      </w:r>
      <w:r w:rsidR="007F26F4" w:rsidRPr="002D1F1D">
        <w:rPr>
          <w:rFonts w:ascii="Times New Roman" w:hAnsi="Times New Roman"/>
          <w:sz w:val="24"/>
          <w:szCs w:val="24"/>
        </w:rPr>
        <w:t>r</w:t>
      </w:r>
      <w:r w:rsidRPr="002D1F1D">
        <w:rPr>
          <w:rFonts w:ascii="Times New Roman" w:hAnsi="Times New Roman"/>
          <w:sz w:val="24"/>
          <w:szCs w:val="24"/>
        </w:rPr>
        <w:t xml:space="preserve">ozporządzenia Parlamentu Europejskiego i Rady (UE, </w:t>
      </w:r>
      <w:proofErr w:type="spellStart"/>
      <w:r w:rsidRPr="002D1F1D">
        <w:rPr>
          <w:rFonts w:ascii="Times New Roman" w:hAnsi="Times New Roman"/>
          <w:sz w:val="24"/>
          <w:szCs w:val="24"/>
        </w:rPr>
        <w:t>Euratom</w:t>
      </w:r>
      <w:proofErr w:type="spellEnd"/>
      <w:r w:rsidRPr="002D1F1D">
        <w:rPr>
          <w:rFonts w:ascii="Times New Roman" w:hAnsi="Times New Roman"/>
          <w:sz w:val="24"/>
          <w:szCs w:val="24"/>
        </w:rPr>
        <w:t>) 2018/1046 z dnia 18 lipca 2018 r. w sprawie zasad finansowych mających zastosowanie do budżetu ogólnego Unii</w:t>
      </w:r>
      <w:r w:rsidR="007F26F4" w:rsidRPr="002D1F1D">
        <w:rPr>
          <w:rFonts w:ascii="Times New Roman" w:hAnsi="Times New Roman"/>
          <w:sz w:val="24"/>
          <w:szCs w:val="24"/>
        </w:rPr>
        <w:t>, zmieniającego rozporządzenia (UE) nr 1296/2013, (UE) nr 1301/2013, (UE) nr 1303/2013, (UE) nr 1304/2013, (UE) nr 1309/2013, (UE) nr</w:t>
      </w:r>
      <w:r w:rsidR="00763D7D">
        <w:rPr>
          <w:rFonts w:ascii="Times New Roman" w:hAnsi="Times New Roman"/>
          <w:sz w:val="24"/>
          <w:szCs w:val="24"/>
        </w:rPr>
        <w:t> </w:t>
      </w:r>
      <w:r w:rsidR="007F26F4" w:rsidRPr="002D1F1D">
        <w:rPr>
          <w:rFonts w:ascii="Times New Roman" w:hAnsi="Times New Roman"/>
          <w:sz w:val="24"/>
          <w:szCs w:val="24"/>
        </w:rPr>
        <w:t xml:space="preserve">1316/2013, (UE) nr 223/2014 i (UE) nr 283/2014 oraz decyzję nr 541/2014/UE, a także uchylającego rozporządzenie (UE, </w:t>
      </w:r>
      <w:proofErr w:type="spellStart"/>
      <w:r w:rsidR="007F26F4" w:rsidRPr="002D1F1D">
        <w:rPr>
          <w:rFonts w:ascii="Times New Roman" w:hAnsi="Times New Roman"/>
          <w:sz w:val="24"/>
          <w:szCs w:val="24"/>
        </w:rPr>
        <w:t>Euratom</w:t>
      </w:r>
      <w:proofErr w:type="spellEnd"/>
      <w:r w:rsidR="007F26F4" w:rsidRPr="002D1F1D">
        <w:rPr>
          <w:rFonts w:ascii="Times New Roman" w:hAnsi="Times New Roman"/>
          <w:sz w:val="24"/>
          <w:szCs w:val="24"/>
        </w:rPr>
        <w:t>) nr 966/2</w:t>
      </w:r>
      <w:r w:rsidR="00F86F2C">
        <w:rPr>
          <w:rFonts w:ascii="Times New Roman" w:hAnsi="Times New Roman"/>
          <w:sz w:val="24"/>
          <w:szCs w:val="24"/>
        </w:rPr>
        <w:t>012 (Dz. Urz. UE L 193 z 30.07.</w:t>
      </w:r>
      <w:r w:rsidR="007F26F4" w:rsidRPr="002D1F1D">
        <w:rPr>
          <w:rFonts w:ascii="Times New Roman" w:hAnsi="Times New Roman"/>
          <w:sz w:val="24"/>
          <w:szCs w:val="24"/>
        </w:rPr>
        <w:t>2018, str.</w:t>
      </w:r>
      <w:r w:rsidR="00B5691F">
        <w:rPr>
          <w:rFonts w:ascii="Times New Roman" w:hAnsi="Times New Roman"/>
          <w:sz w:val="24"/>
          <w:szCs w:val="24"/>
        </w:rPr>
        <w:t> </w:t>
      </w:r>
      <w:r w:rsidR="007F26F4" w:rsidRPr="002D1F1D">
        <w:rPr>
          <w:rFonts w:ascii="Times New Roman" w:hAnsi="Times New Roman"/>
          <w:sz w:val="24"/>
          <w:szCs w:val="24"/>
        </w:rPr>
        <w:t>1)</w:t>
      </w:r>
      <w:r w:rsidRPr="002D1F1D">
        <w:rPr>
          <w:rFonts w:ascii="Times New Roman" w:hAnsi="Times New Roman"/>
          <w:sz w:val="24"/>
          <w:szCs w:val="24"/>
        </w:rPr>
        <w:t xml:space="preserve">. Zgodnie z unijną interpretacją ww. art. 61 ust. 2. kwestia konieczności zapewnienia unikania konfliktu interesów odnosi się do wszystkich uczestników procesu wykonywania budżetu UE. </w:t>
      </w:r>
    </w:p>
    <w:p w:rsidR="00442AE2" w:rsidRPr="002D1F1D" w:rsidRDefault="00442AE2" w:rsidP="00442AE2">
      <w:pPr>
        <w:jc w:val="both"/>
        <w:rPr>
          <w:rFonts w:ascii="Times New Roman" w:hAnsi="Times New Roman"/>
          <w:sz w:val="24"/>
          <w:szCs w:val="24"/>
        </w:rPr>
      </w:pPr>
      <w:r w:rsidRPr="002D1F1D">
        <w:rPr>
          <w:rFonts w:ascii="Times New Roman" w:hAnsi="Times New Roman"/>
          <w:sz w:val="24"/>
          <w:szCs w:val="24"/>
        </w:rPr>
        <w:t>Projektodawca przewiduje wejście w życie rozwiązań ustawy po upływie 3 miesięcy od dnia ogłoszenia. Zgodnie z ostatnim zdaniem uzasadnienia jej przepisy będą miały "zastosowanie począwszy od rozpoczynającego się okresu rozdzi</w:t>
      </w:r>
      <w:r w:rsidR="00763D7D">
        <w:rPr>
          <w:rFonts w:ascii="Times New Roman" w:hAnsi="Times New Roman"/>
          <w:sz w:val="24"/>
          <w:szCs w:val="24"/>
        </w:rPr>
        <w:t>ału funduszy europejskich (2021</w:t>
      </w:r>
      <w:r w:rsidR="00763D7D" w:rsidRPr="002D1F1D">
        <w:rPr>
          <w:rFonts w:ascii="Times New Roman" w:hAnsi="Times New Roman"/>
          <w:sz w:val="24"/>
          <w:szCs w:val="24"/>
        </w:rPr>
        <w:t>–</w:t>
      </w:r>
      <w:r w:rsidRPr="002D1F1D">
        <w:rPr>
          <w:rFonts w:ascii="Times New Roman" w:hAnsi="Times New Roman"/>
          <w:sz w:val="24"/>
          <w:szCs w:val="24"/>
        </w:rPr>
        <w:t>2027 r.)". Należy zauważyć, że ustawa budżetowa na rok 2021 r., która weszła w życie, nie przewiduje wydatków związanych z ewentualnym powołaniem Agencji Spójności i Rozwoju. Zatem brak jest perspektywy finansowej do wydatkowania środków związanych z powołaniem Agencji.</w:t>
      </w:r>
    </w:p>
    <w:p w:rsidR="00442AE2" w:rsidRDefault="00442AE2" w:rsidP="00442AE2">
      <w:pPr>
        <w:jc w:val="both"/>
        <w:rPr>
          <w:rFonts w:ascii="Times New Roman" w:hAnsi="Times New Roman"/>
          <w:sz w:val="24"/>
          <w:szCs w:val="24"/>
        </w:rPr>
      </w:pPr>
    </w:p>
    <w:p w:rsidR="0082399D" w:rsidRDefault="0082399D" w:rsidP="00442AE2">
      <w:pPr>
        <w:jc w:val="both"/>
        <w:rPr>
          <w:rFonts w:ascii="Times New Roman" w:hAnsi="Times New Roman"/>
          <w:sz w:val="24"/>
          <w:szCs w:val="24"/>
        </w:rPr>
      </w:pPr>
    </w:p>
    <w:p w:rsidR="0082399D" w:rsidRPr="002D1F1D" w:rsidRDefault="0082399D" w:rsidP="00442AE2">
      <w:pPr>
        <w:jc w:val="both"/>
        <w:rPr>
          <w:rFonts w:ascii="Times New Roman" w:hAnsi="Times New Roman"/>
          <w:sz w:val="24"/>
          <w:szCs w:val="24"/>
        </w:rPr>
      </w:pPr>
    </w:p>
    <w:p w:rsidR="007F1FC3" w:rsidRPr="00DC7B6C" w:rsidRDefault="007F1FC3" w:rsidP="00DD22E2">
      <w:pPr>
        <w:jc w:val="both"/>
        <w:rPr>
          <w:rFonts w:ascii="Times New Roman" w:hAnsi="Times New Roman"/>
          <w:b/>
          <w:sz w:val="24"/>
          <w:szCs w:val="24"/>
        </w:rPr>
      </w:pPr>
      <w:r w:rsidRPr="00DC7B6C">
        <w:rPr>
          <w:rFonts w:ascii="Times New Roman" w:hAnsi="Times New Roman"/>
          <w:b/>
          <w:sz w:val="24"/>
          <w:szCs w:val="24"/>
        </w:rPr>
        <w:lastRenderedPageBreak/>
        <w:t>Stanowisko Rządu</w:t>
      </w:r>
    </w:p>
    <w:p w:rsidR="00211EF2" w:rsidRPr="002D1F1D" w:rsidRDefault="007F1FC3" w:rsidP="00211EF2">
      <w:pPr>
        <w:jc w:val="both"/>
        <w:rPr>
          <w:rFonts w:ascii="Times New Roman" w:hAnsi="Times New Roman"/>
          <w:sz w:val="24"/>
          <w:szCs w:val="24"/>
        </w:rPr>
      </w:pPr>
      <w:r w:rsidRPr="002D1F1D">
        <w:rPr>
          <w:rFonts w:ascii="Times New Roman" w:hAnsi="Times New Roman"/>
          <w:sz w:val="24"/>
          <w:szCs w:val="24"/>
        </w:rPr>
        <w:t>Rada Ministrów nie rekomenduje prowadzenia dalszych prac nad projektem ustawy o Agencji Spójności i Rozwoju. P</w:t>
      </w:r>
      <w:r w:rsidR="00211EF2" w:rsidRPr="002D1F1D">
        <w:rPr>
          <w:rFonts w:ascii="Times New Roman" w:hAnsi="Times New Roman"/>
          <w:sz w:val="24"/>
          <w:szCs w:val="24"/>
        </w:rPr>
        <w:t xml:space="preserve">rojektowana ustawa wprowadza rozwiązania, które przekreśliłyby dotychczasowy dorobek w zakresie zarządzania środkami z funduszy unijnych. Na przestrzeni wielu lat </w:t>
      </w:r>
      <w:r w:rsidR="00D33785" w:rsidRPr="002D1F1D">
        <w:rPr>
          <w:rFonts w:ascii="Times New Roman" w:hAnsi="Times New Roman"/>
          <w:sz w:val="24"/>
          <w:szCs w:val="24"/>
        </w:rPr>
        <w:t>(obejmują</w:t>
      </w:r>
      <w:r w:rsidR="00763D7D">
        <w:rPr>
          <w:rFonts w:ascii="Times New Roman" w:hAnsi="Times New Roman"/>
          <w:sz w:val="24"/>
          <w:szCs w:val="24"/>
        </w:rPr>
        <w:t>cych perspektywę finansową 2007</w:t>
      </w:r>
      <w:r w:rsidR="00763D7D" w:rsidRPr="002D1F1D">
        <w:rPr>
          <w:rFonts w:ascii="Times New Roman" w:hAnsi="Times New Roman"/>
          <w:sz w:val="24"/>
          <w:szCs w:val="24"/>
        </w:rPr>
        <w:t>–</w:t>
      </w:r>
      <w:r w:rsidR="00763D7D">
        <w:rPr>
          <w:rFonts w:ascii="Times New Roman" w:hAnsi="Times New Roman"/>
          <w:sz w:val="24"/>
          <w:szCs w:val="24"/>
        </w:rPr>
        <w:t>2013 oraz 2014</w:t>
      </w:r>
      <w:r w:rsidR="00763D7D" w:rsidRPr="002D1F1D">
        <w:rPr>
          <w:rFonts w:ascii="Times New Roman" w:hAnsi="Times New Roman"/>
          <w:sz w:val="24"/>
          <w:szCs w:val="24"/>
        </w:rPr>
        <w:t>–</w:t>
      </w:r>
      <w:r w:rsidR="00D33785" w:rsidRPr="002D1F1D">
        <w:rPr>
          <w:rFonts w:ascii="Times New Roman" w:hAnsi="Times New Roman"/>
          <w:sz w:val="24"/>
          <w:szCs w:val="24"/>
        </w:rPr>
        <w:t xml:space="preserve">2020) </w:t>
      </w:r>
      <w:r w:rsidR="00211EF2" w:rsidRPr="002D1F1D">
        <w:rPr>
          <w:rFonts w:ascii="Times New Roman" w:hAnsi="Times New Roman"/>
          <w:sz w:val="24"/>
          <w:szCs w:val="24"/>
        </w:rPr>
        <w:t>usankcjonowany został system zakładający wyodrębnienie dla każdego krajowego bądź regionalnego programu operacyjnego instytucji zarządzającej na poziomie administracji rządowej lub samorządowej. Ustanowiony system zapewnia również udział we wdrażaniu funduszy europejskich różnych interesariuszy, w tym przedstawicieli samorządu, jak również szerokiej reprezentacji partnerów społecznych, których przedstawiciele reprezentowani są we właściwych Komitetach Monitorujących, zgodnie z wynikającą z rozporządzeń unijnych zasadą partnerstwa i</w:t>
      </w:r>
      <w:r w:rsidR="00763D7D">
        <w:rPr>
          <w:rFonts w:ascii="Times New Roman" w:hAnsi="Times New Roman"/>
          <w:sz w:val="24"/>
          <w:szCs w:val="24"/>
        </w:rPr>
        <w:t> </w:t>
      </w:r>
      <w:r w:rsidR="00211EF2" w:rsidRPr="002D1F1D">
        <w:rPr>
          <w:rFonts w:ascii="Times New Roman" w:hAnsi="Times New Roman"/>
          <w:sz w:val="24"/>
          <w:szCs w:val="24"/>
        </w:rPr>
        <w:t>wielopoziomowego zarządzania. Zauważyć należy, że projektowana ustawa nie uwzględnia udziału partnerów społecznych w podejmowaniu decyzji w zakresie wdrażania programów operacyjnych. Podkreślenia wymaga także, że zarówno ustawa z dnia 11 lipca 2014 r. o</w:t>
      </w:r>
      <w:r w:rsidR="00763D7D">
        <w:rPr>
          <w:rFonts w:ascii="Times New Roman" w:hAnsi="Times New Roman"/>
          <w:sz w:val="24"/>
          <w:szCs w:val="24"/>
        </w:rPr>
        <w:t> </w:t>
      </w:r>
      <w:r w:rsidR="00211EF2" w:rsidRPr="002D1F1D">
        <w:rPr>
          <w:rFonts w:ascii="Times New Roman" w:hAnsi="Times New Roman"/>
          <w:sz w:val="24"/>
          <w:szCs w:val="24"/>
        </w:rPr>
        <w:t>zasadach realizacji programów w zakresie polityki spójności finansowanych</w:t>
      </w:r>
      <w:r w:rsidR="00763D7D">
        <w:rPr>
          <w:rFonts w:ascii="Times New Roman" w:hAnsi="Times New Roman"/>
          <w:sz w:val="24"/>
          <w:szCs w:val="24"/>
        </w:rPr>
        <w:t xml:space="preserve"> w perspektywie finansowej 2014</w:t>
      </w:r>
      <w:r w:rsidR="00763D7D" w:rsidRPr="002D1F1D">
        <w:rPr>
          <w:rFonts w:ascii="Times New Roman" w:hAnsi="Times New Roman"/>
          <w:sz w:val="24"/>
          <w:szCs w:val="24"/>
        </w:rPr>
        <w:t>–</w:t>
      </w:r>
      <w:r w:rsidR="00211EF2" w:rsidRPr="002D1F1D">
        <w:rPr>
          <w:rFonts w:ascii="Times New Roman" w:hAnsi="Times New Roman"/>
          <w:sz w:val="24"/>
          <w:szCs w:val="24"/>
        </w:rPr>
        <w:t xml:space="preserve">2020 (Dz. U. z 2020, poz. 818), jak i projekt ustawy na nową perspektywę finansową, który jest już przygotowywany w </w:t>
      </w:r>
      <w:r w:rsidRPr="002D1F1D">
        <w:rPr>
          <w:rFonts w:ascii="Times New Roman" w:hAnsi="Times New Roman"/>
          <w:sz w:val="24"/>
          <w:szCs w:val="24"/>
        </w:rPr>
        <w:t>Ministerstwie Funduszy i Polityki Regi</w:t>
      </w:r>
      <w:r w:rsidR="000C2F77" w:rsidRPr="002D1F1D">
        <w:rPr>
          <w:rFonts w:ascii="Times New Roman" w:hAnsi="Times New Roman"/>
          <w:sz w:val="24"/>
          <w:szCs w:val="24"/>
        </w:rPr>
        <w:t>o</w:t>
      </w:r>
      <w:r w:rsidRPr="002D1F1D">
        <w:rPr>
          <w:rFonts w:ascii="Times New Roman" w:hAnsi="Times New Roman"/>
          <w:sz w:val="24"/>
          <w:szCs w:val="24"/>
        </w:rPr>
        <w:t>nalnej</w:t>
      </w:r>
      <w:r w:rsidR="00211EF2" w:rsidRPr="002D1F1D">
        <w:rPr>
          <w:rFonts w:ascii="Times New Roman" w:hAnsi="Times New Roman"/>
          <w:sz w:val="24"/>
          <w:szCs w:val="24"/>
        </w:rPr>
        <w:t>, zapewniają szeroki udział i wpływ na kierunki programowania i dystrybucji środków funduszowych przez przedstawicieli strony samorządowej. Obecnie skład każdego Komitetu Monitorującego dopasowany jest do zadań realizowanych w danym programie operacyjnym (PO). Uczestniczą w nich przedstawiciele wszystkich instytucji zaangażowanych w realizację określonego PO – w tym zdecydowanie liczniejsza reprezentacja interesariuszy niż</w:t>
      </w:r>
      <w:r w:rsidR="00763D7D">
        <w:rPr>
          <w:rFonts w:ascii="Times New Roman" w:hAnsi="Times New Roman"/>
          <w:sz w:val="24"/>
          <w:szCs w:val="24"/>
        </w:rPr>
        <w:t> </w:t>
      </w:r>
      <w:r w:rsidR="00211EF2" w:rsidRPr="002D1F1D">
        <w:rPr>
          <w:rFonts w:ascii="Times New Roman" w:hAnsi="Times New Roman"/>
          <w:sz w:val="24"/>
          <w:szCs w:val="24"/>
        </w:rPr>
        <w:t>w projektowanych przepisach d</w:t>
      </w:r>
      <w:r w:rsidR="00763D7D">
        <w:rPr>
          <w:rFonts w:ascii="Times New Roman" w:hAnsi="Times New Roman"/>
          <w:sz w:val="24"/>
          <w:szCs w:val="24"/>
        </w:rPr>
        <w:t xml:space="preserve">otyczących składu Rady Agencji </w:t>
      </w:r>
      <w:r w:rsidR="00763D7D" w:rsidRPr="002D1F1D">
        <w:rPr>
          <w:rFonts w:ascii="Times New Roman" w:hAnsi="Times New Roman"/>
          <w:sz w:val="24"/>
          <w:szCs w:val="24"/>
        </w:rPr>
        <w:t>–</w:t>
      </w:r>
      <w:r w:rsidR="00211EF2" w:rsidRPr="002D1F1D">
        <w:rPr>
          <w:rFonts w:ascii="Times New Roman" w:hAnsi="Times New Roman"/>
          <w:sz w:val="24"/>
          <w:szCs w:val="24"/>
        </w:rPr>
        <w:t xml:space="preserve"> przedstawiciele instytucji pośredniczących, jednostek samorządu terytorialnego, związków pracodawców, organizacji pozarządowych, K</w:t>
      </w:r>
      <w:r w:rsidR="007F26F4" w:rsidRPr="002D1F1D">
        <w:rPr>
          <w:rFonts w:ascii="Times New Roman" w:hAnsi="Times New Roman"/>
          <w:sz w:val="24"/>
          <w:szCs w:val="24"/>
        </w:rPr>
        <w:t xml:space="preserve">omisji </w:t>
      </w:r>
      <w:r w:rsidR="00211EF2" w:rsidRPr="002D1F1D">
        <w:rPr>
          <w:rFonts w:ascii="Times New Roman" w:hAnsi="Times New Roman"/>
          <w:sz w:val="24"/>
          <w:szCs w:val="24"/>
        </w:rPr>
        <w:t>E</w:t>
      </w:r>
      <w:r w:rsidR="007F26F4" w:rsidRPr="002D1F1D">
        <w:rPr>
          <w:rFonts w:ascii="Times New Roman" w:hAnsi="Times New Roman"/>
          <w:sz w:val="24"/>
          <w:szCs w:val="24"/>
        </w:rPr>
        <w:t>uropejskiej (KE)</w:t>
      </w:r>
      <w:r w:rsidR="00763D7D">
        <w:rPr>
          <w:rFonts w:ascii="Times New Roman" w:hAnsi="Times New Roman"/>
          <w:sz w:val="24"/>
          <w:szCs w:val="24"/>
        </w:rPr>
        <w:t xml:space="preserve"> oraz w roli obserwatorów </w:t>
      </w:r>
      <w:r w:rsidR="00763D7D" w:rsidRPr="002D1F1D">
        <w:rPr>
          <w:rFonts w:ascii="Times New Roman" w:hAnsi="Times New Roman"/>
          <w:sz w:val="24"/>
          <w:szCs w:val="24"/>
        </w:rPr>
        <w:t>–</w:t>
      </w:r>
      <w:r w:rsidR="00211EF2" w:rsidRPr="002D1F1D">
        <w:rPr>
          <w:rFonts w:ascii="Times New Roman" w:hAnsi="Times New Roman"/>
          <w:sz w:val="24"/>
          <w:szCs w:val="24"/>
        </w:rPr>
        <w:t xml:space="preserve"> przedstawiciele NIK czy instytucji audytowej. Tym samym podnoszony w uzasadnieniu do</w:t>
      </w:r>
      <w:r w:rsidR="00B67F5C">
        <w:rPr>
          <w:rFonts w:ascii="Times New Roman" w:hAnsi="Times New Roman"/>
          <w:sz w:val="24"/>
          <w:szCs w:val="24"/>
        </w:rPr>
        <w:t> </w:t>
      </w:r>
      <w:r w:rsidR="00211EF2" w:rsidRPr="002D1F1D">
        <w:rPr>
          <w:rFonts w:ascii="Times New Roman" w:hAnsi="Times New Roman"/>
          <w:sz w:val="24"/>
          <w:szCs w:val="24"/>
        </w:rPr>
        <w:t>projektu omawianej ustawy argument o potrzebie zwiększenia roli i zakresu partycypacji różnych podmiotów należy uznać za niezasadny.</w:t>
      </w:r>
    </w:p>
    <w:p w:rsidR="00E47A80" w:rsidRPr="002D1F1D" w:rsidRDefault="00211EF2" w:rsidP="00D33785">
      <w:pPr>
        <w:jc w:val="both"/>
        <w:rPr>
          <w:rFonts w:ascii="Times New Roman" w:hAnsi="Times New Roman"/>
          <w:sz w:val="24"/>
          <w:szCs w:val="24"/>
        </w:rPr>
      </w:pPr>
      <w:r w:rsidRPr="002D1F1D">
        <w:rPr>
          <w:rFonts w:ascii="Times New Roman" w:hAnsi="Times New Roman"/>
          <w:sz w:val="24"/>
          <w:szCs w:val="24"/>
        </w:rPr>
        <w:t>Podkreślenia wymaga fakt, że tworzenie nowego systemu zarządzania i kontroli (powołanie</w:t>
      </w:r>
      <w:r w:rsidR="00763D7D">
        <w:rPr>
          <w:rFonts w:ascii="Times New Roman" w:hAnsi="Times New Roman"/>
          <w:sz w:val="24"/>
          <w:szCs w:val="24"/>
        </w:rPr>
        <w:t> </w:t>
      </w:r>
      <w:r w:rsidRPr="002D1F1D">
        <w:rPr>
          <w:rFonts w:ascii="Times New Roman" w:hAnsi="Times New Roman"/>
          <w:sz w:val="24"/>
          <w:szCs w:val="24"/>
        </w:rPr>
        <w:t>nowej instytucji pełniącej funkcję instytucji zarządzającej) jest wbrew intencjom KE</w:t>
      </w:r>
      <w:r w:rsidR="00763D7D">
        <w:rPr>
          <w:rFonts w:ascii="Times New Roman" w:hAnsi="Times New Roman"/>
          <w:sz w:val="24"/>
          <w:szCs w:val="24"/>
        </w:rPr>
        <w:t>, aby w nowej perspektywie 2021</w:t>
      </w:r>
      <w:r w:rsidR="00763D7D" w:rsidRPr="002D1F1D">
        <w:rPr>
          <w:rFonts w:ascii="Times New Roman" w:hAnsi="Times New Roman"/>
          <w:sz w:val="24"/>
          <w:szCs w:val="24"/>
        </w:rPr>
        <w:t>–</w:t>
      </w:r>
      <w:r w:rsidR="00763D7D">
        <w:rPr>
          <w:rFonts w:ascii="Times New Roman" w:hAnsi="Times New Roman"/>
          <w:sz w:val="24"/>
          <w:szCs w:val="24"/>
        </w:rPr>
        <w:t>20</w:t>
      </w:r>
      <w:r w:rsidRPr="002D1F1D">
        <w:rPr>
          <w:rFonts w:ascii="Times New Roman" w:hAnsi="Times New Roman"/>
          <w:sz w:val="24"/>
          <w:szCs w:val="24"/>
        </w:rPr>
        <w:t>27 utrzymać obowiązujące obecnie podstawowe zasady systemu zarządzania i kontroli oraz zasady zarządzania finansami wprowadzone</w:t>
      </w:r>
      <w:r w:rsidR="00B67F5C">
        <w:rPr>
          <w:rFonts w:ascii="Times New Roman" w:hAnsi="Times New Roman"/>
          <w:sz w:val="24"/>
          <w:szCs w:val="24"/>
        </w:rPr>
        <w:t> </w:t>
      </w:r>
      <w:r w:rsidRPr="002D1F1D">
        <w:rPr>
          <w:rFonts w:ascii="Times New Roman" w:hAnsi="Times New Roman"/>
          <w:sz w:val="24"/>
          <w:szCs w:val="24"/>
        </w:rPr>
        <w:t>dla</w:t>
      </w:r>
      <w:r w:rsidR="00B67F5C">
        <w:rPr>
          <w:rFonts w:ascii="Times New Roman" w:hAnsi="Times New Roman"/>
          <w:sz w:val="24"/>
          <w:szCs w:val="24"/>
        </w:rPr>
        <w:t> </w:t>
      </w:r>
      <w:r w:rsidRPr="002D1F1D">
        <w:rPr>
          <w:rFonts w:ascii="Times New Roman" w:hAnsi="Times New Roman"/>
          <w:sz w:val="24"/>
          <w:szCs w:val="24"/>
        </w:rPr>
        <w:t>okresu programowania 2014–2020. KE zrezygnowała</w:t>
      </w:r>
      <w:r w:rsidR="00763D7D">
        <w:rPr>
          <w:rFonts w:ascii="Times New Roman" w:hAnsi="Times New Roman"/>
          <w:sz w:val="24"/>
          <w:szCs w:val="24"/>
        </w:rPr>
        <w:t xml:space="preserve"> w perspektywie finansowej 2021</w:t>
      </w:r>
      <w:r w:rsidR="00763D7D" w:rsidRPr="002D1F1D">
        <w:rPr>
          <w:rFonts w:ascii="Times New Roman" w:hAnsi="Times New Roman"/>
          <w:sz w:val="24"/>
          <w:szCs w:val="24"/>
        </w:rPr>
        <w:t>–</w:t>
      </w:r>
      <w:r w:rsidRPr="002D1F1D">
        <w:rPr>
          <w:rFonts w:ascii="Times New Roman" w:hAnsi="Times New Roman"/>
          <w:sz w:val="24"/>
          <w:szCs w:val="24"/>
        </w:rPr>
        <w:t>2027 z</w:t>
      </w:r>
      <w:r w:rsidR="00763D7D">
        <w:rPr>
          <w:rFonts w:ascii="Times New Roman" w:hAnsi="Times New Roman"/>
          <w:sz w:val="24"/>
          <w:szCs w:val="24"/>
        </w:rPr>
        <w:t> </w:t>
      </w:r>
      <w:r w:rsidRPr="002D1F1D">
        <w:rPr>
          <w:rFonts w:ascii="Times New Roman" w:hAnsi="Times New Roman"/>
          <w:sz w:val="24"/>
          <w:szCs w:val="24"/>
        </w:rPr>
        <w:t xml:space="preserve">procedury desygnacji, stoi bowiem na stanowisku, że przepisy krajowe mają wspierać przeniesienie istniejących i sprawdzonych systemów. </w:t>
      </w:r>
      <w:r w:rsidR="00023BA9" w:rsidRPr="002D1F1D">
        <w:rPr>
          <w:rFonts w:ascii="Times New Roman" w:hAnsi="Times New Roman"/>
          <w:sz w:val="24"/>
          <w:szCs w:val="24"/>
        </w:rPr>
        <w:t xml:space="preserve">Dodatkowo </w:t>
      </w:r>
      <w:r w:rsidR="00C3370C" w:rsidRPr="002D1F1D">
        <w:rPr>
          <w:rFonts w:ascii="Times New Roman" w:hAnsi="Times New Roman"/>
          <w:sz w:val="24"/>
          <w:szCs w:val="24"/>
        </w:rPr>
        <w:t>zadania planowane do</w:t>
      </w:r>
      <w:r w:rsidR="00763D7D">
        <w:rPr>
          <w:rFonts w:ascii="Times New Roman" w:hAnsi="Times New Roman"/>
          <w:sz w:val="24"/>
          <w:szCs w:val="24"/>
        </w:rPr>
        <w:t> </w:t>
      </w:r>
      <w:r w:rsidR="00C3370C" w:rsidRPr="002D1F1D">
        <w:rPr>
          <w:rFonts w:ascii="Times New Roman" w:hAnsi="Times New Roman"/>
          <w:sz w:val="24"/>
          <w:szCs w:val="24"/>
        </w:rPr>
        <w:t>wykonywania przez Agencje Spójności i Rozwoju pokrywają się</w:t>
      </w:r>
      <w:r w:rsidR="00B67F5C">
        <w:rPr>
          <w:rFonts w:ascii="Times New Roman" w:hAnsi="Times New Roman"/>
          <w:sz w:val="24"/>
          <w:szCs w:val="24"/>
        </w:rPr>
        <w:t> </w:t>
      </w:r>
      <w:r w:rsidR="00C3370C" w:rsidRPr="002D1F1D">
        <w:rPr>
          <w:rFonts w:ascii="Times New Roman" w:hAnsi="Times New Roman"/>
          <w:sz w:val="24"/>
          <w:szCs w:val="24"/>
        </w:rPr>
        <w:t>z</w:t>
      </w:r>
      <w:r w:rsidR="00B67F5C">
        <w:rPr>
          <w:rFonts w:ascii="Times New Roman" w:hAnsi="Times New Roman"/>
          <w:sz w:val="24"/>
          <w:szCs w:val="24"/>
        </w:rPr>
        <w:t> </w:t>
      </w:r>
      <w:r w:rsidR="00C3370C" w:rsidRPr="002D1F1D">
        <w:rPr>
          <w:rFonts w:ascii="Times New Roman" w:hAnsi="Times New Roman"/>
          <w:sz w:val="24"/>
          <w:szCs w:val="24"/>
        </w:rPr>
        <w:t>zadaniami wykonywanymi obecnie przez Ministerstwo Funduszy i Polityki Regionalnej, którego potencjał jest od lat budowany i wzmacniany za pomocą środków pomocy technicznej. Utworzenie nowej instytucji poddawałoby w wątpliwość zasadność inwestowania środków pomocy technicznej przez ostatnie lata oraz stanowiłoby groźbę naruszenia zasady trwałości tych środków. Powołanie nowej instytucji nie jest zasadne również dlatego, że Ministerstwo</w:t>
      </w:r>
      <w:r w:rsidR="00223283" w:rsidRPr="002D1F1D">
        <w:rPr>
          <w:rFonts w:ascii="Times New Roman" w:hAnsi="Times New Roman"/>
          <w:sz w:val="24"/>
          <w:szCs w:val="24"/>
        </w:rPr>
        <w:t xml:space="preserve"> Funduszy i Polityki Regionalnej</w:t>
      </w:r>
      <w:r w:rsidR="00C3370C" w:rsidRPr="002D1F1D">
        <w:rPr>
          <w:rFonts w:ascii="Times New Roman" w:hAnsi="Times New Roman"/>
          <w:sz w:val="24"/>
          <w:szCs w:val="24"/>
        </w:rPr>
        <w:t xml:space="preserve"> bardzo dobrze spełnia swoją rolę o czym świadczą jedne </w:t>
      </w:r>
      <w:r w:rsidR="00C3370C" w:rsidRPr="002D1F1D">
        <w:rPr>
          <w:rFonts w:ascii="Times New Roman" w:hAnsi="Times New Roman"/>
          <w:sz w:val="24"/>
          <w:szCs w:val="24"/>
        </w:rPr>
        <w:lastRenderedPageBreak/>
        <w:t>z</w:t>
      </w:r>
      <w:r w:rsidR="00763D7D">
        <w:rPr>
          <w:rFonts w:ascii="Times New Roman" w:hAnsi="Times New Roman"/>
          <w:sz w:val="24"/>
          <w:szCs w:val="24"/>
        </w:rPr>
        <w:t> </w:t>
      </w:r>
      <w:r w:rsidR="00C3370C" w:rsidRPr="002D1F1D">
        <w:rPr>
          <w:rFonts w:ascii="Times New Roman" w:hAnsi="Times New Roman"/>
          <w:sz w:val="24"/>
          <w:szCs w:val="24"/>
        </w:rPr>
        <w:t>najwyższych wśród Państw Członkowskich wskaźniki absorbcji funduszy polityki spójności.</w:t>
      </w:r>
      <w:r w:rsidR="00023BA9" w:rsidRPr="002D1F1D">
        <w:rPr>
          <w:rFonts w:ascii="Times New Roman" w:hAnsi="Times New Roman"/>
          <w:sz w:val="24"/>
          <w:szCs w:val="24"/>
        </w:rPr>
        <w:t xml:space="preserve"> </w:t>
      </w:r>
      <w:r w:rsidR="0026379C" w:rsidRPr="002D1F1D">
        <w:rPr>
          <w:rFonts w:ascii="Times New Roman" w:hAnsi="Times New Roman"/>
          <w:sz w:val="24"/>
          <w:szCs w:val="24"/>
        </w:rPr>
        <w:t xml:space="preserve">Należy podkreślić, że </w:t>
      </w:r>
      <w:r w:rsidR="00D33785" w:rsidRPr="002D1F1D">
        <w:rPr>
          <w:rFonts w:ascii="Times New Roman" w:hAnsi="Times New Roman"/>
          <w:sz w:val="24"/>
          <w:szCs w:val="24"/>
        </w:rPr>
        <w:t xml:space="preserve">Polska jest niekwestionowanym liderem </w:t>
      </w:r>
      <w:r w:rsidR="0026379C" w:rsidRPr="002D1F1D">
        <w:rPr>
          <w:rFonts w:ascii="Times New Roman" w:hAnsi="Times New Roman"/>
          <w:sz w:val="24"/>
          <w:szCs w:val="24"/>
        </w:rPr>
        <w:t>pod tym względem</w:t>
      </w:r>
      <w:r w:rsidR="00D33785" w:rsidRPr="002D1F1D">
        <w:rPr>
          <w:rFonts w:ascii="Times New Roman" w:hAnsi="Times New Roman"/>
          <w:sz w:val="24"/>
          <w:szCs w:val="24"/>
        </w:rPr>
        <w:t xml:space="preserve">, zarówno </w:t>
      </w:r>
      <w:r w:rsidR="007F3527" w:rsidRPr="002D1F1D">
        <w:rPr>
          <w:rFonts w:ascii="Times New Roman" w:hAnsi="Times New Roman"/>
          <w:sz w:val="24"/>
          <w:szCs w:val="24"/>
        </w:rPr>
        <w:t xml:space="preserve">uwzględniając </w:t>
      </w:r>
      <w:r w:rsidR="00D33785" w:rsidRPr="002D1F1D">
        <w:rPr>
          <w:rFonts w:ascii="Times New Roman" w:hAnsi="Times New Roman"/>
          <w:sz w:val="24"/>
          <w:szCs w:val="24"/>
        </w:rPr>
        <w:t xml:space="preserve">kwoty płatności okresowych </w:t>
      </w:r>
      <w:r w:rsidR="007F3527" w:rsidRPr="002D1F1D">
        <w:rPr>
          <w:rFonts w:ascii="Times New Roman" w:hAnsi="Times New Roman"/>
          <w:sz w:val="24"/>
          <w:szCs w:val="24"/>
        </w:rPr>
        <w:t xml:space="preserve">otrzymanych od KE </w:t>
      </w:r>
      <w:r w:rsidR="00D33785" w:rsidRPr="002D1F1D">
        <w:rPr>
          <w:rFonts w:ascii="Times New Roman" w:hAnsi="Times New Roman"/>
          <w:sz w:val="24"/>
          <w:szCs w:val="24"/>
        </w:rPr>
        <w:t xml:space="preserve">(46,4 mld euro – co czwarte euro przekazane z </w:t>
      </w:r>
      <w:r w:rsidR="0026379C" w:rsidRPr="002D1F1D">
        <w:rPr>
          <w:rFonts w:ascii="Times New Roman" w:hAnsi="Times New Roman"/>
          <w:sz w:val="24"/>
          <w:szCs w:val="24"/>
        </w:rPr>
        <w:t xml:space="preserve">budżetu </w:t>
      </w:r>
      <w:r w:rsidR="00D33785" w:rsidRPr="002D1F1D">
        <w:rPr>
          <w:rFonts w:ascii="Times New Roman" w:hAnsi="Times New Roman"/>
          <w:sz w:val="24"/>
          <w:szCs w:val="24"/>
        </w:rPr>
        <w:t xml:space="preserve">UE </w:t>
      </w:r>
      <w:r w:rsidR="0026379C" w:rsidRPr="002D1F1D">
        <w:rPr>
          <w:rFonts w:ascii="Times New Roman" w:hAnsi="Times New Roman"/>
          <w:sz w:val="24"/>
          <w:szCs w:val="24"/>
        </w:rPr>
        <w:t xml:space="preserve">w ramach polityki spójności </w:t>
      </w:r>
      <w:r w:rsidR="00D33785" w:rsidRPr="002D1F1D">
        <w:rPr>
          <w:rFonts w:ascii="Times New Roman" w:hAnsi="Times New Roman"/>
          <w:sz w:val="24"/>
          <w:szCs w:val="24"/>
        </w:rPr>
        <w:t>trafiło do Polski)</w:t>
      </w:r>
      <w:r w:rsidR="007F3527" w:rsidRPr="002D1F1D">
        <w:rPr>
          <w:rFonts w:ascii="Times New Roman" w:hAnsi="Times New Roman"/>
          <w:sz w:val="24"/>
          <w:szCs w:val="24"/>
        </w:rPr>
        <w:t>,</w:t>
      </w:r>
      <w:r w:rsidR="00D33785" w:rsidRPr="002D1F1D">
        <w:rPr>
          <w:rFonts w:ascii="Times New Roman" w:hAnsi="Times New Roman"/>
          <w:sz w:val="24"/>
          <w:szCs w:val="24"/>
        </w:rPr>
        <w:t xml:space="preserve"> jak i procent zrefundowanej </w:t>
      </w:r>
      <w:r w:rsidR="0026379C" w:rsidRPr="002D1F1D">
        <w:rPr>
          <w:rFonts w:ascii="Times New Roman" w:hAnsi="Times New Roman"/>
          <w:sz w:val="24"/>
          <w:szCs w:val="24"/>
        </w:rPr>
        <w:t xml:space="preserve">przez KE </w:t>
      </w:r>
      <w:r w:rsidR="00D33785" w:rsidRPr="002D1F1D">
        <w:rPr>
          <w:rFonts w:ascii="Times New Roman" w:hAnsi="Times New Roman"/>
          <w:sz w:val="24"/>
          <w:szCs w:val="24"/>
        </w:rPr>
        <w:t>alokacji (ponad 60%). Jest to znakomity wynik</w:t>
      </w:r>
      <w:r w:rsidR="0026379C" w:rsidRPr="002D1F1D">
        <w:rPr>
          <w:rFonts w:ascii="Times New Roman" w:hAnsi="Times New Roman"/>
          <w:sz w:val="24"/>
          <w:szCs w:val="24"/>
        </w:rPr>
        <w:t>,</w:t>
      </w:r>
      <w:r w:rsidR="00D33785" w:rsidRPr="002D1F1D">
        <w:rPr>
          <w:rFonts w:ascii="Times New Roman" w:hAnsi="Times New Roman"/>
          <w:sz w:val="24"/>
          <w:szCs w:val="24"/>
        </w:rPr>
        <w:t xml:space="preserve"> </w:t>
      </w:r>
      <w:r w:rsidR="0026379C" w:rsidRPr="002D1F1D">
        <w:rPr>
          <w:rFonts w:ascii="Times New Roman" w:hAnsi="Times New Roman"/>
          <w:sz w:val="24"/>
          <w:szCs w:val="24"/>
        </w:rPr>
        <w:t>zwłaszcza biorąc pod</w:t>
      </w:r>
      <w:r w:rsidR="00B67F5C">
        <w:rPr>
          <w:rFonts w:ascii="Times New Roman" w:hAnsi="Times New Roman"/>
          <w:sz w:val="24"/>
          <w:szCs w:val="24"/>
        </w:rPr>
        <w:t> </w:t>
      </w:r>
      <w:r w:rsidR="0026379C" w:rsidRPr="002D1F1D">
        <w:rPr>
          <w:rFonts w:ascii="Times New Roman" w:hAnsi="Times New Roman"/>
          <w:sz w:val="24"/>
          <w:szCs w:val="24"/>
        </w:rPr>
        <w:t>uwagę</w:t>
      </w:r>
      <w:r w:rsidR="00D33785" w:rsidRPr="002D1F1D">
        <w:rPr>
          <w:rFonts w:ascii="Times New Roman" w:hAnsi="Times New Roman"/>
          <w:sz w:val="24"/>
          <w:szCs w:val="24"/>
        </w:rPr>
        <w:t xml:space="preserve">, że </w:t>
      </w:r>
      <w:r w:rsidR="0026379C" w:rsidRPr="002D1F1D">
        <w:rPr>
          <w:rFonts w:ascii="Times New Roman" w:hAnsi="Times New Roman"/>
          <w:sz w:val="24"/>
          <w:szCs w:val="24"/>
        </w:rPr>
        <w:t>na Polskę przypada najwyższa alokacja</w:t>
      </w:r>
      <w:r w:rsidR="00D33785" w:rsidRPr="002D1F1D">
        <w:rPr>
          <w:rFonts w:ascii="Times New Roman" w:hAnsi="Times New Roman"/>
          <w:sz w:val="24"/>
          <w:szCs w:val="24"/>
        </w:rPr>
        <w:t xml:space="preserve"> </w:t>
      </w:r>
      <w:r w:rsidR="0026379C" w:rsidRPr="002D1F1D">
        <w:rPr>
          <w:rFonts w:ascii="Times New Roman" w:hAnsi="Times New Roman"/>
          <w:sz w:val="24"/>
          <w:szCs w:val="24"/>
        </w:rPr>
        <w:t xml:space="preserve">– </w:t>
      </w:r>
      <w:r w:rsidR="00D33785" w:rsidRPr="002D1F1D">
        <w:rPr>
          <w:rFonts w:ascii="Times New Roman" w:hAnsi="Times New Roman"/>
          <w:sz w:val="24"/>
          <w:szCs w:val="24"/>
        </w:rPr>
        <w:t>ponad 77 mld euro, czyli</w:t>
      </w:r>
      <w:r w:rsidR="00B67F5C">
        <w:rPr>
          <w:rFonts w:ascii="Times New Roman" w:hAnsi="Times New Roman"/>
          <w:sz w:val="24"/>
          <w:szCs w:val="24"/>
        </w:rPr>
        <w:t> </w:t>
      </w:r>
      <w:r w:rsidR="00D33785" w:rsidRPr="002D1F1D">
        <w:rPr>
          <w:rFonts w:ascii="Times New Roman" w:hAnsi="Times New Roman"/>
          <w:sz w:val="24"/>
          <w:szCs w:val="24"/>
        </w:rPr>
        <w:t>ponad</w:t>
      </w:r>
      <w:r w:rsidR="00B67F5C">
        <w:rPr>
          <w:rFonts w:ascii="Times New Roman" w:hAnsi="Times New Roman"/>
          <w:sz w:val="24"/>
          <w:szCs w:val="24"/>
        </w:rPr>
        <w:t> </w:t>
      </w:r>
      <w:r w:rsidR="0026379C" w:rsidRPr="002D1F1D">
        <w:rPr>
          <w:rFonts w:ascii="Times New Roman" w:hAnsi="Times New Roman"/>
          <w:sz w:val="24"/>
          <w:szCs w:val="24"/>
        </w:rPr>
        <w:t>20%</w:t>
      </w:r>
      <w:r w:rsidR="00763D7D">
        <w:rPr>
          <w:rFonts w:ascii="Times New Roman" w:hAnsi="Times New Roman"/>
          <w:sz w:val="24"/>
          <w:szCs w:val="24"/>
        </w:rPr>
        <w:t> </w:t>
      </w:r>
      <w:r w:rsidR="00D33785" w:rsidRPr="002D1F1D">
        <w:rPr>
          <w:rFonts w:ascii="Times New Roman" w:hAnsi="Times New Roman"/>
          <w:sz w:val="24"/>
          <w:szCs w:val="24"/>
        </w:rPr>
        <w:t>środków</w:t>
      </w:r>
      <w:r w:rsidR="0026379C" w:rsidRPr="002D1F1D">
        <w:rPr>
          <w:rFonts w:ascii="Times New Roman" w:hAnsi="Times New Roman"/>
          <w:sz w:val="24"/>
          <w:szCs w:val="24"/>
        </w:rPr>
        <w:t xml:space="preserve"> przeznaczonych w UE na politykę spójności. Pomimo tak dużej alokacji, a także liczby programów i projektów, Polska nie utraciła dotąd ani jednego euro z</w:t>
      </w:r>
      <w:r w:rsidR="00B67F5C">
        <w:rPr>
          <w:rFonts w:ascii="Times New Roman" w:hAnsi="Times New Roman"/>
          <w:sz w:val="24"/>
          <w:szCs w:val="24"/>
        </w:rPr>
        <w:t> </w:t>
      </w:r>
      <w:r w:rsidR="0026379C" w:rsidRPr="002D1F1D">
        <w:rPr>
          <w:rFonts w:ascii="Times New Roman" w:hAnsi="Times New Roman"/>
          <w:sz w:val="24"/>
          <w:szCs w:val="24"/>
        </w:rPr>
        <w:t xml:space="preserve">tytułu zasady </w:t>
      </w:r>
      <w:r w:rsidR="0049427E" w:rsidRPr="002D1F1D">
        <w:rPr>
          <w:rFonts w:ascii="Times New Roman" w:hAnsi="Times New Roman"/>
          <w:sz w:val="24"/>
          <w:szCs w:val="24"/>
        </w:rPr>
        <w:t>automatycznego anulowania zobowiązań – a</w:t>
      </w:r>
      <w:r w:rsidR="0026379C" w:rsidRPr="002D1F1D">
        <w:rPr>
          <w:rFonts w:ascii="Times New Roman" w:hAnsi="Times New Roman"/>
          <w:sz w:val="24"/>
          <w:szCs w:val="24"/>
        </w:rPr>
        <w:t xml:space="preserve"> </w:t>
      </w:r>
      <w:r w:rsidR="0049427E" w:rsidRPr="002D1F1D">
        <w:rPr>
          <w:rFonts w:ascii="Times New Roman" w:hAnsi="Times New Roman"/>
          <w:sz w:val="24"/>
          <w:szCs w:val="24"/>
        </w:rPr>
        <w:t>t</w:t>
      </w:r>
      <w:r w:rsidR="0026379C" w:rsidRPr="002D1F1D">
        <w:rPr>
          <w:rFonts w:ascii="Times New Roman" w:hAnsi="Times New Roman"/>
          <w:sz w:val="24"/>
          <w:szCs w:val="24"/>
        </w:rPr>
        <w:t>aka sytuacja stała się udziałem już 10 państw</w:t>
      </w:r>
      <w:r w:rsidR="0049427E" w:rsidRPr="002D1F1D">
        <w:rPr>
          <w:rFonts w:ascii="Times New Roman" w:hAnsi="Times New Roman"/>
          <w:sz w:val="24"/>
          <w:szCs w:val="24"/>
        </w:rPr>
        <w:t xml:space="preserve"> członkowskich, które bezpowrotnie utraciły część alokacji ze względu na</w:t>
      </w:r>
      <w:r w:rsidR="00B5691F">
        <w:rPr>
          <w:rFonts w:ascii="Times New Roman" w:hAnsi="Times New Roman"/>
          <w:sz w:val="24"/>
          <w:szCs w:val="24"/>
        </w:rPr>
        <w:t> </w:t>
      </w:r>
      <w:r w:rsidR="0049427E" w:rsidRPr="002D1F1D">
        <w:rPr>
          <w:rFonts w:ascii="Times New Roman" w:hAnsi="Times New Roman"/>
          <w:sz w:val="24"/>
          <w:szCs w:val="24"/>
        </w:rPr>
        <w:t>opóźnienia we</w:t>
      </w:r>
      <w:r w:rsidR="00763D7D">
        <w:rPr>
          <w:rFonts w:ascii="Times New Roman" w:hAnsi="Times New Roman"/>
          <w:sz w:val="24"/>
          <w:szCs w:val="24"/>
        </w:rPr>
        <w:t> </w:t>
      </w:r>
      <w:r w:rsidR="0049427E" w:rsidRPr="002D1F1D">
        <w:rPr>
          <w:rFonts w:ascii="Times New Roman" w:hAnsi="Times New Roman"/>
          <w:sz w:val="24"/>
          <w:szCs w:val="24"/>
        </w:rPr>
        <w:t>wdrażaniu polityki spójności. Do tego grona należy m.in. Francja, wskazywana przez</w:t>
      </w:r>
      <w:r w:rsidR="00B67F5C">
        <w:rPr>
          <w:rFonts w:ascii="Times New Roman" w:hAnsi="Times New Roman"/>
          <w:sz w:val="24"/>
          <w:szCs w:val="24"/>
        </w:rPr>
        <w:t> </w:t>
      </w:r>
      <w:r w:rsidR="0049427E" w:rsidRPr="002D1F1D">
        <w:rPr>
          <w:rFonts w:ascii="Times New Roman" w:hAnsi="Times New Roman"/>
          <w:sz w:val="24"/>
          <w:szCs w:val="24"/>
        </w:rPr>
        <w:t>autorów projektu jako przykład państwa, które utworzyło Krajową Agencję Spójności i</w:t>
      </w:r>
      <w:r w:rsidR="00763D7D">
        <w:rPr>
          <w:rFonts w:ascii="Times New Roman" w:hAnsi="Times New Roman"/>
          <w:sz w:val="24"/>
          <w:szCs w:val="24"/>
        </w:rPr>
        <w:t> </w:t>
      </w:r>
      <w:r w:rsidR="00566F94">
        <w:rPr>
          <w:rFonts w:ascii="Times New Roman" w:hAnsi="Times New Roman"/>
          <w:sz w:val="24"/>
          <w:szCs w:val="24"/>
        </w:rPr>
        <w:t>Rozwoju. Nota bene</w:t>
      </w:r>
      <w:r w:rsidR="0049427E" w:rsidRPr="002D1F1D">
        <w:rPr>
          <w:rFonts w:ascii="Times New Roman" w:hAnsi="Times New Roman"/>
          <w:sz w:val="24"/>
          <w:szCs w:val="24"/>
        </w:rPr>
        <w:t xml:space="preserve"> Francja dotychczas pozyskała od KE refundacje na poziomie 42%</w:t>
      </w:r>
      <w:r w:rsidR="00763D7D">
        <w:rPr>
          <w:rFonts w:ascii="Times New Roman" w:hAnsi="Times New Roman"/>
          <w:sz w:val="24"/>
          <w:szCs w:val="24"/>
        </w:rPr>
        <w:t> </w:t>
      </w:r>
      <w:r w:rsidR="0049427E" w:rsidRPr="002D1F1D">
        <w:rPr>
          <w:rFonts w:ascii="Times New Roman" w:hAnsi="Times New Roman"/>
          <w:sz w:val="24"/>
          <w:szCs w:val="24"/>
        </w:rPr>
        <w:t>alokacji polityki spójności – co, biorąc pod uwagę poziom osiągnięty przez Polskę (ponad</w:t>
      </w:r>
      <w:r w:rsidR="00763D7D">
        <w:rPr>
          <w:rFonts w:ascii="Times New Roman" w:hAnsi="Times New Roman"/>
          <w:sz w:val="24"/>
          <w:szCs w:val="24"/>
        </w:rPr>
        <w:t> </w:t>
      </w:r>
      <w:r w:rsidR="0049427E" w:rsidRPr="002D1F1D">
        <w:rPr>
          <w:rFonts w:ascii="Times New Roman" w:hAnsi="Times New Roman"/>
          <w:sz w:val="24"/>
          <w:szCs w:val="24"/>
        </w:rPr>
        <w:t xml:space="preserve">60%), pozwala skutecznie zakwestionować zasadność wprowadzania w polskim systemie wdrażania rozwiązań analogicznych do systemu francuskiego. </w:t>
      </w:r>
    </w:p>
    <w:p w:rsidR="00023BA9" w:rsidRPr="002D1F1D" w:rsidRDefault="00E47A80" w:rsidP="00E47A80">
      <w:pPr>
        <w:jc w:val="both"/>
        <w:rPr>
          <w:rFonts w:ascii="Times New Roman" w:hAnsi="Times New Roman"/>
          <w:iCs/>
          <w:sz w:val="24"/>
          <w:szCs w:val="24"/>
        </w:rPr>
      </w:pPr>
      <w:r w:rsidRPr="002D1F1D">
        <w:rPr>
          <w:rFonts w:ascii="Times New Roman" w:hAnsi="Times New Roman"/>
          <w:iCs/>
          <w:sz w:val="24"/>
          <w:szCs w:val="24"/>
        </w:rPr>
        <w:t>Obecnie działający system instytucjonalny nie był nigdy podważany ani przez In</w:t>
      </w:r>
      <w:r w:rsidR="0064245B" w:rsidRPr="002D1F1D">
        <w:rPr>
          <w:rFonts w:ascii="Times New Roman" w:hAnsi="Times New Roman"/>
          <w:iCs/>
          <w:sz w:val="24"/>
          <w:szCs w:val="24"/>
        </w:rPr>
        <w:t>s</w:t>
      </w:r>
      <w:r w:rsidRPr="002D1F1D">
        <w:rPr>
          <w:rFonts w:ascii="Times New Roman" w:hAnsi="Times New Roman"/>
          <w:iCs/>
          <w:sz w:val="24"/>
          <w:szCs w:val="24"/>
        </w:rPr>
        <w:t>tytucję Audytową, ani przez służby audytowe KE/E</w:t>
      </w:r>
      <w:r w:rsidR="007F26F4" w:rsidRPr="002D1F1D">
        <w:rPr>
          <w:rFonts w:ascii="Times New Roman" w:hAnsi="Times New Roman"/>
          <w:iCs/>
          <w:sz w:val="24"/>
          <w:szCs w:val="24"/>
        </w:rPr>
        <w:t xml:space="preserve">uropejskiego </w:t>
      </w:r>
      <w:r w:rsidRPr="002D1F1D">
        <w:rPr>
          <w:rFonts w:ascii="Times New Roman" w:hAnsi="Times New Roman"/>
          <w:iCs/>
          <w:sz w:val="24"/>
          <w:szCs w:val="24"/>
        </w:rPr>
        <w:t>T</w:t>
      </w:r>
      <w:r w:rsidR="007F26F4" w:rsidRPr="002D1F1D">
        <w:rPr>
          <w:rFonts w:ascii="Times New Roman" w:hAnsi="Times New Roman"/>
          <w:iCs/>
          <w:sz w:val="24"/>
          <w:szCs w:val="24"/>
        </w:rPr>
        <w:t xml:space="preserve">rybunału </w:t>
      </w:r>
      <w:r w:rsidRPr="002D1F1D">
        <w:rPr>
          <w:rFonts w:ascii="Times New Roman" w:hAnsi="Times New Roman"/>
          <w:iCs/>
          <w:sz w:val="24"/>
          <w:szCs w:val="24"/>
        </w:rPr>
        <w:t>O</w:t>
      </w:r>
      <w:r w:rsidR="007F26F4" w:rsidRPr="002D1F1D">
        <w:rPr>
          <w:rFonts w:ascii="Times New Roman" w:hAnsi="Times New Roman"/>
          <w:iCs/>
          <w:sz w:val="24"/>
          <w:szCs w:val="24"/>
        </w:rPr>
        <w:t>brachunkowego</w:t>
      </w:r>
      <w:r w:rsidRPr="002D1F1D">
        <w:rPr>
          <w:rFonts w:ascii="Times New Roman" w:hAnsi="Times New Roman"/>
          <w:iCs/>
          <w:sz w:val="24"/>
          <w:szCs w:val="24"/>
        </w:rPr>
        <w:t xml:space="preserve">. KE zwraca uwagę na większą rolę partnerów </w:t>
      </w:r>
      <w:r w:rsidR="00763D7D">
        <w:rPr>
          <w:rFonts w:ascii="Times New Roman" w:hAnsi="Times New Roman"/>
          <w:iCs/>
          <w:sz w:val="24"/>
          <w:szCs w:val="24"/>
        </w:rPr>
        <w:t>społecznych w perspektywie 2021</w:t>
      </w:r>
      <w:r w:rsidR="00763D7D" w:rsidRPr="002D1F1D">
        <w:rPr>
          <w:rFonts w:ascii="Times New Roman" w:hAnsi="Times New Roman"/>
          <w:sz w:val="24"/>
          <w:szCs w:val="24"/>
        </w:rPr>
        <w:t>–</w:t>
      </w:r>
      <w:r w:rsidRPr="002D1F1D">
        <w:rPr>
          <w:rFonts w:ascii="Times New Roman" w:hAnsi="Times New Roman"/>
          <w:iCs/>
          <w:sz w:val="24"/>
          <w:szCs w:val="24"/>
        </w:rPr>
        <w:t>2027, co znajduje odzwierciedlanie zarówno w zapisach Umowy Partnerstwa, jak i projektach programów operacyjnych.</w:t>
      </w:r>
      <w:r w:rsidR="0064245B" w:rsidRPr="002D1F1D">
        <w:rPr>
          <w:rFonts w:ascii="Times New Roman" w:hAnsi="Times New Roman"/>
          <w:iCs/>
          <w:sz w:val="24"/>
          <w:szCs w:val="24"/>
        </w:rPr>
        <w:t xml:space="preserve"> </w:t>
      </w:r>
      <w:r w:rsidRPr="002D1F1D">
        <w:rPr>
          <w:rFonts w:ascii="Times New Roman" w:hAnsi="Times New Roman"/>
          <w:iCs/>
          <w:sz w:val="24"/>
          <w:szCs w:val="24"/>
        </w:rPr>
        <w:t xml:space="preserve">Nie ma zatem potrzeby tworzenia instytucji zarządzającej od podstaw na tym etapie członkostwa </w:t>
      </w:r>
      <w:r w:rsidR="0064245B" w:rsidRPr="002D1F1D">
        <w:rPr>
          <w:rFonts w:ascii="Times New Roman" w:hAnsi="Times New Roman"/>
          <w:iCs/>
          <w:sz w:val="24"/>
          <w:szCs w:val="24"/>
        </w:rPr>
        <w:t>RP</w:t>
      </w:r>
      <w:r w:rsidRPr="002D1F1D">
        <w:rPr>
          <w:rFonts w:ascii="Times New Roman" w:hAnsi="Times New Roman"/>
          <w:iCs/>
          <w:sz w:val="24"/>
          <w:szCs w:val="24"/>
        </w:rPr>
        <w:t xml:space="preserve"> w UE i wdrażania polityki spójności.</w:t>
      </w:r>
      <w:r w:rsidR="0064245B" w:rsidRPr="002D1F1D">
        <w:rPr>
          <w:rFonts w:ascii="Times New Roman" w:hAnsi="Times New Roman"/>
          <w:iCs/>
          <w:sz w:val="24"/>
          <w:szCs w:val="24"/>
        </w:rPr>
        <w:t xml:space="preserve"> </w:t>
      </w:r>
      <w:r w:rsidRPr="002D1F1D">
        <w:rPr>
          <w:rFonts w:ascii="Times New Roman" w:hAnsi="Times New Roman"/>
          <w:iCs/>
          <w:sz w:val="24"/>
          <w:szCs w:val="24"/>
        </w:rPr>
        <w:t xml:space="preserve">Wprowadzenie tak rewolucyjnej zmiany w zakresie </w:t>
      </w:r>
      <w:r w:rsidR="007F26F4" w:rsidRPr="002D1F1D">
        <w:rPr>
          <w:rFonts w:ascii="Times New Roman" w:hAnsi="Times New Roman"/>
          <w:iCs/>
          <w:sz w:val="24"/>
          <w:szCs w:val="24"/>
        </w:rPr>
        <w:t xml:space="preserve">instytucji zarządzającej </w:t>
      </w:r>
      <w:r w:rsidRPr="002D1F1D">
        <w:rPr>
          <w:rFonts w:ascii="Times New Roman" w:hAnsi="Times New Roman"/>
          <w:iCs/>
          <w:sz w:val="24"/>
          <w:szCs w:val="24"/>
        </w:rPr>
        <w:t xml:space="preserve">będzie pociągać za sobą ryzyko utraty pamięci instytucjonalnej (w związku z odpływem wykwalifikowanej kadry), co przełoży się negatywnie na pozycję negocjacyjną </w:t>
      </w:r>
      <w:r w:rsidR="0064245B" w:rsidRPr="002D1F1D">
        <w:rPr>
          <w:rFonts w:ascii="Times New Roman" w:hAnsi="Times New Roman"/>
          <w:iCs/>
          <w:sz w:val="24"/>
          <w:szCs w:val="24"/>
        </w:rPr>
        <w:t>RP</w:t>
      </w:r>
      <w:r w:rsidRPr="002D1F1D">
        <w:rPr>
          <w:rFonts w:ascii="Times New Roman" w:hAnsi="Times New Roman"/>
          <w:iCs/>
          <w:sz w:val="24"/>
          <w:szCs w:val="24"/>
        </w:rPr>
        <w:t xml:space="preserve"> z KE w sytuacjach spornych, w tym np. zawieszenia płatności na</w:t>
      </w:r>
      <w:r w:rsidR="00763D7D">
        <w:rPr>
          <w:rFonts w:ascii="Times New Roman" w:hAnsi="Times New Roman"/>
          <w:iCs/>
          <w:sz w:val="24"/>
          <w:szCs w:val="24"/>
        </w:rPr>
        <w:t> </w:t>
      </w:r>
      <w:r w:rsidRPr="002D1F1D">
        <w:rPr>
          <w:rFonts w:ascii="Times New Roman" w:hAnsi="Times New Roman"/>
          <w:iCs/>
          <w:sz w:val="24"/>
          <w:szCs w:val="24"/>
        </w:rPr>
        <w:t>rzecz programów operacyjnych.</w:t>
      </w:r>
    </w:p>
    <w:p w:rsidR="0064245B" w:rsidRPr="002D1F1D" w:rsidRDefault="0064245B" w:rsidP="0064245B">
      <w:pPr>
        <w:jc w:val="both"/>
        <w:rPr>
          <w:rFonts w:ascii="Times New Roman" w:hAnsi="Times New Roman"/>
          <w:iCs/>
          <w:sz w:val="24"/>
          <w:szCs w:val="24"/>
        </w:rPr>
      </w:pPr>
      <w:r w:rsidRPr="002D1F1D">
        <w:rPr>
          <w:rFonts w:ascii="Times New Roman" w:hAnsi="Times New Roman"/>
          <w:iCs/>
          <w:sz w:val="24"/>
          <w:szCs w:val="24"/>
        </w:rPr>
        <w:t>W przypadku powołania Agencji problematyczne będzie rozdzielenie zasobów kadrowych i</w:t>
      </w:r>
      <w:r w:rsidR="00763D7D">
        <w:rPr>
          <w:rFonts w:ascii="Times New Roman" w:hAnsi="Times New Roman"/>
          <w:iCs/>
          <w:sz w:val="24"/>
          <w:szCs w:val="24"/>
        </w:rPr>
        <w:t> </w:t>
      </w:r>
      <w:r w:rsidRPr="002D1F1D">
        <w:rPr>
          <w:rFonts w:ascii="Times New Roman" w:hAnsi="Times New Roman"/>
          <w:iCs/>
          <w:sz w:val="24"/>
          <w:szCs w:val="24"/>
        </w:rPr>
        <w:t>materialnych dostępnych dla wykonywania funkcji instytucji zarządzającej, które</w:t>
      </w:r>
      <w:r w:rsidR="00B67F5C">
        <w:rPr>
          <w:rFonts w:ascii="Times New Roman" w:hAnsi="Times New Roman"/>
          <w:iCs/>
          <w:sz w:val="24"/>
          <w:szCs w:val="24"/>
        </w:rPr>
        <w:t> </w:t>
      </w:r>
      <w:r w:rsidRPr="002D1F1D">
        <w:rPr>
          <w:rFonts w:ascii="Times New Roman" w:hAnsi="Times New Roman"/>
          <w:iCs/>
          <w:sz w:val="24"/>
          <w:szCs w:val="24"/>
        </w:rPr>
        <w:t>obecnie</w:t>
      </w:r>
      <w:r w:rsidR="00B67F5C">
        <w:rPr>
          <w:rFonts w:ascii="Times New Roman" w:hAnsi="Times New Roman"/>
          <w:iCs/>
          <w:sz w:val="24"/>
          <w:szCs w:val="24"/>
        </w:rPr>
        <w:t> </w:t>
      </w:r>
      <w:r w:rsidRPr="002D1F1D">
        <w:rPr>
          <w:rFonts w:ascii="Times New Roman" w:hAnsi="Times New Roman"/>
          <w:iCs/>
          <w:sz w:val="24"/>
          <w:szCs w:val="24"/>
        </w:rPr>
        <w:t xml:space="preserve">zaangażowane są także w realizację krajowych programów </w:t>
      </w:r>
      <w:r w:rsidR="00763D7D">
        <w:rPr>
          <w:rFonts w:ascii="Times New Roman" w:hAnsi="Times New Roman"/>
          <w:iCs/>
          <w:sz w:val="24"/>
          <w:szCs w:val="24"/>
        </w:rPr>
        <w:t>dla perspektywy finansowej 2014</w:t>
      </w:r>
      <w:r w:rsidR="00763D7D" w:rsidRPr="002D1F1D">
        <w:rPr>
          <w:rFonts w:ascii="Times New Roman" w:hAnsi="Times New Roman"/>
          <w:sz w:val="24"/>
          <w:szCs w:val="24"/>
        </w:rPr>
        <w:t>–</w:t>
      </w:r>
      <w:r w:rsidRPr="002D1F1D">
        <w:rPr>
          <w:rFonts w:ascii="Times New Roman" w:hAnsi="Times New Roman"/>
          <w:iCs/>
          <w:sz w:val="24"/>
          <w:szCs w:val="24"/>
        </w:rPr>
        <w:t xml:space="preserve">2020. Programy te </w:t>
      </w:r>
      <w:r w:rsidR="007F3527" w:rsidRPr="002D1F1D">
        <w:rPr>
          <w:rFonts w:ascii="Times New Roman" w:hAnsi="Times New Roman"/>
          <w:iCs/>
          <w:sz w:val="24"/>
          <w:szCs w:val="24"/>
        </w:rPr>
        <w:t xml:space="preserve">będą </w:t>
      </w:r>
      <w:r w:rsidRPr="002D1F1D">
        <w:rPr>
          <w:rFonts w:ascii="Times New Roman" w:hAnsi="Times New Roman"/>
          <w:iCs/>
          <w:sz w:val="24"/>
          <w:szCs w:val="24"/>
        </w:rPr>
        <w:t>wchodz</w:t>
      </w:r>
      <w:r w:rsidR="007F3527" w:rsidRPr="002D1F1D">
        <w:rPr>
          <w:rFonts w:ascii="Times New Roman" w:hAnsi="Times New Roman"/>
          <w:iCs/>
          <w:sz w:val="24"/>
          <w:szCs w:val="24"/>
        </w:rPr>
        <w:t>iły</w:t>
      </w:r>
      <w:r w:rsidRPr="002D1F1D">
        <w:rPr>
          <w:rFonts w:ascii="Times New Roman" w:hAnsi="Times New Roman"/>
          <w:iCs/>
          <w:sz w:val="24"/>
          <w:szCs w:val="24"/>
        </w:rPr>
        <w:t xml:space="preserve"> w fazę zamykania, jednakże jeszcze przez parę lat będą </w:t>
      </w:r>
      <w:r w:rsidR="00F31C90" w:rsidRPr="002D1F1D">
        <w:rPr>
          <w:rFonts w:ascii="Times New Roman" w:hAnsi="Times New Roman"/>
          <w:iCs/>
          <w:sz w:val="24"/>
          <w:szCs w:val="24"/>
        </w:rPr>
        <w:t>realizowane</w:t>
      </w:r>
      <w:r w:rsidRPr="002D1F1D">
        <w:rPr>
          <w:rFonts w:ascii="Times New Roman" w:hAnsi="Times New Roman"/>
          <w:iCs/>
          <w:sz w:val="24"/>
          <w:szCs w:val="24"/>
        </w:rPr>
        <w:t xml:space="preserve"> zadania związane z zamykaniem projektów, rozliczaniem programu, a przez kolejne kilka lat będą prowadzone jeszcze kontrole i obsługa nieprawidłowości w</w:t>
      </w:r>
      <w:r w:rsidR="00B67F5C">
        <w:rPr>
          <w:rFonts w:ascii="Times New Roman" w:hAnsi="Times New Roman"/>
          <w:iCs/>
          <w:sz w:val="24"/>
          <w:szCs w:val="24"/>
        </w:rPr>
        <w:t> </w:t>
      </w:r>
      <w:r w:rsidRPr="002D1F1D">
        <w:rPr>
          <w:rFonts w:ascii="Times New Roman" w:hAnsi="Times New Roman"/>
          <w:iCs/>
          <w:sz w:val="24"/>
          <w:szCs w:val="24"/>
        </w:rPr>
        <w:t>ramach projektów. Rozdzielenie ww. zasobów rodzi ryzyka dla prawidłowości realizacji programów w</w:t>
      </w:r>
      <w:r w:rsidR="00763D7D">
        <w:rPr>
          <w:rFonts w:ascii="Times New Roman" w:hAnsi="Times New Roman"/>
          <w:iCs/>
          <w:sz w:val="24"/>
          <w:szCs w:val="24"/>
        </w:rPr>
        <w:t> </w:t>
      </w:r>
      <w:r w:rsidRPr="002D1F1D">
        <w:rPr>
          <w:rFonts w:ascii="Times New Roman" w:hAnsi="Times New Roman"/>
          <w:iCs/>
          <w:sz w:val="24"/>
          <w:szCs w:val="24"/>
        </w:rPr>
        <w:t>obu perspektywach finansowych ze względu na częściowy odpływ kadr z dużym doświadczeniem. W sytuacji rozdzielenia niemożliwe będzie przekazanie do Agencji zasobów materialnych zakupionych ze środków pomocy technicznej z przeznaczeniem na realizację programów w perspektywie finansowej</w:t>
      </w:r>
      <w:r w:rsidR="00763D7D">
        <w:rPr>
          <w:rFonts w:ascii="Times New Roman" w:hAnsi="Times New Roman"/>
          <w:iCs/>
          <w:sz w:val="24"/>
          <w:szCs w:val="24"/>
        </w:rPr>
        <w:t xml:space="preserve"> 2014</w:t>
      </w:r>
      <w:r w:rsidR="00763D7D" w:rsidRPr="002D1F1D">
        <w:rPr>
          <w:rFonts w:ascii="Times New Roman" w:hAnsi="Times New Roman"/>
          <w:sz w:val="24"/>
          <w:szCs w:val="24"/>
        </w:rPr>
        <w:t>–</w:t>
      </w:r>
      <w:r w:rsidRPr="002D1F1D">
        <w:rPr>
          <w:rFonts w:ascii="Times New Roman" w:hAnsi="Times New Roman"/>
          <w:iCs/>
          <w:sz w:val="24"/>
          <w:szCs w:val="24"/>
        </w:rPr>
        <w:t>2020.</w:t>
      </w:r>
    </w:p>
    <w:p w:rsidR="00073A1D" w:rsidRPr="002D1F1D" w:rsidRDefault="00023BA9" w:rsidP="00DD22E2">
      <w:pPr>
        <w:jc w:val="both"/>
        <w:rPr>
          <w:rFonts w:ascii="Times New Roman" w:hAnsi="Times New Roman"/>
          <w:sz w:val="24"/>
          <w:szCs w:val="24"/>
        </w:rPr>
      </w:pPr>
      <w:r w:rsidRPr="002D1F1D">
        <w:rPr>
          <w:rFonts w:ascii="Times New Roman" w:hAnsi="Times New Roman"/>
          <w:sz w:val="24"/>
          <w:szCs w:val="24"/>
        </w:rPr>
        <w:t xml:space="preserve">Powoływanie się w uzasadnieniu projektu na argument poszukiwania nowych optymalnych form instytucjonalnych wobec szczególnego </w:t>
      </w:r>
      <w:r w:rsidR="00763D7D">
        <w:rPr>
          <w:rFonts w:ascii="Times New Roman" w:hAnsi="Times New Roman"/>
          <w:sz w:val="24"/>
          <w:szCs w:val="24"/>
        </w:rPr>
        <w:t>wyzwania agendy budżetowej 2021</w:t>
      </w:r>
      <w:r w:rsidR="00763D7D" w:rsidRPr="002D1F1D">
        <w:rPr>
          <w:rFonts w:ascii="Times New Roman" w:hAnsi="Times New Roman"/>
          <w:sz w:val="24"/>
          <w:szCs w:val="24"/>
        </w:rPr>
        <w:t>–</w:t>
      </w:r>
      <w:r w:rsidRPr="002D1F1D">
        <w:rPr>
          <w:rFonts w:ascii="Times New Roman" w:hAnsi="Times New Roman"/>
          <w:sz w:val="24"/>
          <w:szCs w:val="24"/>
        </w:rPr>
        <w:t>2027</w:t>
      </w:r>
      <w:r w:rsidR="00566F94">
        <w:rPr>
          <w:rFonts w:ascii="Times New Roman" w:hAnsi="Times New Roman"/>
          <w:sz w:val="24"/>
          <w:szCs w:val="24"/>
        </w:rPr>
        <w:t>,</w:t>
      </w:r>
      <w:r w:rsidRPr="002D1F1D">
        <w:rPr>
          <w:rFonts w:ascii="Times New Roman" w:hAnsi="Times New Roman"/>
          <w:sz w:val="24"/>
          <w:szCs w:val="24"/>
        </w:rPr>
        <w:t xml:space="preserve"> jakim jest programowanie i zarządzanie dodatkowymi środkami finansowymi Unii Europejskiej z</w:t>
      </w:r>
      <w:r w:rsidR="00763D7D">
        <w:rPr>
          <w:rFonts w:ascii="Times New Roman" w:hAnsi="Times New Roman"/>
          <w:sz w:val="24"/>
          <w:szCs w:val="24"/>
        </w:rPr>
        <w:t> </w:t>
      </w:r>
      <w:r w:rsidRPr="002D1F1D">
        <w:rPr>
          <w:rFonts w:ascii="Times New Roman" w:hAnsi="Times New Roman"/>
          <w:sz w:val="24"/>
          <w:szCs w:val="24"/>
        </w:rPr>
        <w:t>Pakietu Odbudowy po COVID-19</w:t>
      </w:r>
      <w:r w:rsidR="00566F94">
        <w:rPr>
          <w:rFonts w:ascii="Times New Roman" w:hAnsi="Times New Roman"/>
          <w:sz w:val="24"/>
          <w:szCs w:val="24"/>
        </w:rPr>
        <w:t>,</w:t>
      </w:r>
      <w:r w:rsidRPr="002D1F1D">
        <w:rPr>
          <w:rFonts w:ascii="Times New Roman" w:hAnsi="Times New Roman"/>
          <w:sz w:val="24"/>
          <w:szCs w:val="24"/>
        </w:rPr>
        <w:t xml:space="preserve"> jest na tym etapie chybione i spóźnione. Środki </w:t>
      </w:r>
      <w:r w:rsidRPr="002D1F1D">
        <w:rPr>
          <w:rFonts w:ascii="Times New Roman" w:hAnsi="Times New Roman"/>
          <w:sz w:val="24"/>
          <w:szCs w:val="24"/>
        </w:rPr>
        <w:lastRenderedPageBreak/>
        <w:t>z</w:t>
      </w:r>
      <w:r w:rsidR="00763D7D">
        <w:rPr>
          <w:rFonts w:ascii="Times New Roman" w:hAnsi="Times New Roman"/>
          <w:sz w:val="24"/>
          <w:szCs w:val="24"/>
        </w:rPr>
        <w:t> </w:t>
      </w:r>
      <w:r w:rsidRPr="002D1F1D">
        <w:rPr>
          <w:rFonts w:ascii="Times New Roman" w:hAnsi="Times New Roman"/>
          <w:sz w:val="24"/>
          <w:szCs w:val="24"/>
        </w:rPr>
        <w:t>pr</w:t>
      </w:r>
      <w:r w:rsidR="00763D7D">
        <w:rPr>
          <w:rFonts w:ascii="Times New Roman" w:hAnsi="Times New Roman"/>
          <w:sz w:val="24"/>
          <w:szCs w:val="24"/>
        </w:rPr>
        <w:t>ogramów polityki spójności 2021</w:t>
      </w:r>
      <w:r w:rsidR="00763D7D" w:rsidRPr="002D1F1D">
        <w:rPr>
          <w:rFonts w:ascii="Times New Roman" w:hAnsi="Times New Roman"/>
          <w:sz w:val="24"/>
          <w:szCs w:val="24"/>
        </w:rPr>
        <w:t>–</w:t>
      </w:r>
      <w:r w:rsidRPr="002D1F1D">
        <w:rPr>
          <w:rFonts w:ascii="Times New Roman" w:hAnsi="Times New Roman"/>
          <w:sz w:val="24"/>
          <w:szCs w:val="24"/>
        </w:rPr>
        <w:t>2027 oraz środki na realizację K</w:t>
      </w:r>
      <w:r w:rsidR="007F26F4" w:rsidRPr="002D1F1D">
        <w:rPr>
          <w:rFonts w:ascii="Times New Roman" w:hAnsi="Times New Roman"/>
          <w:sz w:val="24"/>
          <w:szCs w:val="24"/>
        </w:rPr>
        <w:t xml:space="preserve">rajowego </w:t>
      </w:r>
      <w:r w:rsidRPr="002D1F1D">
        <w:rPr>
          <w:rFonts w:ascii="Times New Roman" w:hAnsi="Times New Roman"/>
          <w:sz w:val="24"/>
          <w:szCs w:val="24"/>
        </w:rPr>
        <w:t>P</w:t>
      </w:r>
      <w:r w:rsidR="007F26F4" w:rsidRPr="002D1F1D">
        <w:rPr>
          <w:rFonts w:ascii="Times New Roman" w:hAnsi="Times New Roman"/>
          <w:sz w:val="24"/>
          <w:szCs w:val="24"/>
        </w:rPr>
        <w:t xml:space="preserve">lanu </w:t>
      </w:r>
      <w:r w:rsidRPr="002D1F1D">
        <w:rPr>
          <w:rFonts w:ascii="Times New Roman" w:hAnsi="Times New Roman"/>
          <w:sz w:val="24"/>
          <w:szCs w:val="24"/>
        </w:rPr>
        <w:t>O</w:t>
      </w:r>
      <w:r w:rsidR="007F26F4" w:rsidRPr="002D1F1D">
        <w:rPr>
          <w:rFonts w:ascii="Times New Roman" w:hAnsi="Times New Roman"/>
          <w:sz w:val="24"/>
          <w:szCs w:val="24"/>
        </w:rPr>
        <w:t>dbudowy (KPO)</w:t>
      </w:r>
      <w:r w:rsidRPr="002D1F1D">
        <w:rPr>
          <w:rFonts w:ascii="Times New Roman" w:hAnsi="Times New Roman"/>
          <w:sz w:val="24"/>
          <w:szCs w:val="24"/>
        </w:rPr>
        <w:t xml:space="preserve"> zostały już zaprogramowane. Projekty programów i KPO zostały już</w:t>
      </w:r>
      <w:r w:rsidR="00763D7D">
        <w:rPr>
          <w:rFonts w:ascii="Times New Roman" w:hAnsi="Times New Roman"/>
          <w:sz w:val="24"/>
          <w:szCs w:val="24"/>
        </w:rPr>
        <w:t> </w:t>
      </w:r>
      <w:r w:rsidRPr="002D1F1D">
        <w:rPr>
          <w:rFonts w:ascii="Times New Roman" w:hAnsi="Times New Roman"/>
          <w:sz w:val="24"/>
          <w:szCs w:val="24"/>
        </w:rPr>
        <w:t>przygotowane i są na etapie ostatecznych uzgodnień z KE. Kompleksowa przebudowa struktury instytucjonalnej wdrażania tych obu instrumentów zablokuje szybki dostęp do</w:t>
      </w:r>
      <w:r w:rsidR="00763D7D">
        <w:rPr>
          <w:rFonts w:ascii="Times New Roman" w:hAnsi="Times New Roman"/>
          <w:sz w:val="24"/>
          <w:szCs w:val="24"/>
        </w:rPr>
        <w:t> </w:t>
      </w:r>
      <w:r w:rsidRPr="002D1F1D">
        <w:rPr>
          <w:rFonts w:ascii="Times New Roman" w:hAnsi="Times New Roman"/>
          <w:sz w:val="24"/>
          <w:szCs w:val="24"/>
        </w:rPr>
        <w:t>środków europejskich stronie polskiej i uniemożliwi szybkie ich wykorzystanie do</w:t>
      </w:r>
      <w:r w:rsidR="00763D7D">
        <w:rPr>
          <w:rFonts w:ascii="Times New Roman" w:hAnsi="Times New Roman"/>
          <w:sz w:val="24"/>
          <w:szCs w:val="24"/>
        </w:rPr>
        <w:t> </w:t>
      </w:r>
      <w:r w:rsidRPr="002D1F1D">
        <w:rPr>
          <w:rFonts w:ascii="Times New Roman" w:hAnsi="Times New Roman"/>
          <w:sz w:val="24"/>
          <w:szCs w:val="24"/>
        </w:rPr>
        <w:t>odbudowy gospodarki po kryzysie spowodowanym pandemią COVID-19.</w:t>
      </w:r>
    </w:p>
    <w:p w:rsidR="00F31C90" w:rsidRPr="002D1F1D" w:rsidRDefault="00F31C90" w:rsidP="00DD22E2">
      <w:pPr>
        <w:jc w:val="both"/>
        <w:rPr>
          <w:rFonts w:ascii="Times New Roman" w:hAnsi="Times New Roman"/>
          <w:sz w:val="24"/>
          <w:szCs w:val="24"/>
        </w:rPr>
      </w:pPr>
      <w:r w:rsidRPr="002D1F1D">
        <w:rPr>
          <w:rFonts w:ascii="Times New Roman" w:hAnsi="Times New Roman"/>
          <w:sz w:val="24"/>
          <w:szCs w:val="24"/>
        </w:rPr>
        <w:t xml:space="preserve">Na marginesie należy dodać, że </w:t>
      </w:r>
      <w:r w:rsidR="00667B0A" w:rsidRPr="002D1F1D">
        <w:rPr>
          <w:rFonts w:ascii="Times New Roman" w:hAnsi="Times New Roman"/>
          <w:sz w:val="24"/>
          <w:szCs w:val="24"/>
        </w:rPr>
        <w:t>nie wiadomo</w:t>
      </w:r>
      <w:r w:rsidR="00847C14" w:rsidRPr="002D1F1D">
        <w:rPr>
          <w:rFonts w:ascii="Times New Roman" w:hAnsi="Times New Roman"/>
          <w:sz w:val="24"/>
          <w:szCs w:val="24"/>
        </w:rPr>
        <w:t xml:space="preserve">, jaki akt prawny miałby uregulować kwestie pominięte w projekcie (szeroki zakres spraw związanych z wdrażaniem polityki spójności, nieuregulowanych w projekcie), co – w przypadku ewentualnego wejścia w życie ustawy – spowodowałoby paraliż proceduralny i organizacyjny w procesie wydatkowania </w:t>
      </w:r>
      <w:r w:rsidR="00763D7D">
        <w:rPr>
          <w:rFonts w:ascii="Times New Roman" w:hAnsi="Times New Roman"/>
          <w:sz w:val="24"/>
          <w:szCs w:val="24"/>
        </w:rPr>
        <w:t>środków polityki spójności 2021</w:t>
      </w:r>
      <w:r w:rsidR="00763D7D" w:rsidRPr="002D1F1D">
        <w:rPr>
          <w:rFonts w:ascii="Times New Roman" w:hAnsi="Times New Roman"/>
          <w:sz w:val="24"/>
          <w:szCs w:val="24"/>
        </w:rPr>
        <w:t>–</w:t>
      </w:r>
      <w:r w:rsidR="00847C14" w:rsidRPr="002D1F1D">
        <w:rPr>
          <w:rFonts w:ascii="Times New Roman" w:hAnsi="Times New Roman"/>
          <w:sz w:val="24"/>
          <w:szCs w:val="24"/>
        </w:rPr>
        <w:t>2027.</w:t>
      </w:r>
    </w:p>
    <w:p w:rsidR="000C2F77" w:rsidRPr="002D1F1D" w:rsidRDefault="000C2F77" w:rsidP="00DD22E2">
      <w:pPr>
        <w:jc w:val="both"/>
        <w:rPr>
          <w:rFonts w:ascii="Times New Roman" w:hAnsi="Times New Roman"/>
          <w:sz w:val="24"/>
          <w:szCs w:val="24"/>
        </w:rPr>
      </w:pPr>
      <w:r w:rsidRPr="002D1F1D">
        <w:rPr>
          <w:rFonts w:ascii="Times New Roman" w:hAnsi="Times New Roman"/>
          <w:sz w:val="24"/>
          <w:szCs w:val="24"/>
        </w:rPr>
        <w:t>Reasumując, w projekcie nie podano racjonalnych przesłanek do zmiany aktualnego stanu prawnego. Jako argument wskazano, że doświadczenie i potencjał samorządu terytorialnego jest wykorzystywany w ograniczonym zakresie. Argument ten nie został poparty konkretnymi przykładami. Należy zauważyć, że projektowane przepisy prowadzą niejako do przeniesienia zadań wykonywanych przez administrację rządową i samorządową na agencję wykonawczą. Brak jest uzasadnienia dla zasadności i celowości takiego działania, w szczególności w</w:t>
      </w:r>
      <w:r w:rsidR="00763D7D">
        <w:rPr>
          <w:rFonts w:ascii="Times New Roman" w:hAnsi="Times New Roman"/>
          <w:sz w:val="24"/>
          <w:szCs w:val="24"/>
        </w:rPr>
        <w:t> </w:t>
      </w:r>
      <w:r w:rsidRPr="002D1F1D">
        <w:rPr>
          <w:rFonts w:ascii="Times New Roman" w:hAnsi="Times New Roman"/>
          <w:sz w:val="24"/>
          <w:szCs w:val="24"/>
        </w:rPr>
        <w:t>kontekście ekonomicznych korzyści z punktu widzenia finansów Państwa. Dodatkowo należy także zaznaczyć że rząd i samorządy posiadają określone prawem kompetencje w sferze prowadzenia polityki rozwoju. W pewnym zakresie podział tych kompetencji jest</w:t>
      </w:r>
      <w:r w:rsidR="00763D7D">
        <w:rPr>
          <w:rFonts w:ascii="Times New Roman" w:hAnsi="Times New Roman"/>
          <w:sz w:val="24"/>
          <w:szCs w:val="24"/>
        </w:rPr>
        <w:t> </w:t>
      </w:r>
      <w:r w:rsidRPr="002D1F1D">
        <w:rPr>
          <w:rFonts w:ascii="Times New Roman" w:hAnsi="Times New Roman"/>
          <w:sz w:val="24"/>
          <w:szCs w:val="24"/>
        </w:rPr>
        <w:t>odzwierciedlony podziałem programów operacyjnych na krajowe i regionalne. Podział zadań realizowanych w ramach tych programów jest zgodny z zasadą pomocniczości.</w:t>
      </w:r>
    </w:p>
    <w:p w:rsidR="00023BA9" w:rsidRPr="002D1F1D" w:rsidRDefault="009E56D3" w:rsidP="00DD22E2">
      <w:pPr>
        <w:jc w:val="both"/>
        <w:rPr>
          <w:rFonts w:ascii="Times New Roman" w:hAnsi="Times New Roman"/>
          <w:sz w:val="24"/>
          <w:szCs w:val="24"/>
        </w:rPr>
      </w:pPr>
      <w:r w:rsidRPr="002D1F1D">
        <w:rPr>
          <w:rFonts w:ascii="Times New Roman" w:hAnsi="Times New Roman"/>
          <w:sz w:val="24"/>
          <w:szCs w:val="24"/>
        </w:rPr>
        <w:t>Mając na uwadze powyższe</w:t>
      </w:r>
      <w:r w:rsidR="00B67F5C">
        <w:rPr>
          <w:rFonts w:ascii="Times New Roman" w:hAnsi="Times New Roman"/>
          <w:sz w:val="24"/>
          <w:szCs w:val="24"/>
        </w:rPr>
        <w:t>,</w:t>
      </w:r>
      <w:r w:rsidRPr="002D1F1D">
        <w:rPr>
          <w:rFonts w:ascii="Times New Roman" w:hAnsi="Times New Roman"/>
          <w:sz w:val="24"/>
          <w:szCs w:val="24"/>
        </w:rPr>
        <w:t xml:space="preserve"> Rząd negatywnie ocenia senacki projekt ustawy o Agencji Spójności i Rozwoju i stoi na stanowisku, że dalsze prace nad przedmiotowym projektem nie</w:t>
      </w:r>
      <w:r w:rsidR="00763D7D">
        <w:rPr>
          <w:rFonts w:ascii="Times New Roman" w:hAnsi="Times New Roman"/>
          <w:sz w:val="24"/>
          <w:szCs w:val="24"/>
        </w:rPr>
        <w:t> </w:t>
      </w:r>
      <w:r w:rsidRPr="002D1F1D">
        <w:rPr>
          <w:rFonts w:ascii="Times New Roman" w:hAnsi="Times New Roman"/>
          <w:sz w:val="24"/>
          <w:szCs w:val="24"/>
        </w:rPr>
        <w:t>powinny być kontynuowane.</w:t>
      </w:r>
    </w:p>
    <w:sectPr w:rsidR="00023BA9" w:rsidRPr="002D1F1D" w:rsidSect="0081231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92D" w:rsidRDefault="0064192D" w:rsidP="00143B81">
      <w:pPr>
        <w:spacing w:after="0" w:line="240" w:lineRule="auto"/>
      </w:pPr>
      <w:r>
        <w:separator/>
      </w:r>
    </w:p>
  </w:endnote>
  <w:endnote w:type="continuationSeparator" w:id="0">
    <w:p w:rsidR="0064192D" w:rsidRDefault="0064192D" w:rsidP="00143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E9" w:rsidRDefault="009B50E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171046"/>
      <w:docPartObj>
        <w:docPartGallery w:val="Page Numbers (Bottom of Page)"/>
        <w:docPartUnique/>
      </w:docPartObj>
    </w:sdtPr>
    <w:sdtEndPr/>
    <w:sdtContent>
      <w:p w:rsidR="00812318" w:rsidRDefault="00812318">
        <w:pPr>
          <w:pStyle w:val="Stopka"/>
          <w:jc w:val="center"/>
        </w:pPr>
        <w:r>
          <w:fldChar w:fldCharType="begin"/>
        </w:r>
        <w:r>
          <w:instrText>PAGE   \* MERGEFORMAT</w:instrText>
        </w:r>
        <w:r>
          <w:fldChar w:fldCharType="separate"/>
        </w:r>
        <w:r w:rsidR="004F1D67">
          <w:rPr>
            <w:noProof/>
          </w:rPr>
          <w:t>10</w:t>
        </w:r>
        <w:r>
          <w:fldChar w:fldCharType="end"/>
        </w:r>
      </w:p>
    </w:sdtContent>
  </w:sdt>
  <w:p w:rsidR="00143B81" w:rsidRDefault="00143B8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E9" w:rsidRDefault="009B50E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92D" w:rsidRDefault="0064192D" w:rsidP="00143B81">
      <w:pPr>
        <w:spacing w:after="0" w:line="240" w:lineRule="auto"/>
      </w:pPr>
      <w:r>
        <w:separator/>
      </w:r>
    </w:p>
  </w:footnote>
  <w:footnote w:type="continuationSeparator" w:id="0">
    <w:p w:rsidR="0064192D" w:rsidRDefault="0064192D" w:rsidP="00143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E9" w:rsidRDefault="009B50E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E9" w:rsidRDefault="009B50E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E9" w:rsidRDefault="009B50E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C3739"/>
    <w:multiLevelType w:val="hybridMultilevel"/>
    <w:tmpl w:val="3FECCC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1A5F60"/>
    <w:multiLevelType w:val="hybridMultilevel"/>
    <w:tmpl w:val="24DA37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975088"/>
    <w:multiLevelType w:val="hybridMultilevel"/>
    <w:tmpl w:val="F55EB842"/>
    <w:lvl w:ilvl="0" w:tplc="2E52568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6BF35D8"/>
    <w:multiLevelType w:val="hybridMultilevel"/>
    <w:tmpl w:val="D05280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E91FFF"/>
    <w:multiLevelType w:val="hybridMultilevel"/>
    <w:tmpl w:val="0D967A5A"/>
    <w:lvl w:ilvl="0" w:tplc="04150011">
      <w:start w:val="1"/>
      <w:numFmt w:val="decimal"/>
      <w:lvlText w:val="%1)"/>
      <w:lvlJc w:val="left"/>
      <w:pPr>
        <w:ind w:left="720" w:hanging="360"/>
      </w:pPr>
    </w:lvl>
    <w:lvl w:ilvl="1" w:tplc="6EFC4CC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B6E2A94"/>
    <w:multiLevelType w:val="hybridMultilevel"/>
    <w:tmpl w:val="5B706D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DCE551A"/>
    <w:multiLevelType w:val="hybridMultilevel"/>
    <w:tmpl w:val="4EEE5ED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3E826BE"/>
    <w:multiLevelType w:val="hybridMultilevel"/>
    <w:tmpl w:val="01882648"/>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F2C2B73"/>
    <w:multiLevelType w:val="hybridMultilevel"/>
    <w:tmpl w:val="29840EB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4"/>
  </w:num>
  <w:num w:numId="3">
    <w:abstractNumId w:val="2"/>
  </w:num>
  <w:num w:numId="4">
    <w:abstractNumId w:val="6"/>
  </w:num>
  <w:num w:numId="5">
    <w:abstractNumId w:val="3"/>
  </w:num>
  <w:num w:numId="6">
    <w:abstractNumId w:val="1"/>
  </w:num>
  <w:num w:numId="7">
    <w:abstractNumId w:val="7"/>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2E2"/>
    <w:rsid w:val="00002A64"/>
    <w:rsid w:val="00023BA9"/>
    <w:rsid w:val="00073A1D"/>
    <w:rsid w:val="000B1582"/>
    <w:rsid w:val="000B1FE4"/>
    <w:rsid w:val="000C2F77"/>
    <w:rsid w:val="000D421A"/>
    <w:rsid w:val="000F36F2"/>
    <w:rsid w:val="00143B81"/>
    <w:rsid w:val="001619E9"/>
    <w:rsid w:val="001A5882"/>
    <w:rsid w:val="001F3E8B"/>
    <w:rsid w:val="001F45AF"/>
    <w:rsid w:val="00211EF2"/>
    <w:rsid w:val="00223283"/>
    <w:rsid w:val="002473C4"/>
    <w:rsid w:val="002514D2"/>
    <w:rsid w:val="0026379C"/>
    <w:rsid w:val="00265599"/>
    <w:rsid w:val="00265CB4"/>
    <w:rsid w:val="002864AF"/>
    <w:rsid w:val="00290B5E"/>
    <w:rsid w:val="002A37D7"/>
    <w:rsid w:val="002A71EE"/>
    <w:rsid w:val="002C186A"/>
    <w:rsid w:val="002D1F1D"/>
    <w:rsid w:val="00306370"/>
    <w:rsid w:val="004024E9"/>
    <w:rsid w:val="004163BF"/>
    <w:rsid w:val="00442AE2"/>
    <w:rsid w:val="00457D1B"/>
    <w:rsid w:val="00464F04"/>
    <w:rsid w:val="0047589A"/>
    <w:rsid w:val="0049427E"/>
    <w:rsid w:val="004F1D67"/>
    <w:rsid w:val="00566F94"/>
    <w:rsid w:val="005673FE"/>
    <w:rsid w:val="0057355E"/>
    <w:rsid w:val="005C29B5"/>
    <w:rsid w:val="005F1B6B"/>
    <w:rsid w:val="0064192D"/>
    <w:rsid w:val="0064245B"/>
    <w:rsid w:val="00654D55"/>
    <w:rsid w:val="00667B0A"/>
    <w:rsid w:val="00713025"/>
    <w:rsid w:val="00716DD3"/>
    <w:rsid w:val="0072128B"/>
    <w:rsid w:val="00730997"/>
    <w:rsid w:val="00763D7D"/>
    <w:rsid w:val="007E1635"/>
    <w:rsid w:val="007F1FC3"/>
    <w:rsid w:val="007F26F4"/>
    <w:rsid w:val="007F3527"/>
    <w:rsid w:val="00812318"/>
    <w:rsid w:val="00813CE5"/>
    <w:rsid w:val="0082399D"/>
    <w:rsid w:val="00824A9F"/>
    <w:rsid w:val="00837118"/>
    <w:rsid w:val="00847C14"/>
    <w:rsid w:val="008845A5"/>
    <w:rsid w:val="008D6311"/>
    <w:rsid w:val="009461EE"/>
    <w:rsid w:val="009B50E9"/>
    <w:rsid w:val="009E56D3"/>
    <w:rsid w:val="00A44206"/>
    <w:rsid w:val="00A56D14"/>
    <w:rsid w:val="00AF4003"/>
    <w:rsid w:val="00B267F9"/>
    <w:rsid w:val="00B30189"/>
    <w:rsid w:val="00B369D1"/>
    <w:rsid w:val="00B47F1D"/>
    <w:rsid w:val="00B56683"/>
    <w:rsid w:val="00B5691F"/>
    <w:rsid w:val="00B67F5C"/>
    <w:rsid w:val="00C027E9"/>
    <w:rsid w:val="00C244FC"/>
    <w:rsid w:val="00C3370C"/>
    <w:rsid w:val="00D11FBF"/>
    <w:rsid w:val="00D33785"/>
    <w:rsid w:val="00D66FA2"/>
    <w:rsid w:val="00DB4CDF"/>
    <w:rsid w:val="00DB6CA7"/>
    <w:rsid w:val="00DC7B6C"/>
    <w:rsid w:val="00DD22E2"/>
    <w:rsid w:val="00E47A80"/>
    <w:rsid w:val="00F13857"/>
    <w:rsid w:val="00F31C90"/>
    <w:rsid w:val="00F5471B"/>
    <w:rsid w:val="00F86F2C"/>
    <w:rsid w:val="00FD67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223A81-F145-45A3-8DCC-53E5A68B7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uiPriority w:val="99"/>
    <w:semiHidden/>
    <w:unhideWhenUsed/>
    <w:rsid w:val="00D33785"/>
    <w:rPr>
      <w:sz w:val="16"/>
      <w:szCs w:val="16"/>
    </w:rPr>
  </w:style>
  <w:style w:type="paragraph" w:styleId="Tekstkomentarza">
    <w:name w:val="annotation text"/>
    <w:basedOn w:val="Normalny"/>
    <w:link w:val="TekstkomentarzaZnak"/>
    <w:uiPriority w:val="99"/>
    <w:semiHidden/>
    <w:unhideWhenUsed/>
    <w:rsid w:val="00D33785"/>
    <w:rPr>
      <w:sz w:val="20"/>
      <w:szCs w:val="20"/>
    </w:rPr>
  </w:style>
  <w:style w:type="character" w:customStyle="1" w:styleId="TekstkomentarzaZnak">
    <w:name w:val="Tekst komentarza Znak"/>
    <w:link w:val="Tekstkomentarza"/>
    <w:uiPriority w:val="99"/>
    <w:semiHidden/>
    <w:rsid w:val="00D33785"/>
    <w:rPr>
      <w:lang w:eastAsia="en-US"/>
    </w:rPr>
  </w:style>
  <w:style w:type="paragraph" w:styleId="Tematkomentarza">
    <w:name w:val="annotation subject"/>
    <w:basedOn w:val="Tekstkomentarza"/>
    <w:next w:val="Tekstkomentarza"/>
    <w:link w:val="TematkomentarzaZnak"/>
    <w:uiPriority w:val="99"/>
    <w:semiHidden/>
    <w:unhideWhenUsed/>
    <w:rsid w:val="00D33785"/>
    <w:rPr>
      <w:b/>
      <w:bCs/>
    </w:rPr>
  </w:style>
  <w:style w:type="character" w:customStyle="1" w:styleId="TematkomentarzaZnak">
    <w:name w:val="Temat komentarza Znak"/>
    <w:link w:val="Tematkomentarza"/>
    <w:uiPriority w:val="99"/>
    <w:semiHidden/>
    <w:rsid w:val="00D33785"/>
    <w:rPr>
      <w:b/>
      <w:bCs/>
      <w:lang w:eastAsia="en-US"/>
    </w:rPr>
  </w:style>
  <w:style w:type="paragraph" w:styleId="Tekstdymka">
    <w:name w:val="Balloon Text"/>
    <w:basedOn w:val="Normalny"/>
    <w:link w:val="TekstdymkaZnak"/>
    <w:uiPriority w:val="99"/>
    <w:semiHidden/>
    <w:unhideWhenUsed/>
    <w:rsid w:val="00D33785"/>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33785"/>
    <w:rPr>
      <w:rFonts w:ascii="Tahoma" w:hAnsi="Tahoma" w:cs="Tahoma"/>
      <w:sz w:val="16"/>
      <w:szCs w:val="16"/>
      <w:lang w:eastAsia="en-US"/>
    </w:rPr>
  </w:style>
  <w:style w:type="paragraph" w:styleId="Nagwek">
    <w:name w:val="header"/>
    <w:basedOn w:val="Normalny"/>
    <w:link w:val="NagwekZnak"/>
    <w:uiPriority w:val="99"/>
    <w:unhideWhenUsed/>
    <w:rsid w:val="00143B81"/>
    <w:pPr>
      <w:tabs>
        <w:tab w:val="center" w:pos="4536"/>
        <w:tab w:val="right" w:pos="9072"/>
      </w:tabs>
    </w:pPr>
  </w:style>
  <w:style w:type="character" w:customStyle="1" w:styleId="NagwekZnak">
    <w:name w:val="Nagłówek Znak"/>
    <w:link w:val="Nagwek"/>
    <w:uiPriority w:val="99"/>
    <w:rsid w:val="00143B81"/>
    <w:rPr>
      <w:sz w:val="22"/>
      <w:szCs w:val="22"/>
      <w:lang w:eastAsia="en-US"/>
    </w:rPr>
  </w:style>
  <w:style w:type="paragraph" w:styleId="Stopka">
    <w:name w:val="footer"/>
    <w:basedOn w:val="Normalny"/>
    <w:link w:val="StopkaZnak"/>
    <w:uiPriority w:val="99"/>
    <w:unhideWhenUsed/>
    <w:rsid w:val="00143B81"/>
    <w:pPr>
      <w:tabs>
        <w:tab w:val="center" w:pos="4536"/>
        <w:tab w:val="right" w:pos="9072"/>
      </w:tabs>
    </w:pPr>
  </w:style>
  <w:style w:type="character" w:customStyle="1" w:styleId="StopkaZnak">
    <w:name w:val="Stopka Znak"/>
    <w:link w:val="Stopka"/>
    <w:uiPriority w:val="99"/>
    <w:rsid w:val="00143B8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3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4094</Words>
  <Characters>24564</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28601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Demska</dc:creator>
  <cp:lastModifiedBy>Grażyna D. Grabowska</cp:lastModifiedBy>
  <cp:revision>2</cp:revision>
  <dcterms:created xsi:type="dcterms:W3CDTF">2021-09-09T07:12:00Z</dcterms:created>
  <dcterms:modified xsi:type="dcterms:W3CDTF">2021-09-09T07:12:00Z</dcterms:modified>
</cp:coreProperties>
</file>