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7F4" w:rsidRPr="00BD67F4" w:rsidRDefault="00BD67F4" w:rsidP="00562DC1">
      <w:pPr>
        <w:spacing w:after="0" w:line="36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BD67F4" w:rsidRPr="00BD67F4" w:rsidRDefault="00BD67F4" w:rsidP="00BD67F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67F4">
        <w:rPr>
          <w:rFonts w:ascii="Times New Roman" w:eastAsia="Calibri" w:hAnsi="Times New Roman" w:cs="Times New Roman"/>
          <w:b/>
          <w:sz w:val="24"/>
          <w:szCs w:val="24"/>
        </w:rPr>
        <w:t>Stanowisko Rządu Rzeczypospolitej Polskiej</w:t>
      </w:r>
    </w:p>
    <w:p w:rsidR="00BD67F4" w:rsidRPr="00BD67F4" w:rsidRDefault="00BD67F4" w:rsidP="00BD67F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67F4">
        <w:rPr>
          <w:rFonts w:ascii="Times New Roman" w:eastAsia="Calibri" w:hAnsi="Times New Roman" w:cs="Times New Roman"/>
          <w:b/>
          <w:sz w:val="24"/>
          <w:szCs w:val="24"/>
        </w:rPr>
        <w:t>wobec poselskiego projektu ustawy o zmianie ustawy o podatku od spadków i darowizn (druk nr 133)</w:t>
      </w:r>
    </w:p>
    <w:p w:rsidR="00BD67F4" w:rsidRPr="00BD67F4" w:rsidRDefault="00BD67F4" w:rsidP="00BD67F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Poselski projekt ustawy o zmianie ustawy o podatku od spadków i darowizn (druk nr 133) przewiduje zmiany w ustawie z dnia 28 lipca 1983 r. o podatku od spadków i darowizn (Dz. U. z 2019 r. poz. 1813) mające na celu objęcie zwolnieniem od podatku, określonym w art. 4a tej ustawy, także osób przebywających lub które przebywały w rodzinie zastępczej lub w</w:t>
      </w:r>
      <w:r w:rsidR="008E3897">
        <w:rPr>
          <w:rFonts w:ascii="Times New Roman" w:eastAsia="Calibri" w:hAnsi="Times New Roman" w:cs="Times New Roman"/>
          <w:sz w:val="24"/>
          <w:szCs w:val="24"/>
        </w:rPr>
        <w:t> </w:t>
      </w:r>
      <w:r w:rsidRPr="00BD67F4">
        <w:rPr>
          <w:rFonts w:ascii="Times New Roman" w:eastAsia="Calibri" w:hAnsi="Times New Roman" w:cs="Times New Roman"/>
          <w:sz w:val="24"/>
          <w:szCs w:val="24"/>
        </w:rPr>
        <w:t>rodzinnym domu dziecka, o których mowa w przepisach o wspieraniu rodziny i systemie pieczy zastępczej.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Celem ustawodawcy przy wprowadzaniu zwolnienia od podatku określonego w art. 4a ustawy o podatku od spadków i darowizn była ochrona interesów majątkowych osób z kręgu najbliższej rodziny (małżonka, zstępnych, wstępnych i rodzeństwa) i nieopodatkowywanie majątku budowanego i przekazywanego z pokolenia na pokolenie.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hAnsi="Times New Roman"/>
          <w:sz w:val="24"/>
          <w:szCs w:val="24"/>
        </w:rPr>
        <w:t>Odnosząc się do proponowanego rozszerzenia powyższego zwolnienia dla wychowanków niespokrewnionych rodzin zastępczych niezawodowych i zawodowych oraz rodzinnych domów dziecka, należy zauważyć, że w pol</w:t>
      </w:r>
      <w:r w:rsidR="001F582B">
        <w:rPr>
          <w:rFonts w:ascii="Times New Roman" w:hAnsi="Times New Roman"/>
          <w:sz w:val="24"/>
          <w:szCs w:val="24"/>
        </w:rPr>
        <w:t>skim systemie pieczy zastępczej</w:t>
      </w:r>
      <w:r w:rsidRPr="00BD67F4">
        <w:rPr>
          <w:rFonts w:ascii="Times New Roman" w:hAnsi="Times New Roman"/>
          <w:sz w:val="24"/>
          <w:szCs w:val="24"/>
        </w:rPr>
        <w:t xml:space="preserve"> instytucje te pełnią inną funkcję (przejściową) niż rodzina naturalna, o czym świadczy także fakt możliwości pobierania wynagrodzenia z tego tytułu (w przypadku rodzin zastępczych zawodowych i  rodzinnych domów dziecka). Wynikająca z przepisów prawa funkcja rodziny zastępczej i  rodzinnego domu dziec</w:t>
      </w:r>
      <w:r w:rsidR="008E3897">
        <w:rPr>
          <w:rFonts w:ascii="Times New Roman" w:hAnsi="Times New Roman"/>
          <w:sz w:val="24"/>
          <w:szCs w:val="24"/>
        </w:rPr>
        <w:t xml:space="preserve">ka ma, co do zasady, charakter </w:t>
      </w:r>
      <w:r w:rsidRPr="00BD67F4">
        <w:rPr>
          <w:rFonts w:ascii="Times New Roman" w:hAnsi="Times New Roman"/>
          <w:sz w:val="24"/>
          <w:szCs w:val="24"/>
        </w:rPr>
        <w:t>okresowy. Obowiązujące przepisy prawa, uwzględniające zasadę ochrony interesu dziecka, nakładają na te instytucje inne prawa i obowiązki. Dla dobra dziecka przepisy nakładają na organizatora rodzinnej pieczy zastępczej</w:t>
      </w:r>
      <w:r w:rsidR="00C10056">
        <w:rPr>
          <w:rFonts w:ascii="Times New Roman" w:hAnsi="Times New Roman"/>
          <w:sz w:val="24"/>
          <w:szCs w:val="24"/>
        </w:rPr>
        <w:t xml:space="preserve">, </w:t>
      </w:r>
      <w:r w:rsidRPr="00BD67F4">
        <w:rPr>
          <w:rFonts w:ascii="Times New Roman" w:hAnsi="Times New Roman"/>
          <w:sz w:val="24"/>
          <w:szCs w:val="24"/>
        </w:rPr>
        <w:t xml:space="preserve">którym, zgodnie </w:t>
      </w:r>
      <w:r w:rsidR="00E9252F">
        <w:rPr>
          <w:rFonts w:ascii="Times New Roman" w:hAnsi="Times New Roman"/>
          <w:sz w:val="24"/>
          <w:szCs w:val="24"/>
        </w:rPr>
        <w:t xml:space="preserve">z </w:t>
      </w:r>
      <w:r w:rsidRPr="00BD67F4">
        <w:rPr>
          <w:rFonts w:ascii="Times New Roman" w:hAnsi="Times New Roman"/>
          <w:sz w:val="24"/>
          <w:szCs w:val="24"/>
        </w:rPr>
        <w:t>ustawą z dnia 9 czerwca 2011 r. o wspieraniu rodziny i systemie p</w:t>
      </w:r>
      <w:r w:rsidR="009F62BF">
        <w:rPr>
          <w:rFonts w:ascii="Times New Roman" w:hAnsi="Times New Roman"/>
          <w:sz w:val="24"/>
          <w:szCs w:val="24"/>
        </w:rPr>
        <w:t>ieczy zastępczej (</w:t>
      </w:r>
      <w:r w:rsidRPr="00BD67F4">
        <w:rPr>
          <w:rFonts w:ascii="Times New Roman" w:hAnsi="Times New Roman"/>
          <w:sz w:val="24"/>
          <w:szCs w:val="24"/>
        </w:rPr>
        <w:t>Dz. U. z 2019 r. poz. 1111</w:t>
      </w:r>
      <w:r w:rsidR="00E9252F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E9252F">
        <w:rPr>
          <w:rFonts w:ascii="Times New Roman" w:hAnsi="Times New Roman"/>
          <w:sz w:val="24"/>
          <w:szCs w:val="24"/>
        </w:rPr>
        <w:t>późn</w:t>
      </w:r>
      <w:proofErr w:type="spellEnd"/>
      <w:r w:rsidR="00E9252F">
        <w:rPr>
          <w:rFonts w:ascii="Times New Roman" w:hAnsi="Times New Roman"/>
          <w:sz w:val="24"/>
          <w:szCs w:val="24"/>
        </w:rPr>
        <w:t>. zm.</w:t>
      </w:r>
      <w:r w:rsidRPr="00BD67F4">
        <w:rPr>
          <w:rFonts w:ascii="Times New Roman" w:hAnsi="Times New Roman"/>
          <w:sz w:val="24"/>
          <w:szCs w:val="24"/>
        </w:rPr>
        <w:t>), jest jednostka organizacyjna powiatu lub podmiot, któremu powiat</w:t>
      </w:r>
      <w:r w:rsidR="009F62BF">
        <w:rPr>
          <w:rFonts w:ascii="Times New Roman" w:hAnsi="Times New Roman"/>
          <w:sz w:val="24"/>
          <w:szCs w:val="24"/>
        </w:rPr>
        <w:t xml:space="preserve"> zlecił realizację tego zadania,</w:t>
      </w:r>
      <w:r w:rsidRPr="00BD67F4">
        <w:rPr>
          <w:rFonts w:ascii="Times New Roman" w:hAnsi="Times New Roman"/>
          <w:sz w:val="24"/>
          <w:szCs w:val="24"/>
        </w:rPr>
        <w:t xml:space="preserve"> obowiązek dbania o podtrzymywanie osobistych kontaktów z rodzicami i więzów emocjonalnych łączących dziecko z rodzicami biologicznymi i innymi osobami bliskimi dziecku, a także monitorowania sytuacji jego rodziny naturalnej, celem ewentualnej możliwości powrotu dziecka do tej rodziny. Dziecko umieszcza się w pieczy zastępczej do czasu zaistnienia warunków umożliwiających jego powrót do rodziny albo umieszczenia go w rodzinie przysposabiającej (art. 112</w:t>
      </w:r>
      <w:r w:rsidRPr="00BD67F4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Pr="00BD67F4">
        <w:rPr>
          <w:rFonts w:ascii="Times New Roman" w:hAnsi="Times New Roman"/>
          <w:sz w:val="24"/>
          <w:szCs w:val="24"/>
        </w:rPr>
        <w:t xml:space="preserve"> ustawy z</w:t>
      </w:r>
      <w:r w:rsidR="008E3897">
        <w:rPr>
          <w:rFonts w:ascii="Times New Roman" w:hAnsi="Times New Roman"/>
          <w:sz w:val="24"/>
          <w:szCs w:val="24"/>
        </w:rPr>
        <w:t> </w:t>
      </w:r>
      <w:r w:rsidRPr="00BD67F4">
        <w:rPr>
          <w:rFonts w:ascii="Times New Roman" w:hAnsi="Times New Roman"/>
          <w:sz w:val="24"/>
          <w:szCs w:val="24"/>
        </w:rPr>
        <w:t xml:space="preserve">dnia 25 lutego 1964 r. </w:t>
      </w:r>
      <w:r w:rsidR="009F62BF">
        <w:rPr>
          <w:rFonts w:ascii="Times New Roman" w:hAnsi="Times New Roman"/>
          <w:sz w:val="24"/>
          <w:szCs w:val="24"/>
        </w:rPr>
        <w:t>–</w:t>
      </w:r>
      <w:r w:rsidR="00863B0D">
        <w:rPr>
          <w:rFonts w:ascii="Times New Roman" w:hAnsi="Times New Roman"/>
          <w:sz w:val="24"/>
          <w:szCs w:val="24"/>
        </w:rPr>
        <w:t xml:space="preserve"> </w:t>
      </w:r>
      <w:r w:rsidR="009F62BF">
        <w:rPr>
          <w:rFonts w:ascii="Times New Roman" w:hAnsi="Times New Roman"/>
          <w:sz w:val="24"/>
          <w:szCs w:val="24"/>
        </w:rPr>
        <w:t>Kodeks rodzinny i opiekuńczy –</w:t>
      </w:r>
      <w:r w:rsidRPr="00BD67F4">
        <w:rPr>
          <w:rFonts w:ascii="Times New Roman" w:hAnsi="Times New Roman"/>
          <w:sz w:val="24"/>
          <w:szCs w:val="24"/>
        </w:rPr>
        <w:t xml:space="preserve"> Dz. U. z 2019 r. poz. 2086 i 2089, </w:t>
      </w:r>
      <w:r w:rsidR="009F62BF">
        <w:rPr>
          <w:rFonts w:ascii="Times New Roman" w:hAnsi="Times New Roman"/>
          <w:sz w:val="24"/>
          <w:szCs w:val="24"/>
        </w:rPr>
        <w:t>dalej „</w:t>
      </w:r>
      <w:proofErr w:type="spellStart"/>
      <w:r w:rsidR="009F62BF">
        <w:rPr>
          <w:rFonts w:ascii="Times New Roman" w:hAnsi="Times New Roman"/>
          <w:sz w:val="24"/>
          <w:szCs w:val="24"/>
        </w:rPr>
        <w:t>K.r.o</w:t>
      </w:r>
      <w:proofErr w:type="spellEnd"/>
      <w:r w:rsidR="009F62BF">
        <w:rPr>
          <w:rFonts w:ascii="Times New Roman" w:hAnsi="Times New Roman"/>
          <w:sz w:val="24"/>
          <w:szCs w:val="24"/>
        </w:rPr>
        <w:t>.”). W konsekwencji</w:t>
      </w:r>
      <w:r w:rsidRPr="00BD67F4">
        <w:rPr>
          <w:rFonts w:ascii="Times New Roman" w:hAnsi="Times New Roman"/>
          <w:sz w:val="24"/>
          <w:szCs w:val="24"/>
        </w:rPr>
        <w:t xml:space="preserve"> różnie są także uregulowane kwestie podatkowe, w tym w</w:t>
      </w:r>
      <w:r w:rsidR="008E3897">
        <w:rPr>
          <w:rFonts w:ascii="Times New Roman" w:hAnsi="Times New Roman"/>
          <w:sz w:val="24"/>
          <w:szCs w:val="24"/>
        </w:rPr>
        <w:t> </w:t>
      </w:r>
      <w:r w:rsidRPr="00BD67F4">
        <w:rPr>
          <w:rFonts w:ascii="Times New Roman" w:hAnsi="Times New Roman"/>
          <w:sz w:val="24"/>
          <w:szCs w:val="24"/>
        </w:rPr>
        <w:t xml:space="preserve">zakresie nieodpłatnego przekazywania majątku. Wszystkie dzieci, zarówno w rodzinach zastępczych spokrewnionych, jak i rodzinach zastępczych niezawodowych, zawodowych oraz rodzinnych domach dziecka, zachowują prawo do nieopodatkowanego nabycia majątku zgodnie z art. 4a ustawy </w:t>
      </w:r>
      <w:r w:rsidR="003F6E6C">
        <w:rPr>
          <w:rFonts w:ascii="Times New Roman" w:hAnsi="Times New Roman"/>
          <w:sz w:val="24"/>
          <w:szCs w:val="24"/>
        </w:rPr>
        <w:t xml:space="preserve">o podatku od spadków i darowizn </w:t>
      </w:r>
      <w:r w:rsidRPr="00BD67F4">
        <w:rPr>
          <w:rFonts w:ascii="Times New Roman" w:hAnsi="Times New Roman"/>
          <w:sz w:val="24"/>
          <w:szCs w:val="24"/>
        </w:rPr>
        <w:t>od swoich rodziców, wstępnych (dziadków) i</w:t>
      </w:r>
      <w:r w:rsidR="009E40DE">
        <w:rPr>
          <w:rFonts w:ascii="Times New Roman" w:hAnsi="Times New Roman"/>
          <w:sz w:val="24"/>
          <w:szCs w:val="24"/>
        </w:rPr>
        <w:t> </w:t>
      </w:r>
      <w:r w:rsidRPr="00BD67F4">
        <w:rPr>
          <w:rFonts w:ascii="Times New Roman" w:hAnsi="Times New Roman"/>
          <w:sz w:val="24"/>
          <w:szCs w:val="24"/>
        </w:rPr>
        <w:t>rodzeństwa lub po nich.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67F4" w:rsidRPr="00BD67F4" w:rsidRDefault="003337CA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Jednocześnie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należy podnieść wynikającą z art. 128 i następnych </w:t>
      </w:r>
      <w:proofErr w:type="spellStart"/>
      <w:r w:rsidR="00BD67F4" w:rsidRPr="00BD67F4">
        <w:rPr>
          <w:rFonts w:ascii="Times New Roman" w:eastAsia="Calibri" w:hAnsi="Times New Roman" w:cs="Times New Roman"/>
          <w:sz w:val="24"/>
          <w:szCs w:val="24"/>
        </w:rPr>
        <w:t>K.r.o</w:t>
      </w:r>
      <w:proofErr w:type="spellEnd"/>
      <w:r w:rsidR="00BD67F4" w:rsidRPr="00BD67F4">
        <w:rPr>
          <w:rFonts w:ascii="Times New Roman" w:eastAsia="Calibri" w:hAnsi="Times New Roman" w:cs="Times New Roman"/>
          <w:sz w:val="24"/>
          <w:szCs w:val="24"/>
        </w:rPr>
        <w:t>. kwestię obowiązku alimentacyjnego obciążającego krewnych w linii prostej, a także rodzeństwo, małżonka oraz przysposobionych i przysposabiających. Do ponoszenia świadczeń alimentacyjnych nie są natomiast zobowiązani ani rodzice zastępczy, ani też wychowankowie rodzin zastępczych oraz ich dzieci. W świetle przepisów art. 112</w:t>
      </w:r>
      <w:r w:rsidR="00BD67F4" w:rsidRPr="00BD67F4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D67F4" w:rsidRPr="00BD67F4">
        <w:rPr>
          <w:rFonts w:ascii="Times New Roman" w:eastAsia="Calibri" w:hAnsi="Times New Roman" w:cs="Times New Roman"/>
          <w:sz w:val="24"/>
          <w:szCs w:val="24"/>
        </w:rPr>
        <w:t>K.r.o</w:t>
      </w:r>
      <w:proofErr w:type="spellEnd"/>
      <w:r w:rsidR="00BD67F4" w:rsidRPr="00BD67F4">
        <w:rPr>
          <w:rFonts w:ascii="Times New Roman" w:eastAsia="Calibri" w:hAnsi="Times New Roman" w:cs="Times New Roman"/>
          <w:sz w:val="24"/>
          <w:szCs w:val="24"/>
        </w:rPr>
        <w:t>., jeżeli sąd opiekuńczy nie postanowi inaczej, obowiązek i prawo wykonywania bieżącej pieczy nad osobą małoletniego umieszczonego w</w:t>
      </w:r>
      <w:r w:rsidR="008E3897">
        <w:rPr>
          <w:rFonts w:ascii="Times New Roman" w:eastAsia="Calibri" w:hAnsi="Times New Roman" w:cs="Times New Roman"/>
          <w:sz w:val="24"/>
          <w:szCs w:val="24"/>
        </w:rPr>
        <w:t> 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>rodzinie zastępczej, jego wychowania oraz reprezentowania w dochodzeniu świadczeń przeznaczonych na zaspo</w:t>
      </w:r>
      <w:r w:rsidR="004A2C99">
        <w:rPr>
          <w:rFonts w:ascii="Times New Roman" w:eastAsia="Calibri" w:hAnsi="Times New Roman" w:cs="Times New Roman"/>
          <w:sz w:val="24"/>
          <w:szCs w:val="24"/>
        </w:rPr>
        <w:t>kojenie potrzeb jego utrzymania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należą do rodziny zastępczej. Inne obowiązki i prawa wynikające z władzy rodzicielskiej należą do rodziców biologicznych małoletniego.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W celu stworzenia tym dzieciom jak najlepszych warunków dla procesu rozwoju wprowadzono w ustawie o podatku od spadków i darowizn zwolnienie od podatku nabycia w drodze dziedziczenia lub darowizny przez osoby tworzące rodzinę zastępczą lub prowadzącego rodzinny dom dziecka pieniędzy lub innych rzeczy (bez limitu) pod warunkiem, że pieniądze te lub rzeczy w okresie 12 miesięcy od dnia ich otrzymania zostaną przeznaczone na cele bezpośrednio związane ze sprawowaniem pieczy zastępczej (art. 4 ust. 1 pkt 17 ustawy o</w:t>
      </w:r>
      <w:r w:rsidR="008E3897">
        <w:rPr>
          <w:rFonts w:ascii="Times New Roman" w:eastAsia="Calibri" w:hAnsi="Times New Roman" w:cs="Times New Roman"/>
          <w:sz w:val="24"/>
          <w:szCs w:val="24"/>
        </w:rPr>
        <w:t> </w:t>
      </w:r>
      <w:r w:rsidRPr="00BD67F4">
        <w:rPr>
          <w:rFonts w:ascii="Times New Roman" w:eastAsia="Calibri" w:hAnsi="Times New Roman" w:cs="Times New Roman"/>
          <w:sz w:val="24"/>
          <w:szCs w:val="24"/>
        </w:rPr>
        <w:t>podatku od spadków i darowizn).</w:t>
      </w:r>
    </w:p>
    <w:p w:rsidR="00BD67F4" w:rsidRPr="00BD67F4" w:rsidRDefault="00233A29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Ponadto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osoby wychowujące się w rodzinie zastępczej lub w rodzinnym domu dziecka mogą skorzystać z ulg podatkowych o charakterze powszechnym, w tym ulgi mieszkaniowej, o której mowa w art. 16 ustawy o podatku od spadków i darowizn, jeżeli nabycie lokalu lub budynku mieszkalnego nastąpi od rodziców zastępczych niespokrewnionych lub innych osób obcych w</w:t>
      </w:r>
      <w:r w:rsidR="008E3897">
        <w:rPr>
          <w:rFonts w:ascii="Times New Roman" w:eastAsia="Calibri" w:hAnsi="Times New Roman" w:cs="Times New Roman"/>
          <w:sz w:val="24"/>
          <w:szCs w:val="24"/>
        </w:rPr>
        <w:t> 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>drodze dziedziczenia, zapisu, dalszego zapisu lub polecenia testamentowego, pod pewnymi warunkami określonymi w ustawie</w:t>
      </w:r>
      <w:r w:rsidR="00BD67F4" w:rsidRPr="00BD67F4">
        <w:t xml:space="preserve"> 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>o podatku od spadków i darowizn, jeżeli osoby te sprawowały opiekę nad wymagającym takiej opieki spadkodawcą, na podstawie pisemnej umowy z podpisem notarialnie poświadczonym, przez co najmniej dwa lata od dnia poświadczenia podpisów przez notariusza na umowie.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W przypadkach uzasadnionych ważnym interesem tyc</w:t>
      </w:r>
      <w:r w:rsidR="00AF0CD5">
        <w:rPr>
          <w:rFonts w:ascii="Times New Roman" w:eastAsia="Calibri" w:hAnsi="Times New Roman" w:cs="Times New Roman"/>
          <w:sz w:val="24"/>
          <w:szCs w:val="24"/>
        </w:rPr>
        <w:t>h osób lub interesem publicznym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 osoby te mogą wystąpić do naczelnika urzędu skarbowego o udzielenie indywidualnych ulg podatkowych na podstawie przepisów ustawy</w:t>
      </w:r>
      <w:r w:rsidR="00832980">
        <w:rPr>
          <w:rFonts w:ascii="Times New Roman" w:eastAsia="Calibri" w:hAnsi="Times New Roman" w:cs="Times New Roman"/>
          <w:sz w:val="24"/>
          <w:szCs w:val="24"/>
        </w:rPr>
        <w:t xml:space="preserve"> z dnia </w:t>
      </w:r>
      <w:r w:rsidR="00832980" w:rsidRPr="00832980">
        <w:rPr>
          <w:rFonts w:ascii="Times New Roman" w:eastAsia="Calibri" w:hAnsi="Times New Roman" w:cs="Times New Roman"/>
          <w:sz w:val="24"/>
          <w:szCs w:val="24"/>
        </w:rPr>
        <w:t>29 sierpnia 1997 r.</w:t>
      </w:r>
      <w:r w:rsidR="008329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63E1">
        <w:rPr>
          <w:rFonts w:ascii="Times New Roman" w:eastAsia="Calibri" w:hAnsi="Times New Roman" w:cs="Times New Roman"/>
          <w:sz w:val="24"/>
          <w:szCs w:val="24"/>
        </w:rPr>
        <w:t>–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 Ordynacja podatkowa</w:t>
      </w:r>
      <w:r w:rsidR="00AF1F19" w:rsidRPr="00AF1F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F19">
        <w:rPr>
          <w:rFonts w:ascii="Times New Roman" w:eastAsia="Calibri" w:hAnsi="Times New Roman" w:cs="Times New Roman"/>
          <w:sz w:val="24"/>
          <w:szCs w:val="24"/>
        </w:rPr>
        <w:t>(</w:t>
      </w:r>
      <w:r w:rsidR="00AF1F19" w:rsidRPr="00AF1F19">
        <w:rPr>
          <w:rFonts w:ascii="Times New Roman" w:eastAsia="Calibri" w:hAnsi="Times New Roman" w:cs="Times New Roman"/>
          <w:sz w:val="24"/>
          <w:szCs w:val="24"/>
        </w:rPr>
        <w:t xml:space="preserve">Dz. U. z 2019 r. poz. 900, z </w:t>
      </w:r>
      <w:proofErr w:type="spellStart"/>
      <w:r w:rsidR="00AF1F19" w:rsidRPr="00AF1F19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AF1F19" w:rsidRPr="00AF1F19">
        <w:rPr>
          <w:rFonts w:ascii="Times New Roman" w:eastAsia="Calibri" w:hAnsi="Times New Roman" w:cs="Times New Roman"/>
          <w:sz w:val="24"/>
          <w:szCs w:val="24"/>
        </w:rPr>
        <w:t>. zm.)</w:t>
      </w:r>
      <w:r w:rsidRPr="00BD67F4">
        <w:rPr>
          <w:rFonts w:ascii="Times New Roman" w:eastAsia="Calibri" w:hAnsi="Times New Roman" w:cs="Times New Roman"/>
          <w:sz w:val="24"/>
          <w:szCs w:val="24"/>
        </w:rPr>
        <w:t>, w tym o odroczenie terminu płatności podatku (zaległości podatkowej), rozłożenie na raty albo umorzenie w całości lub w części zaległości podatkowych, odsetek za zwłokę i opłaty prolongacyjnej. Taki system ulg pozwala udzielić pomocy tym, którzy jej najbardziej potrzebują. Wobec tego, że wpływy z tytułu podatku od spadków i darowizn stanowią dochody gmin, ulga może być udzielona za zgodą właściwego wójta, burmistrza lub prezydenta miasta. Należy liczyć się z przychylnością władz lokalnych przy rozpatrywaniu wniosków dzieci z rodzin zastępczych i rodzinnych domów dziecka, w</w:t>
      </w:r>
      <w:r w:rsidR="008E3897">
        <w:rPr>
          <w:rFonts w:ascii="Times New Roman" w:eastAsia="Calibri" w:hAnsi="Times New Roman" w:cs="Times New Roman"/>
          <w:sz w:val="24"/>
          <w:szCs w:val="24"/>
        </w:rPr>
        <w:t> </w:t>
      </w:r>
      <w:r w:rsidR="00E60D6B">
        <w:rPr>
          <w:rFonts w:ascii="Times New Roman" w:eastAsia="Calibri" w:hAnsi="Times New Roman" w:cs="Times New Roman"/>
          <w:sz w:val="24"/>
          <w:szCs w:val="24"/>
        </w:rPr>
        <w:t>szczególności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 w przypadku podatku z tytułu nabycia lokalu lub budynku, gdy osoby te nie mają zaspokojonych potrzeb mieszkaniowych, które to potrzeby w pewnym zakresie podlegają także zaspokojeniu przez gminy.</w:t>
      </w:r>
    </w:p>
    <w:p w:rsidR="00BD67F4" w:rsidRPr="00BD67F4" w:rsidRDefault="00932A29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Niezależnie od powyższego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projektowane przepisy są nieprecyzyjne. Przepis art. 4a ustawy o podatku od spadków i darowizn obejmuje zakresem zwolnienia od podatku nabycie własności 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lastRenderedPageBreak/>
        <w:t>rzeczy lub praw majątkowych przez osoby najbliższe każdym tytułem objętym zakresem przedmiotowym ustawy. Z projektowanych przepisów wynika węższy zakres zwolnienia (nabycie od darczyńcy lub po spadkodawcy), a z uzasadnienia, że projekt ma na celu zwolnienie od podatku nabycia własności rzeczy lub praw majątkowych wyłącznie w drodze darowizny lub dziedziczenia. Z tego względu dodawany przepis art. 4c w zmienianej ustawie mógłby budzić wątpliwości odnośnie jego stosowania.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Zaproponowany natomiast p</w:t>
      </w:r>
      <w:r w:rsidR="009E40DE">
        <w:rPr>
          <w:rFonts w:ascii="Times New Roman" w:eastAsia="Calibri" w:hAnsi="Times New Roman" w:cs="Times New Roman"/>
          <w:sz w:val="24"/>
          <w:szCs w:val="24"/>
        </w:rPr>
        <w:t>rzepis art. 2 projektu ustawy, mający na celu umożliwienie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 skorzystania ze zwolnienia w przypadkach nabycia własności rzeczy lub praw majątkowych przed dniem wejścia w życie tej ustawy, byłby nieskuteczny w przypadku nabycia środków pieniężnych tytułem darowizny lub polecenia darczyńcy, gdyż w art. 4a ust. 1 pkt 2 ustawy o</w:t>
      </w:r>
      <w:r w:rsidR="009E40DE">
        <w:rPr>
          <w:rFonts w:ascii="Times New Roman" w:eastAsia="Calibri" w:hAnsi="Times New Roman" w:cs="Times New Roman"/>
          <w:sz w:val="24"/>
          <w:szCs w:val="24"/>
        </w:rPr>
        <w:t> 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podatku od spadków i darowizn określone są warunki odnośnie do sposobu przekazania środków pieniężnych, których spełnienie nie jest możliwe z datą wsteczną. Ponadto przyjęcie regulacji, zgodnie z którą zwolnienie ma zastosowanie także do przypadków, gdy nabycie nastąpiło przed wejściem w życie projektowanej ustawy, </w:t>
      </w:r>
      <w:r w:rsidR="005F6A2B">
        <w:rPr>
          <w:rFonts w:ascii="Times New Roman" w:eastAsia="Calibri" w:hAnsi="Times New Roman" w:cs="Times New Roman"/>
          <w:sz w:val="24"/>
          <w:szCs w:val="24"/>
        </w:rPr>
        <w:t xml:space="preserve">oznaczałoby nierówność </w:t>
      </w:r>
      <w:r w:rsidRPr="00BD67F4">
        <w:rPr>
          <w:rFonts w:ascii="Times New Roman" w:eastAsia="Calibri" w:hAnsi="Times New Roman" w:cs="Times New Roman"/>
          <w:sz w:val="24"/>
          <w:szCs w:val="24"/>
        </w:rPr>
        <w:t>wobec prawa</w:t>
      </w:r>
      <w:r w:rsidR="005F6A2B">
        <w:rPr>
          <w:rFonts w:ascii="Times New Roman" w:eastAsia="Calibri" w:hAnsi="Times New Roman" w:cs="Times New Roman"/>
          <w:sz w:val="24"/>
          <w:szCs w:val="24"/>
        </w:rPr>
        <w:t xml:space="preserve"> nabywców</w:t>
      </w:r>
      <w:r w:rsidRPr="00BD67F4">
        <w:rPr>
          <w:rFonts w:ascii="Times New Roman" w:eastAsia="Calibri" w:hAnsi="Times New Roman" w:cs="Times New Roman"/>
          <w:sz w:val="24"/>
          <w:szCs w:val="24"/>
        </w:rPr>
        <w:t>, którzy znaleźli się w tym samym stanie faktycznym oraz zapłacili podatek. Premiowałoby bowiem osoby będące w identycznej sytuacj</w:t>
      </w:r>
      <w:r>
        <w:rPr>
          <w:rFonts w:ascii="Times New Roman" w:eastAsia="Calibri" w:hAnsi="Times New Roman" w:cs="Times New Roman"/>
          <w:sz w:val="24"/>
          <w:szCs w:val="24"/>
        </w:rPr>
        <w:t>i faktycznej i p</w:t>
      </w:r>
      <w:r w:rsidR="00E20F6A">
        <w:rPr>
          <w:rFonts w:ascii="Times New Roman" w:eastAsia="Calibri" w:hAnsi="Times New Roman" w:cs="Times New Roman"/>
          <w:sz w:val="24"/>
          <w:szCs w:val="24"/>
        </w:rPr>
        <w:t>rawnej</w:t>
      </w:r>
      <w:r w:rsidR="008441C1">
        <w:rPr>
          <w:rFonts w:ascii="Times New Roman" w:eastAsia="Calibri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tylko z </w:t>
      </w:r>
      <w:r w:rsidRPr="00BD67F4">
        <w:rPr>
          <w:rFonts w:ascii="Times New Roman" w:eastAsia="Calibri" w:hAnsi="Times New Roman" w:cs="Times New Roman"/>
          <w:sz w:val="24"/>
          <w:szCs w:val="24"/>
        </w:rPr>
        <w:t xml:space="preserve">tego powodu, że nie złożyły w terminie zeznań podatkowych z tytułu nabycia darowizny lub spadku albo nie przeprowadziły postępowania spadkowego. </w:t>
      </w:r>
    </w:p>
    <w:p w:rsidR="00BD67F4" w:rsidRPr="00BD67F4" w:rsidRDefault="00BD67F4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7F4">
        <w:rPr>
          <w:rFonts w:ascii="Times New Roman" w:eastAsia="Calibri" w:hAnsi="Times New Roman" w:cs="Times New Roman"/>
          <w:sz w:val="24"/>
          <w:szCs w:val="24"/>
        </w:rPr>
        <w:t>Projektowane rozwiązania spowodują ujemne skutki finansowe dla gmin.</w:t>
      </w:r>
    </w:p>
    <w:p w:rsidR="00BD67F4" w:rsidRPr="00BD67F4" w:rsidRDefault="00EA3320" w:rsidP="00BD67F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Niezależnie od powyższych uwag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Rada Ministrów kierunkowo ocenia projekt pozytywnie</w:t>
      </w:r>
      <w:r w:rsidR="007A083E">
        <w:rPr>
          <w:rFonts w:ascii="Times New Roman" w:eastAsia="Calibri" w:hAnsi="Times New Roman" w:cs="Times New Roman"/>
          <w:sz w:val="24"/>
          <w:szCs w:val="24"/>
        </w:rPr>
        <w:t>,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ze względu na jego cel i adresatów zwolnienia od podatku</w:t>
      </w:r>
      <w:r w:rsidR="00BD67F4" w:rsidRPr="00BD67F4">
        <w:t xml:space="preserve"> 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>od spadków i darowizn. Przyjęcie propozycji będzie stan</w:t>
      </w:r>
      <w:r w:rsidR="007A083E">
        <w:rPr>
          <w:rFonts w:ascii="Times New Roman" w:eastAsia="Calibri" w:hAnsi="Times New Roman" w:cs="Times New Roman"/>
          <w:sz w:val="24"/>
          <w:szCs w:val="24"/>
        </w:rPr>
        <w:t>owiło kontynuację działań Rządu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w zakresie zapewnienia ochrony interesów majątkowych obywateli i rodzin, rozpoczętych nowelizacją ustawy o podatku od spadków i darowizn, która wprowadziła od 2007 r. całkowite zwolnienie od podatku nieodpłatnego nabycia majątku od osób z kręgu najbliższej rodziny. Ze względu na liczne błędy merytoryczne i legislacyjne </w:t>
      </w:r>
      <w:r w:rsidR="007A083E">
        <w:rPr>
          <w:rFonts w:ascii="Times New Roman" w:eastAsia="Calibri" w:hAnsi="Times New Roman" w:cs="Times New Roman"/>
          <w:sz w:val="24"/>
          <w:szCs w:val="24"/>
        </w:rPr>
        <w:t>zawarte w projekcie</w:t>
      </w:r>
      <w:r w:rsidR="00BD67F4" w:rsidRPr="00BD67F4">
        <w:rPr>
          <w:rFonts w:ascii="Times New Roman" w:eastAsia="Calibri" w:hAnsi="Times New Roman" w:cs="Times New Roman"/>
          <w:sz w:val="24"/>
          <w:szCs w:val="24"/>
        </w:rPr>
        <w:t xml:space="preserve"> konieczne będzie gruntowne przeredagowanie i uściślenie niektórych jego przepisów podczas</w:t>
      </w:r>
      <w:r w:rsidR="006C2FF8">
        <w:rPr>
          <w:rFonts w:ascii="Times New Roman" w:eastAsia="Calibri" w:hAnsi="Times New Roman" w:cs="Times New Roman"/>
          <w:sz w:val="24"/>
          <w:szCs w:val="24"/>
        </w:rPr>
        <w:t xml:space="preserve"> dalszych prac parlamentarnych.</w:t>
      </w:r>
    </w:p>
    <w:sectPr w:rsidR="00BD67F4" w:rsidRPr="00BD67F4" w:rsidSect="002056FD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41E" w:rsidRDefault="0051341E">
      <w:pPr>
        <w:spacing w:after="0" w:line="240" w:lineRule="auto"/>
      </w:pPr>
      <w:r>
        <w:separator/>
      </w:r>
    </w:p>
  </w:endnote>
  <w:endnote w:type="continuationSeparator" w:id="0">
    <w:p w:rsidR="0051341E" w:rsidRDefault="0051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917050"/>
      <w:docPartObj>
        <w:docPartGallery w:val="Page Numbers (Bottom of Page)"/>
        <w:docPartUnique/>
      </w:docPartObj>
    </w:sdtPr>
    <w:sdtEndPr/>
    <w:sdtContent>
      <w:p w:rsidR="00A72450" w:rsidRDefault="00BD67F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41C1">
          <w:rPr>
            <w:noProof/>
          </w:rPr>
          <w:t>3</w:t>
        </w:r>
        <w:r>
          <w:fldChar w:fldCharType="end"/>
        </w:r>
      </w:p>
    </w:sdtContent>
  </w:sdt>
  <w:p w:rsidR="00A72450" w:rsidRDefault="005134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41E" w:rsidRDefault="0051341E">
      <w:pPr>
        <w:spacing w:after="0" w:line="240" w:lineRule="auto"/>
      </w:pPr>
      <w:r>
        <w:separator/>
      </w:r>
    </w:p>
  </w:footnote>
  <w:footnote w:type="continuationSeparator" w:id="0">
    <w:p w:rsidR="0051341E" w:rsidRDefault="005134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C92"/>
    <w:rsid w:val="00052958"/>
    <w:rsid w:val="000562AA"/>
    <w:rsid w:val="000A7BF5"/>
    <w:rsid w:val="001F582B"/>
    <w:rsid w:val="00205C9D"/>
    <w:rsid w:val="00233A29"/>
    <w:rsid w:val="00235C92"/>
    <w:rsid w:val="003337CA"/>
    <w:rsid w:val="003C263E"/>
    <w:rsid w:val="003F6E6C"/>
    <w:rsid w:val="004A170E"/>
    <w:rsid w:val="004A2C99"/>
    <w:rsid w:val="0051341E"/>
    <w:rsid w:val="00562DC1"/>
    <w:rsid w:val="005F6A2B"/>
    <w:rsid w:val="006163E1"/>
    <w:rsid w:val="006C2FF8"/>
    <w:rsid w:val="006D1FA5"/>
    <w:rsid w:val="007A083E"/>
    <w:rsid w:val="00832980"/>
    <w:rsid w:val="008441C1"/>
    <w:rsid w:val="00863B0D"/>
    <w:rsid w:val="008E3897"/>
    <w:rsid w:val="00932A29"/>
    <w:rsid w:val="009E40DE"/>
    <w:rsid w:val="009F62BF"/>
    <w:rsid w:val="00AA4DBF"/>
    <w:rsid w:val="00AF0CD5"/>
    <w:rsid w:val="00AF1F19"/>
    <w:rsid w:val="00B41130"/>
    <w:rsid w:val="00B75295"/>
    <w:rsid w:val="00B844D6"/>
    <w:rsid w:val="00BD67F4"/>
    <w:rsid w:val="00C10056"/>
    <w:rsid w:val="00C5135F"/>
    <w:rsid w:val="00CA092C"/>
    <w:rsid w:val="00DA656C"/>
    <w:rsid w:val="00E112A5"/>
    <w:rsid w:val="00E20F6A"/>
    <w:rsid w:val="00E36C13"/>
    <w:rsid w:val="00E60D6B"/>
    <w:rsid w:val="00E9252F"/>
    <w:rsid w:val="00EA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B5FD"/>
  <w15:docId w15:val="{123A07A4-A681-4C45-91CB-D0CCC48A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D67F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D67F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5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8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1225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Banach Janina</dc:creator>
  <cp:lastModifiedBy>Sabiniewicz Marcin</cp:lastModifiedBy>
  <cp:revision>3</cp:revision>
  <cp:lastPrinted>2020-02-18T15:02:00Z</cp:lastPrinted>
  <dcterms:created xsi:type="dcterms:W3CDTF">2020-02-21T14:51:00Z</dcterms:created>
  <dcterms:modified xsi:type="dcterms:W3CDTF">2020-02-21T15:10:00Z</dcterms:modified>
</cp:coreProperties>
</file>