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444" w:rsidRPr="005B6675" w:rsidRDefault="00F43444" w:rsidP="00BD321F">
      <w:pPr>
        <w:pStyle w:val="TYTUAKTUprzedmiotregulacjiustawylubrozporzdzenia"/>
        <w:rPr>
          <w:rFonts w:eastAsia="Times New Roman" w:cs="Times New Roman"/>
        </w:rPr>
      </w:pPr>
      <w:bookmarkStart w:id="0" w:name="_GoBack"/>
      <w:bookmarkEnd w:id="0"/>
      <w:r w:rsidRPr="005B6675">
        <w:rPr>
          <w:rFonts w:eastAsia="Times New Roman"/>
        </w:rPr>
        <w:t>UZASADNIENIE</w:t>
      </w:r>
    </w:p>
    <w:p w:rsidR="00F43444" w:rsidRDefault="00F43444" w:rsidP="0068582C">
      <w:pPr>
        <w:pStyle w:val="NIEARTTEKSTtekstnieartykuowanynppodstprawnarozplubpreambua"/>
      </w:pPr>
      <w:r w:rsidRPr="00AC25BC">
        <w:t xml:space="preserve">Celem projektu ustawy jest </w:t>
      </w:r>
      <w:r>
        <w:t xml:space="preserve">usunięcie luki prawnej polegającej na wyeliminowaniu spod działania ustawy z dnia 4 października 2018 r. o pracowniczych planach kapitałowych (Dz. U. z 2020 r. poz. 1342), dalej ustawy o PPK, </w:t>
      </w:r>
      <w:r w:rsidRPr="0068582C">
        <w:t>podmiotów</w:t>
      </w:r>
      <w:r>
        <w:t xml:space="preserve"> zatrudniających jakimi są przewodniczący klubu lub koła albo poseł lub senator na podstawie art. 18 ust. 3 oraz art. 23 ust. 4 ustawy z dnia 9 maja 1996 r. o wykonywaniu mandatu posła i senatora </w:t>
      </w:r>
      <w:r w:rsidRPr="002A754D">
        <w:t>(Dz.</w:t>
      </w:r>
      <w:r>
        <w:t> U. z </w:t>
      </w:r>
      <w:r w:rsidRPr="002A754D">
        <w:t>2018 r. poz. 1799)</w:t>
      </w:r>
      <w:r>
        <w:t xml:space="preserve"> wobec brzmienia przepisu art. 13 ust. 1 pkt 2 ustawy (art. 1).</w:t>
      </w:r>
    </w:p>
    <w:p w:rsidR="00F43444" w:rsidRDefault="00F43444" w:rsidP="00874728">
      <w:pPr>
        <w:pStyle w:val="NIEARTTEKSTtekstnieartykuowanynppodstprawnarozplubpreambua"/>
      </w:pPr>
      <w:r>
        <w:t xml:space="preserve">Zatrudniając pracownika na podstawie umowy o pracę, podmioty o których mowa wyżej, stają się pracodawcami i mają do nich zastosowanie przepisy prawa pracy i ubezpieczeń społecznych. Wydawałoby się zatem, że pracowników biur poselskich, senatorskich oraz pracowników biur klubów i kół będą obowiązywały takie same zasady długoterminowego oszczędzania w ramach PPK, jak inne osoby zatrudnione. </w:t>
      </w:r>
    </w:p>
    <w:p w:rsidR="00F43444" w:rsidRDefault="00F43444" w:rsidP="0068582C">
      <w:pPr>
        <w:pStyle w:val="NIEARTTEKSTtekstnieartykuowanynppodstprawnarozplubpreambua"/>
      </w:pPr>
      <w:r>
        <w:t>Zgodnie z art. 13 ust. 1 pkt 2 ustawy o PPK, podmiot zatrudniający będący osobą fizyczną, który zatrudnia, w zakresie niezwiązanym z działalnością gospodarczą tego podmiotu, osobę fizyczną, w zakresie niezwiązanym z działalnością gospodarczą tej osoby, nie podlega przepisom ustawy o pracowniczych planach kapitałowych. Zatem wyłączeniu z obowiązku tworzenia PPK podlegają strony umowy zawartej w celu innym niż związany z prowadzoną działalnością gospodarczą stron umowy.</w:t>
      </w:r>
      <w:r w:rsidRPr="000B0B9C">
        <w:t xml:space="preserve"> </w:t>
      </w:r>
      <w:r>
        <w:t>Sama ustawa nie określa celu takiej umowy. Przyjąć zatem należy, że chodzi o umowę niezwiązaną z działalnością gospodarcza stron.</w:t>
      </w:r>
    </w:p>
    <w:p w:rsidR="00F43444" w:rsidRPr="00E618B8" w:rsidRDefault="00F43444" w:rsidP="00E618B8">
      <w:pPr>
        <w:pStyle w:val="NIEARTTEKSTtekstnieartykuowanynppodstprawnarozplubpreambua"/>
      </w:pPr>
      <w:r>
        <w:t xml:space="preserve">Jak wynika ze stanowiska Ministra Rozwoju Pracy i Technologii przedstawionego w ramach konsultacji, celem tego przepisu było wyłączenie obowiązku tworzenia PPK w przypadkach zatrudnienia osób w celach prywatnych np. opiekunki czy pomocy domowej. </w:t>
      </w:r>
    </w:p>
    <w:p w:rsidR="00F43444" w:rsidRDefault="00F43444" w:rsidP="00F251FC">
      <w:pPr>
        <w:pStyle w:val="ARTartustawynprozporzdzenia"/>
      </w:pPr>
      <w:r>
        <w:t xml:space="preserve">Artykuł 13 ust. 1 pkt 2 ustawy o PPK budzi szereg wątpliwości interpretacyjnych i jak się wydaje, nie realizuje w pełni wyartykułowanego w opinii Ministra Rozwoju Pracy i Technologii celu choćby dlatego, że zgodnie z literalnym brzmieniem przepisu tylko osoba prowadząca działalność gospodarczą zatrudniająca osobę prowadzącą działalność gospodarczą w celu niezwiązanym z działalnością gospodarczą tych osób zwolniona jest z tworzenia PPK, natomiast nie uwzględnia sytuacji kiedy to osoba fizyczna nieprowadząca działalności gospodarczej zatrudnia osobę fizyczną w charakterze opiekunki czy pomocy domowej, choć strony takich umów są w identycznej sytuacji faktycznej i ich sytuacja prawna </w:t>
      </w:r>
      <w:r>
        <w:lastRenderedPageBreak/>
        <w:t>w zakresie obowiązku tworzenia PPK powinna być tożsama. Dlatego choć ustawa nie zawiera wyartykułowanego wprost wyłączenia spod stosowania ustawy osób fizycznych nieprowadzących działalności gospodarczej, wydaje się jednak, że takie osoby a priori są wyłączone spod obowiązku tworzenia PPK.</w:t>
      </w:r>
    </w:p>
    <w:p w:rsidR="00F43444" w:rsidRDefault="00F43444" w:rsidP="0068582C">
      <w:pPr>
        <w:pStyle w:val="NIEARTTEKSTtekstnieartykuowanynppodstprawnarozplubpreambua"/>
      </w:pPr>
      <w:r>
        <w:t xml:space="preserve">Podmioty, o których mowa w art. 18 ust. 3 oraz art. 23 ust. 4 ustawy z dnia 9 maja 1996 r. o wykonywaniu mandatu posła i senatora, jako pracodawcy są podmiotami zatrudniającymi, nie prowadzą działalności gospodarczej i zatrudniają osobę fizyczną. Konsekwencją jest uznanie, że przepisów ustawy o PPK nie stosuje się do pracowników biur poselskich, senatorskich oraz biur klubów i kół, wobec czego nie mogą </w:t>
      </w:r>
      <w:r w:rsidRPr="00903EFB">
        <w:t>od 1 stycznia 2021 r. przystąpić do pr</w:t>
      </w:r>
      <w:r>
        <w:t>acowniczych planów kapitałowych.</w:t>
      </w:r>
    </w:p>
    <w:p w:rsidR="00F43444" w:rsidRPr="00DA5A45" w:rsidRDefault="00F43444" w:rsidP="00DA5A45">
      <w:pPr>
        <w:pStyle w:val="ARTartustawynprozporzdzenia"/>
      </w:pPr>
      <w:r>
        <w:t>Proponuje się, aby nowa grupa podmiotów zatrudniających objętych projektem ustawy zawarła umowy o prowadzenie pracowniczych planów kapitałowych w terminie</w:t>
      </w:r>
      <w:r w:rsidRPr="00DA5A45">
        <w:t xml:space="preserve"> </w:t>
      </w:r>
      <w:r>
        <w:t xml:space="preserve">45 dni </w:t>
      </w:r>
      <w:r w:rsidRPr="005E281F">
        <w:t>od dnia</w:t>
      </w:r>
      <w:r>
        <w:t xml:space="preserve"> wejścia w życie ustawy, a umowy o zarządzanie pracowniczymi planami kapitałowymi,</w:t>
      </w:r>
      <w:r w:rsidRPr="004B7091">
        <w:t xml:space="preserve"> nie później niż 10 dni roboczych przed upływem </w:t>
      </w:r>
      <w:r>
        <w:t xml:space="preserve">tego </w:t>
      </w:r>
      <w:r w:rsidRPr="004B7091">
        <w:t>terminu</w:t>
      </w:r>
      <w:r>
        <w:t xml:space="preserve"> (art. 2).</w:t>
      </w:r>
    </w:p>
    <w:p w:rsidR="00F43444" w:rsidRDefault="00F43444" w:rsidP="0026253A">
      <w:pPr>
        <w:pStyle w:val="NIEARTTEKSTtekstnieartykuowanynppodstprawnarozplubpreambua"/>
        <w:rPr>
          <w:rFonts w:cs="Verdana"/>
        </w:rPr>
      </w:pPr>
      <w:r>
        <w:rPr>
          <w:rFonts w:cs="Verdana"/>
        </w:rPr>
        <w:t xml:space="preserve">Proponuje się, aby projektowana ustawa weszła w życie po upływie 14 dni od dnia ogłoszenia. </w:t>
      </w:r>
    </w:p>
    <w:p w:rsidR="00F43444" w:rsidRPr="00F948B5" w:rsidRDefault="00F43444" w:rsidP="00F948B5">
      <w:pPr>
        <w:pStyle w:val="ARTartustawynprozporzdzenia"/>
      </w:pPr>
      <w:r w:rsidRPr="00F948B5">
        <w:t>Nadesłane w ramach konsultacji opinie i uwagi są zamieszczone na senackiej stronie internetowej. Wyniki konsultacji przedstawiono w Ocenie Skutków Regulacji.</w:t>
      </w:r>
    </w:p>
    <w:p w:rsidR="00F43444" w:rsidRDefault="00F43444" w:rsidP="0026253A">
      <w:pPr>
        <w:pStyle w:val="NIEARTTEKSTtekstnieartykuowanynppodstprawnarozplubpreambua"/>
      </w:pPr>
      <w:r>
        <w:t>Oczekiwane skutki społeczne, gospodarcze i finansowe zostały przedstawione w Ocenie Skutków Regulacji.</w:t>
      </w:r>
    </w:p>
    <w:p w:rsidR="00F43444" w:rsidRPr="00600E54" w:rsidRDefault="00F43444" w:rsidP="00600E54">
      <w:pPr>
        <w:pStyle w:val="NIEARTTEKSTtekstnieartykuowanynppodstprawnarozplubpreambua"/>
        <w:rPr>
          <w:rFonts w:ascii="Times New Roman" w:hAnsi="Times New Roman"/>
        </w:rPr>
      </w:pPr>
      <w:r w:rsidRPr="008C6162">
        <w:rPr>
          <w:rFonts w:ascii="Times New Roman" w:hAnsi="Times New Roman"/>
        </w:rPr>
        <w:t>Projekt</w:t>
      </w:r>
      <w:r>
        <w:rPr>
          <w:rFonts w:ascii="Times New Roman" w:hAnsi="Times New Roman"/>
        </w:rPr>
        <w:t>owana</w:t>
      </w:r>
      <w:r w:rsidRPr="008C61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ustawa </w:t>
      </w:r>
      <w:r w:rsidRPr="008C6162">
        <w:rPr>
          <w:rFonts w:ascii="Times New Roman" w:hAnsi="Times New Roman"/>
        </w:rPr>
        <w:t xml:space="preserve">jest </w:t>
      </w:r>
      <w:r>
        <w:rPr>
          <w:rFonts w:ascii="Times New Roman" w:hAnsi="Times New Roman"/>
        </w:rPr>
        <w:t>zgodna z prawem Unii Europejskiej.</w:t>
      </w:r>
    </w:p>
    <w:p w:rsidR="00C70646" w:rsidRPr="001B342E" w:rsidRDefault="00C70646" w:rsidP="00C70646"/>
    <w:sectPr w:rsidR="00C70646" w:rsidRPr="001B342E" w:rsidSect="00F43444">
      <w:headerReference w:type="defaul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622" w:rsidRDefault="00DE2622">
      <w:r>
        <w:separator/>
      </w:r>
    </w:p>
  </w:endnote>
  <w:endnote w:type="continuationSeparator" w:id="0">
    <w:p w:rsidR="00DE2622" w:rsidRDefault="00DE2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622" w:rsidRDefault="00DE2622">
      <w:r>
        <w:separator/>
      </w:r>
    </w:p>
  </w:footnote>
  <w:footnote w:type="continuationSeparator" w:id="0">
    <w:p w:rsidR="00DE2622" w:rsidRDefault="00DE2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F43444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9368A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3A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403A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1F6622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5906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68AD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622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05998"/>
    <w:rsid w:val="00F115CA"/>
    <w:rsid w:val="00F1510F"/>
    <w:rsid w:val="00F15E5A"/>
    <w:rsid w:val="00F17F0A"/>
    <w:rsid w:val="00F2668F"/>
    <w:rsid w:val="00F340B2"/>
    <w:rsid w:val="00F43390"/>
    <w:rsid w:val="00F43444"/>
    <w:rsid w:val="00F43D41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6B88DB-13A7-4D0D-8CEA-E48E7D02E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03A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1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2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F43444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F43444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</TotalTime>
  <Pages>2</Pages>
  <Words>566</Words>
  <Characters>3401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2021-03-26T07:35:00Z</cp:lastPrinted>
  <dcterms:created xsi:type="dcterms:W3CDTF">2021-03-26T07:39:00Z</dcterms:created>
  <dcterms:modified xsi:type="dcterms:W3CDTF">2021-03-29T06:10:00Z</dcterms:modified>
</cp:coreProperties>
</file>