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4DEE" w:rsidRPr="00F155F9" w:rsidRDefault="00504DEE" w:rsidP="00504DEE">
      <w:pPr>
        <w:spacing w:after="0" w:line="360" w:lineRule="auto"/>
        <w:jc w:val="center"/>
        <w:rPr>
          <w:rFonts w:ascii="Tahoma" w:eastAsia="Calibri" w:hAnsi="Tahoma" w:cs="Tahoma"/>
          <w:b/>
          <w:color w:val="000000"/>
          <w:sz w:val="24"/>
          <w:szCs w:val="24"/>
          <w:u w:color="000000"/>
          <w:lang w:eastAsia="pl-PL"/>
        </w:rPr>
      </w:pPr>
      <w:bookmarkStart w:id="0" w:name="_GoBack"/>
      <w:bookmarkEnd w:id="0"/>
      <w:r w:rsidRPr="00F155F9">
        <w:rPr>
          <w:rFonts w:ascii="Tahoma" w:eastAsia="Calibri" w:hAnsi="Tahoma" w:cs="Tahoma"/>
          <w:b/>
          <w:color w:val="000000"/>
          <w:sz w:val="24"/>
          <w:szCs w:val="24"/>
          <w:u w:color="000000"/>
          <w:lang w:eastAsia="pl-PL"/>
        </w:rPr>
        <w:t>UZASADNIENIE</w:t>
      </w:r>
    </w:p>
    <w:p w:rsidR="00504DEE" w:rsidRPr="00F155F9" w:rsidRDefault="00504DEE" w:rsidP="00504DEE">
      <w:pPr>
        <w:spacing w:after="0" w:line="360" w:lineRule="auto"/>
        <w:jc w:val="both"/>
        <w:rPr>
          <w:rFonts w:ascii="Tahoma" w:eastAsia="Calibri" w:hAnsi="Tahoma" w:cs="Tahoma"/>
          <w:color w:val="000000"/>
          <w:sz w:val="24"/>
          <w:szCs w:val="24"/>
          <w:u w:color="000000"/>
          <w:lang w:eastAsia="pl-PL"/>
        </w:rPr>
      </w:pPr>
    </w:p>
    <w:p w:rsidR="008C096E" w:rsidRPr="00F155F9" w:rsidRDefault="008C096E" w:rsidP="00504DEE">
      <w:pPr>
        <w:spacing w:after="0" w:line="360" w:lineRule="auto"/>
        <w:jc w:val="both"/>
        <w:rPr>
          <w:rFonts w:ascii="Tahoma" w:eastAsia="Calibri" w:hAnsi="Tahoma" w:cs="Tahoma"/>
          <w:color w:val="000000"/>
          <w:sz w:val="24"/>
          <w:szCs w:val="24"/>
          <w:u w:color="000000"/>
          <w:lang w:eastAsia="pl-PL"/>
        </w:rPr>
      </w:pPr>
    </w:p>
    <w:p w:rsidR="00F155F9" w:rsidRPr="00F155F9" w:rsidRDefault="007A080A" w:rsidP="00F155F9">
      <w:pPr>
        <w:suppressAutoHyphens/>
        <w:autoSpaceDN w:val="0"/>
        <w:spacing w:after="0" w:line="360" w:lineRule="auto"/>
        <w:contextualSpacing/>
        <w:jc w:val="both"/>
        <w:textAlignment w:val="baseline"/>
        <w:rPr>
          <w:rFonts w:ascii="Tahoma" w:hAnsi="Tahoma" w:cs="Tahoma"/>
          <w:sz w:val="24"/>
          <w:szCs w:val="24"/>
        </w:rPr>
      </w:pPr>
      <w:r w:rsidRPr="00F155F9">
        <w:rPr>
          <w:rFonts w:ascii="Tahoma" w:hAnsi="Tahoma" w:cs="Tahoma"/>
          <w:bCs/>
          <w:sz w:val="24"/>
          <w:szCs w:val="24"/>
        </w:rPr>
        <w:t>Przedmiotowy</w:t>
      </w:r>
      <w:r w:rsidR="00504DEE" w:rsidRPr="00F155F9">
        <w:rPr>
          <w:rFonts w:ascii="Tahoma" w:hAnsi="Tahoma" w:cs="Tahoma"/>
          <w:bCs/>
          <w:sz w:val="24"/>
          <w:szCs w:val="24"/>
        </w:rPr>
        <w:t xml:space="preserve"> projekt</w:t>
      </w:r>
      <w:r w:rsidRPr="00F155F9">
        <w:rPr>
          <w:rFonts w:ascii="Tahoma" w:hAnsi="Tahoma" w:cs="Tahoma"/>
          <w:bCs/>
          <w:sz w:val="24"/>
          <w:szCs w:val="24"/>
        </w:rPr>
        <w:t xml:space="preserve"> ma na celu zagwarantowanie osobom pracującym w niedziele co niemniej dw</w:t>
      </w:r>
      <w:r w:rsidR="00F155F9" w:rsidRPr="00F155F9">
        <w:rPr>
          <w:rFonts w:ascii="Tahoma" w:hAnsi="Tahoma" w:cs="Tahoma"/>
          <w:bCs/>
          <w:sz w:val="24"/>
          <w:szCs w:val="24"/>
        </w:rPr>
        <w:t>óch niedziel wolnych w miesiącu oraz uchylenie u</w:t>
      </w:r>
      <w:r w:rsidR="00F155F9" w:rsidRPr="00F155F9">
        <w:rPr>
          <w:rFonts w:ascii="Tahoma" w:hAnsi="Tahoma" w:cs="Tahoma"/>
          <w:sz w:val="24"/>
          <w:szCs w:val="24"/>
        </w:rPr>
        <w:t>stawy z dnia 10 stycznia 2018 r. o ograniczeniu handlu w niedziele i święta oraz w niektóre inne dni (Dz. U. poz. 305).</w:t>
      </w:r>
    </w:p>
    <w:p w:rsidR="00F155F9" w:rsidRPr="00F155F9" w:rsidRDefault="00F155F9" w:rsidP="00504DEE">
      <w:pPr>
        <w:suppressAutoHyphens/>
        <w:autoSpaceDN w:val="0"/>
        <w:spacing w:after="0" w:line="360" w:lineRule="auto"/>
        <w:contextualSpacing/>
        <w:jc w:val="both"/>
        <w:textAlignment w:val="baseline"/>
        <w:rPr>
          <w:rFonts w:ascii="Tahoma" w:hAnsi="Tahoma" w:cs="Tahoma"/>
          <w:bCs/>
          <w:sz w:val="24"/>
          <w:szCs w:val="24"/>
        </w:rPr>
      </w:pPr>
    </w:p>
    <w:p w:rsidR="00C6385B" w:rsidRPr="00F155F9" w:rsidRDefault="007738A1" w:rsidP="00CF0E57">
      <w:pPr>
        <w:spacing w:after="0" w:line="360" w:lineRule="auto"/>
        <w:jc w:val="both"/>
        <w:rPr>
          <w:rFonts w:ascii="Tahoma" w:eastAsia="Times New Roman" w:hAnsi="Tahoma" w:cs="Tahoma"/>
          <w:sz w:val="24"/>
          <w:szCs w:val="24"/>
          <w:lang w:eastAsia="pl-PL"/>
        </w:rPr>
      </w:pPr>
      <w:r w:rsidRPr="00F155F9">
        <w:rPr>
          <w:rFonts w:ascii="Tahoma" w:eastAsia="Times New Roman" w:hAnsi="Tahoma" w:cs="Tahoma"/>
          <w:bCs/>
          <w:sz w:val="24"/>
          <w:szCs w:val="24"/>
          <w:lang w:eastAsia="pl-PL"/>
        </w:rPr>
        <w:t>Zgodnie</w:t>
      </w:r>
      <w:r w:rsidR="00041D19" w:rsidRPr="00F155F9">
        <w:rPr>
          <w:rFonts w:ascii="Tahoma" w:eastAsia="Times New Roman" w:hAnsi="Tahoma" w:cs="Tahoma"/>
          <w:bCs/>
          <w:sz w:val="24"/>
          <w:szCs w:val="24"/>
          <w:lang w:eastAsia="pl-PL"/>
        </w:rPr>
        <w:t xml:space="preserve"> z </w:t>
      </w:r>
      <w:r w:rsidR="002E576D" w:rsidRPr="00F155F9">
        <w:rPr>
          <w:rFonts w:ascii="Tahoma" w:eastAsia="Times New Roman" w:hAnsi="Tahoma" w:cs="Tahoma"/>
          <w:bCs/>
          <w:sz w:val="24"/>
          <w:szCs w:val="24"/>
          <w:lang w:eastAsia="pl-PL"/>
        </w:rPr>
        <w:t xml:space="preserve">przepisami </w:t>
      </w:r>
      <w:r w:rsidR="00504DEE" w:rsidRPr="00F155F9">
        <w:rPr>
          <w:rFonts w:ascii="Tahoma" w:eastAsia="Times New Roman" w:hAnsi="Tahoma" w:cs="Tahoma"/>
          <w:bCs/>
          <w:sz w:val="24"/>
          <w:szCs w:val="24"/>
          <w:lang w:eastAsia="pl-PL"/>
        </w:rPr>
        <w:t>Kodeks</w:t>
      </w:r>
      <w:r w:rsidR="002E576D" w:rsidRPr="00F155F9">
        <w:rPr>
          <w:rFonts w:ascii="Tahoma" w:eastAsia="Times New Roman" w:hAnsi="Tahoma" w:cs="Tahoma"/>
          <w:bCs/>
          <w:sz w:val="24"/>
          <w:szCs w:val="24"/>
          <w:lang w:eastAsia="pl-PL"/>
        </w:rPr>
        <w:t>u</w:t>
      </w:r>
      <w:r w:rsidR="00504DEE" w:rsidRPr="00F155F9">
        <w:rPr>
          <w:rFonts w:ascii="Tahoma" w:eastAsia="Times New Roman" w:hAnsi="Tahoma" w:cs="Tahoma"/>
          <w:bCs/>
          <w:sz w:val="24"/>
          <w:szCs w:val="24"/>
          <w:lang w:eastAsia="pl-PL"/>
        </w:rPr>
        <w:t xml:space="preserve"> </w:t>
      </w:r>
      <w:r w:rsidR="00674D54" w:rsidRPr="00F155F9">
        <w:rPr>
          <w:rFonts w:ascii="Tahoma" w:eastAsia="Times New Roman" w:hAnsi="Tahoma" w:cs="Tahoma"/>
          <w:bCs/>
          <w:sz w:val="24"/>
          <w:szCs w:val="24"/>
          <w:lang w:eastAsia="pl-PL"/>
        </w:rPr>
        <w:t>pracy</w:t>
      </w:r>
      <w:r w:rsidR="00C6385B" w:rsidRPr="00F155F9">
        <w:rPr>
          <w:rFonts w:ascii="Tahoma" w:eastAsia="Times New Roman" w:hAnsi="Tahoma" w:cs="Tahoma"/>
          <w:bCs/>
          <w:sz w:val="24"/>
          <w:szCs w:val="24"/>
          <w:lang w:eastAsia="pl-PL"/>
        </w:rPr>
        <w:t xml:space="preserve"> </w:t>
      </w:r>
      <w:r w:rsidR="00674D54" w:rsidRPr="00F155F9">
        <w:rPr>
          <w:rFonts w:ascii="Tahoma" w:eastAsia="Times New Roman" w:hAnsi="Tahoma" w:cs="Tahoma"/>
          <w:bCs/>
          <w:sz w:val="24"/>
          <w:szCs w:val="24"/>
          <w:lang w:eastAsia="pl-PL"/>
        </w:rPr>
        <w:t>d</w:t>
      </w:r>
      <w:r w:rsidR="00674D54" w:rsidRPr="00F155F9">
        <w:rPr>
          <w:rFonts w:ascii="Tahoma" w:eastAsia="Times New Roman" w:hAnsi="Tahoma" w:cs="Tahoma"/>
          <w:sz w:val="24"/>
          <w:szCs w:val="24"/>
          <w:lang w:eastAsia="pl-PL"/>
        </w:rPr>
        <w:t>niami wolnymi od pracy są niedziele i święta określone w</w:t>
      </w:r>
      <w:r w:rsidR="002E576D" w:rsidRPr="00F155F9">
        <w:rPr>
          <w:rFonts w:ascii="Tahoma" w:eastAsia="Times New Roman" w:hAnsi="Tahoma" w:cs="Tahoma"/>
          <w:sz w:val="24"/>
          <w:szCs w:val="24"/>
          <w:lang w:eastAsia="pl-PL"/>
        </w:rPr>
        <w:t xml:space="preserve"> przepisach </w:t>
      </w:r>
      <w:r w:rsidR="00674D54" w:rsidRPr="00F155F9">
        <w:rPr>
          <w:rFonts w:ascii="Tahoma" w:eastAsia="Times New Roman" w:hAnsi="Tahoma" w:cs="Tahoma"/>
          <w:sz w:val="24"/>
          <w:szCs w:val="24"/>
          <w:lang w:eastAsia="pl-PL"/>
        </w:rPr>
        <w:t xml:space="preserve">o dniach wolnych od pracy. </w:t>
      </w:r>
      <w:r w:rsidR="00510323" w:rsidRPr="00F155F9">
        <w:rPr>
          <w:rFonts w:ascii="Tahoma" w:eastAsia="Times New Roman" w:hAnsi="Tahoma" w:cs="Tahoma"/>
          <w:sz w:val="24"/>
          <w:szCs w:val="24"/>
          <w:lang w:eastAsia="pl-PL"/>
        </w:rPr>
        <w:t>Kodeks pracy wskazuje przypadki, w któryc</w:t>
      </w:r>
      <w:r w:rsidR="007D418D" w:rsidRPr="00F155F9">
        <w:rPr>
          <w:rFonts w:ascii="Tahoma" w:eastAsia="Times New Roman" w:hAnsi="Tahoma" w:cs="Tahoma"/>
          <w:sz w:val="24"/>
          <w:szCs w:val="24"/>
          <w:lang w:eastAsia="pl-PL"/>
        </w:rPr>
        <w:t xml:space="preserve">h, ze względu na rodzaj działalności, </w:t>
      </w:r>
      <w:r w:rsidR="00510323" w:rsidRPr="00F155F9">
        <w:rPr>
          <w:rFonts w:ascii="Tahoma" w:eastAsia="Times New Roman" w:hAnsi="Tahoma" w:cs="Tahoma"/>
          <w:sz w:val="24"/>
          <w:szCs w:val="24"/>
          <w:lang w:eastAsia="pl-PL"/>
        </w:rPr>
        <w:t xml:space="preserve">praca </w:t>
      </w:r>
      <w:r w:rsidR="00CF0E57" w:rsidRPr="00F155F9">
        <w:rPr>
          <w:rFonts w:ascii="Tahoma" w:eastAsia="Times New Roman" w:hAnsi="Tahoma" w:cs="Tahoma"/>
          <w:sz w:val="24"/>
          <w:szCs w:val="24"/>
          <w:lang w:eastAsia="pl-PL"/>
        </w:rPr>
        <w:t xml:space="preserve">wykonywana przez pracowników </w:t>
      </w:r>
      <w:r w:rsidR="00510323" w:rsidRPr="00F155F9">
        <w:rPr>
          <w:rFonts w:ascii="Tahoma" w:eastAsia="Times New Roman" w:hAnsi="Tahoma" w:cs="Tahoma"/>
          <w:sz w:val="24"/>
          <w:szCs w:val="24"/>
          <w:lang w:eastAsia="pl-PL"/>
        </w:rPr>
        <w:t>w</w:t>
      </w:r>
      <w:r w:rsidR="00674D54" w:rsidRPr="00F155F9">
        <w:rPr>
          <w:rFonts w:ascii="Tahoma" w:eastAsia="Times New Roman" w:hAnsi="Tahoma" w:cs="Tahoma"/>
          <w:sz w:val="24"/>
          <w:szCs w:val="24"/>
          <w:lang w:eastAsia="pl-PL"/>
        </w:rPr>
        <w:t xml:space="preserve"> ni</w:t>
      </w:r>
      <w:r w:rsidR="00510323" w:rsidRPr="00F155F9">
        <w:rPr>
          <w:rFonts w:ascii="Tahoma" w:eastAsia="Times New Roman" w:hAnsi="Tahoma" w:cs="Tahoma"/>
          <w:sz w:val="24"/>
          <w:szCs w:val="24"/>
          <w:lang w:eastAsia="pl-PL"/>
        </w:rPr>
        <w:t xml:space="preserve">edziele jest dozwolona. </w:t>
      </w:r>
      <w:r w:rsidR="00C6385B" w:rsidRPr="00F155F9">
        <w:rPr>
          <w:rFonts w:ascii="Tahoma" w:eastAsia="Times New Roman" w:hAnsi="Tahoma" w:cs="Tahoma"/>
          <w:sz w:val="24"/>
          <w:szCs w:val="24"/>
          <w:lang w:eastAsia="pl-PL"/>
        </w:rPr>
        <w:t>Zgodnie z art. 151</w:t>
      </w:r>
      <w:r w:rsidR="00C6385B" w:rsidRPr="00F155F9">
        <w:rPr>
          <w:rFonts w:ascii="Tahoma" w:eastAsia="Times New Roman" w:hAnsi="Tahoma" w:cs="Tahoma"/>
          <w:sz w:val="24"/>
          <w:szCs w:val="24"/>
          <w:vertAlign w:val="superscript"/>
          <w:lang w:eastAsia="pl-PL"/>
        </w:rPr>
        <w:t>9a</w:t>
      </w:r>
      <w:r w:rsidR="00F155F9" w:rsidRPr="00F155F9">
        <w:rPr>
          <w:rFonts w:ascii="Tahoma" w:eastAsia="Times New Roman" w:hAnsi="Tahoma" w:cs="Tahoma"/>
          <w:sz w:val="24"/>
          <w:szCs w:val="24"/>
          <w:lang w:eastAsia="pl-PL"/>
        </w:rPr>
        <w:t xml:space="preserve"> </w:t>
      </w:r>
      <w:r w:rsidR="00C6385B" w:rsidRPr="00F155F9">
        <w:rPr>
          <w:rFonts w:ascii="Tahoma" w:eastAsia="Times New Roman" w:hAnsi="Tahoma" w:cs="Tahoma"/>
          <w:sz w:val="24"/>
          <w:szCs w:val="24"/>
          <w:lang w:eastAsia="pl-PL"/>
        </w:rPr>
        <w:t>oraz 151</w:t>
      </w:r>
      <w:r w:rsidR="00C6385B" w:rsidRPr="00F155F9">
        <w:rPr>
          <w:rFonts w:ascii="Tahoma" w:eastAsia="Times New Roman" w:hAnsi="Tahoma" w:cs="Tahoma"/>
          <w:sz w:val="24"/>
          <w:szCs w:val="24"/>
          <w:vertAlign w:val="superscript"/>
          <w:lang w:eastAsia="pl-PL"/>
        </w:rPr>
        <w:t>10</w:t>
      </w:r>
      <w:r w:rsidR="00C6385B" w:rsidRPr="00F155F9">
        <w:rPr>
          <w:rFonts w:ascii="Tahoma" w:eastAsia="Times New Roman" w:hAnsi="Tahoma" w:cs="Tahoma"/>
          <w:sz w:val="24"/>
          <w:szCs w:val="24"/>
          <w:lang w:eastAsia="pl-PL"/>
        </w:rPr>
        <w:t xml:space="preserve"> </w:t>
      </w:r>
      <w:r w:rsidR="0048423C" w:rsidRPr="00F155F9">
        <w:rPr>
          <w:rFonts w:ascii="Tahoma" w:eastAsia="Times New Roman" w:hAnsi="Tahoma" w:cs="Tahoma"/>
          <w:sz w:val="24"/>
          <w:szCs w:val="24"/>
          <w:lang w:eastAsia="pl-PL"/>
        </w:rPr>
        <w:t xml:space="preserve">Kodeksu pracy </w:t>
      </w:r>
      <w:r w:rsidR="00C6385B" w:rsidRPr="00F155F9">
        <w:rPr>
          <w:rFonts w:ascii="Tahoma" w:eastAsia="Times New Roman" w:hAnsi="Tahoma" w:cs="Tahoma"/>
          <w:sz w:val="24"/>
          <w:szCs w:val="24"/>
          <w:lang w:eastAsia="pl-PL"/>
        </w:rPr>
        <w:t xml:space="preserve"> w niedziele praca jest dozwolona:</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t>w placówkach handlowych przy wykonywaniu prac koniecznych ze względu na ich użyteczność społeczną i codzienne potrzeby ludności,</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w razie konieczności prowadzenia akcji ratowniczej w celu ochrony życia lub zdrowia ludzkiego, ochrony mienia lub środowiska albo usunięcia awarii;</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w ruchu ciągłym;</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p</w:t>
      </w:r>
      <w:r w:rsidR="002E576D" w:rsidRPr="00F155F9">
        <w:rPr>
          <w:rFonts w:ascii="Tahoma" w:eastAsia="Times New Roman" w:hAnsi="Tahoma" w:cs="Tahoma"/>
          <w:sz w:val="24"/>
          <w:szCs w:val="24"/>
          <w:lang w:eastAsia="pl-PL"/>
        </w:rPr>
        <w:t xml:space="preserve">rzy pracy </w:t>
      </w:r>
      <w:r w:rsidR="00674D54" w:rsidRPr="00F155F9">
        <w:rPr>
          <w:rFonts w:ascii="Tahoma" w:eastAsia="Times New Roman" w:hAnsi="Tahoma" w:cs="Tahoma"/>
          <w:sz w:val="24"/>
          <w:szCs w:val="24"/>
          <w:lang w:eastAsia="pl-PL"/>
        </w:rPr>
        <w:t>zmianowej;</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przy niezbędnych remontach;</w:t>
      </w:r>
    </w:p>
    <w:p w:rsidR="00C6385B"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w transporcie i w komunikacji;</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w zakładowych strażach pożarnych i w zakładowych służbach ratowniczych;</w:t>
      </w:r>
    </w:p>
    <w:p w:rsidR="00674D54" w:rsidRPr="00F155F9" w:rsidRDefault="00C6385B" w:rsidP="00CF0E57">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przy pilnowaniu mienia lub ochronie osób;</w:t>
      </w:r>
    </w:p>
    <w:p w:rsidR="00674D54" w:rsidRPr="00F155F9" w:rsidRDefault="00C6385B" w:rsidP="00CF0E57">
      <w:pPr>
        <w:tabs>
          <w:tab w:val="left" w:pos="567"/>
        </w:tabs>
        <w:spacing w:after="0" w:line="360" w:lineRule="auto"/>
        <w:jc w:val="both"/>
        <w:rPr>
          <w:rFonts w:ascii="Tahoma" w:eastAsia="Times New Roman" w:hAnsi="Tahoma" w:cs="Tahoma"/>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w rolnictwie i hodowli;</w:t>
      </w:r>
    </w:p>
    <w:p w:rsidR="00674D54" w:rsidRPr="00F155F9" w:rsidRDefault="00C6385B" w:rsidP="00CF0E57">
      <w:pPr>
        <w:spacing w:after="0" w:line="360" w:lineRule="auto"/>
        <w:ind w:left="567" w:hanging="567"/>
        <w:jc w:val="both"/>
        <w:rPr>
          <w:rFonts w:ascii="Tahoma" w:eastAsia="Times New Roman" w:hAnsi="Tahoma" w:cs="Tahoma"/>
          <w:color w:val="000000"/>
          <w:sz w:val="24"/>
          <w:szCs w:val="24"/>
          <w:lang w:eastAsia="pl-PL"/>
        </w:rPr>
      </w:pPr>
      <w:r w:rsidRPr="00F155F9">
        <w:rPr>
          <w:rFonts w:ascii="Tahoma" w:eastAsia="Times New Roman" w:hAnsi="Tahoma" w:cs="Tahoma"/>
          <w:sz w:val="24"/>
          <w:szCs w:val="24"/>
          <w:lang w:eastAsia="pl-PL"/>
        </w:rPr>
        <w:t>-</w:t>
      </w:r>
      <w:r w:rsidRPr="00F155F9">
        <w:rPr>
          <w:rFonts w:ascii="Tahoma" w:eastAsia="Times New Roman" w:hAnsi="Tahoma" w:cs="Tahoma"/>
          <w:sz w:val="24"/>
          <w:szCs w:val="24"/>
          <w:lang w:eastAsia="pl-PL"/>
        </w:rPr>
        <w:tab/>
      </w:r>
      <w:r w:rsidR="00674D54" w:rsidRPr="00F155F9">
        <w:rPr>
          <w:rFonts w:ascii="Tahoma" w:eastAsia="Times New Roman" w:hAnsi="Tahoma" w:cs="Tahoma"/>
          <w:sz w:val="24"/>
          <w:szCs w:val="24"/>
          <w:lang w:eastAsia="pl-PL"/>
        </w:rPr>
        <w:t>przy wykonywaniu</w:t>
      </w:r>
      <w:r w:rsidR="002E576D" w:rsidRPr="00F155F9">
        <w:rPr>
          <w:rFonts w:ascii="Tahoma" w:eastAsia="Times New Roman" w:hAnsi="Tahoma" w:cs="Tahoma"/>
          <w:sz w:val="24"/>
          <w:szCs w:val="24"/>
          <w:lang w:eastAsia="pl-PL"/>
        </w:rPr>
        <w:t xml:space="preserve"> prac </w:t>
      </w:r>
      <w:r w:rsidR="00674D54" w:rsidRPr="00F155F9">
        <w:rPr>
          <w:rFonts w:ascii="Tahoma" w:eastAsia="Times New Roman" w:hAnsi="Tahoma" w:cs="Tahoma"/>
          <w:sz w:val="24"/>
          <w:szCs w:val="24"/>
          <w:lang w:eastAsia="pl-PL"/>
        </w:rPr>
        <w:t xml:space="preserve">koniecznych ze względu na ich użyteczność społeczną </w:t>
      </w:r>
      <w:r w:rsidR="008C096E" w:rsidRPr="00F155F9">
        <w:rPr>
          <w:rFonts w:ascii="Tahoma" w:eastAsia="Times New Roman" w:hAnsi="Tahoma" w:cs="Tahoma"/>
          <w:sz w:val="24"/>
          <w:szCs w:val="24"/>
          <w:lang w:eastAsia="pl-PL"/>
        </w:rPr>
        <w:br/>
      </w:r>
      <w:r w:rsidR="00674D54" w:rsidRPr="00F155F9">
        <w:rPr>
          <w:rFonts w:ascii="Tahoma" w:eastAsia="Times New Roman" w:hAnsi="Tahoma" w:cs="Tahoma"/>
          <w:color w:val="000000"/>
          <w:sz w:val="24"/>
          <w:szCs w:val="24"/>
          <w:lang w:eastAsia="pl-PL"/>
        </w:rPr>
        <w:t>i codzienne potrz</w:t>
      </w:r>
      <w:r w:rsidRPr="00F155F9">
        <w:rPr>
          <w:rFonts w:ascii="Tahoma" w:eastAsia="Times New Roman" w:hAnsi="Tahoma" w:cs="Tahoma"/>
          <w:color w:val="000000"/>
          <w:sz w:val="24"/>
          <w:szCs w:val="24"/>
          <w:lang w:eastAsia="pl-PL"/>
        </w:rPr>
        <w:t xml:space="preserve">eby ludności, w szczególności w </w:t>
      </w:r>
      <w:r w:rsidR="00674D54" w:rsidRPr="00F155F9">
        <w:rPr>
          <w:rFonts w:ascii="Tahoma" w:eastAsia="Times New Roman" w:hAnsi="Tahoma" w:cs="Tahoma"/>
          <w:color w:val="000000"/>
          <w:sz w:val="24"/>
          <w:szCs w:val="24"/>
          <w:lang w:eastAsia="pl-PL"/>
        </w:rPr>
        <w:t>zakładach świadczących usługi dla ludności,</w:t>
      </w:r>
      <w:r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color w:val="000000"/>
          <w:sz w:val="24"/>
          <w:szCs w:val="24"/>
          <w:lang w:eastAsia="pl-PL"/>
        </w:rPr>
        <w:t>gastronomii,</w:t>
      </w:r>
      <w:r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color w:val="000000"/>
          <w:sz w:val="24"/>
          <w:szCs w:val="24"/>
          <w:lang w:eastAsia="pl-PL"/>
        </w:rPr>
        <w:t>zakładach hotelarskich,</w:t>
      </w:r>
      <w:r w:rsidR="00CF0E57"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color w:val="000000"/>
          <w:sz w:val="24"/>
          <w:szCs w:val="24"/>
          <w:lang w:eastAsia="pl-PL"/>
        </w:rPr>
        <w:t>jednostkach gospodarki komunalnej,</w:t>
      </w:r>
      <w:r w:rsidR="00CF0E57" w:rsidRPr="00F155F9">
        <w:rPr>
          <w:rFonts w:ascii="Tahoma" w:eastAsia="Times New Roman" w:hAnsi="Tahoma" w:cs="Tahoma"/>
          <w:color w:val="000000"/>
          <w:sz w:val="24"/>
          <w:szCs w:val="24"/>
          <w:lang w:eastAsia="pl-PL"/>
        </w:rPr>
        <w:t xml:space="preserve"> </w:t>
      </w:r>
      <w:r w:rsidR="002E576D" w:rsidRPr="00F155F9">
        <w:rPr>
          <w:rFonts w:ascii="Tahoma" w:eastAsia="Times New Roman" w:hAnsi="Tahoma" w:cs="Tahoma"/>
          <w:color w:val="000000"/>
          <w:sz w:val="24"/>
          <w:szCs w:val="24"/>
          <w:lang w:eastAsia="pl-PL"/>
        </w:rPr>
        <w:t xml:space="preserve">zakładach leczniczych podmiotów leczniczych </w:t>
      </w:r>
      <w:r w:rsidR="00674D54" w:rsidRPr="00F155F9">
        <w:rPr>
          <w:rFonts w:ascii="Tahoma" w:eastAsia="Times New Roman" w:hAnsi="Tahoma" w:cs="Tahoma"/>
          <w:color w:val="000000"/>
          <w:sz w:val="24"/>
          <w:szCs w:val="24"/>
          <w:lang w:eastAsia="pl-PL"/>
        </w:rPr>
        <w:t>i innych placówkach służby zdrowia przeznaczonych dla osób, których stan zdrowia wymaga całodobowych lub całodziennych świadczeń zdrowotnych,</w:t>
      </w:r>
      <w:r w:rsidR="00CF0E57"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color w:val="000000"/>
          <w:sz w:val="24"/>
          <w:szCs w:val="24"/>
          <w:lang w:eastAsia="pl-PL"/>
        </w:rPr>
        <w:t>jednostkach organizacyjnych pomocy społecznej oraz jednostkach organizacyjnych wspierania rodziny i systemu pieczy zastępczej zapewniających całodobową opiekę,</w:t>
      </w:r>
      <w:r w:rsidR="00CF0E57"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color w:val="000000"/>
          <w:sz w:val="24"/>
          <w:szCs w:val="24"/>
          <w:lang w:eastAsia="pl-PL"/>
        </w:rPr>
        <w:lastRenderedPageBreak/>
        <w:t>zakładach prowadzących działalność w zakresie kultury, oświaty, turystyki i wypoczynku;</w:t>
      </w:r>
    </w:p>
    <w:p w:rsidR="00674D54" w:rsidRPr="00F155F9" w:rsidRDefault="00CF0E57" w:rsidP="00CF0E57">
      <w:pPr>
        <w:spacing w:after="0" w:line="360" w:lineRule="auto"/>
        <w:ind w:left="567" w:hanging="567"/>
        <w:jc w:val="both"/>
        <w:rPr>
          <w:rFonts w:ascii="Tahoma" w:eastAsia="Times New Roman" w:hAnsi="Tahoma" w:cs="Tahoma"/>
          <w:color w:val="000000"/>
          <w:sz w:val="24"/>
          <w:szCs w:val="24"/>
          <w:lang w:eastAsia="pl-PL"/>
        </w:rPr>
      </w:pPr>
      <w:r w:rsidRPr="00F155F9">
        <w:rPr>
          <w:rFonts w:ascii="Tahoma" w:eastAsia="Times New Roman" w:hAnsi="Tahoma" w:cs="Tahoma"/>
          <w:color w:val="000000"/>
          <w:sz w:val="24"/>
          <w:szCs w:val="24"/>
          <w:lang w:eastAsia="pl-PL"/>
        </w:rPr>
        <w:t>-</w:t>
      </w:r>
      <w:r w:rsidRPr="00F155F9">
        <w:rPr>
          <w:rFonts w:ascii="Tahoma" w:eastAsia="Times New Roman" w:hAnsi="Tahoma" w:cs="Tahoma"/>
          <w:color w:val="000000"/>
          <w:sz w:val="24"/>
          <w:szCs w:val="24"/>
          <w:lang w:eastAsia="pl-PL"/>
        </w:rPr>
        <w:tab/>
      </w:r>
      <w:r w:rsidR="00674D54" w:rsidRPr="00F155F9">
        <w:rPr>
          <w:rFonts w:ascii="Tahoma" w:eastAsia="Times New Roman" w:hAnsi="Tahoma" w:cs="Tahoma"/>
          <w:color w:val="000000"/>
          <w:sz w:val="24"/>
          <w:szCs w:val="24"/>
          <w:lang w:eastAsia="pl-PL"/>
        </w:rPr>
        <w:t>w stosunku do pracowników zatrudnionych w systemie czasu</w:t>
      </w:r>
      <w:r w:rsidR="002E576D" w:rsidRPr="00F155F9">
        <w:rPr>
          <w:rFonts w:ascii="Tahoma" w:eastAsia="Times New Roman" w:hAnsi="Tahoma" w:cs="Tahoma"/>
          <w:color w:val="000000"/>
          <w:sz w:val="24"/>
          <w:szCs w:val="24"/>
          <w:lang w:eastAsia="pl-PL"/>
        </w:rPr>
        <w:t xml:space="preserve"> pracy</w:t>
      </w:r>
      <w:r w:rsidR="00674D54" w:rsidRPr="00F155F9">
        <w:rPr>
          <w:rFonts w:ascii="Tahoma" w:eastAsia="Times New Roman" w:hAnsi="Tahoma" w:cs="Tahoma"/>
          <w:color w:val="000000"/>
          <w:sz w:val="24"/>
          <w:szCs w:val="24"/>
          <w:lang w:eastAsia="pl-PL"/>
        </w:rPr>
        <w:t>, w którym</w:t>
      </w:r>
      <w:r w:rsidR="002E576D" w:rsidRPr="00F155F9">
        <w:rPr>
          <w:rFonts w:ascii="Tahoma" w:eastAsia="Times New Roman" w:hAnsi="Tahoma" w:cs="Tahoma"/>
          <w:color w:val="000000"/>
          <w:sz w:val="24"/>
          <w:szCs w:val="24"/>
          <w:lang w:eastAsia="pl-PL"/>
        </w:rPr>
        <w:t xml:space="preserve"> praca </w:t>
      </w:r>
      <w:r w:rsidR="00674D54" w:rsidRPr="00F155F9">
        <w:rPr>
          <w:rFonts w:ascii="Tahoma" w:eastAsia="Times New Roman" w:hAnsi="Tahoma" w:cs="Tahoma"/>
          <w:color w:val="000000"/>
          <w:sz w:val="24"/>
          <w:szCs w:val="24"/>
          <w:lang w:eastAsia="pl-PL"/>
        </w:rPr>
        <w:t>jest świadczona wyłącznie w piątki, soboty, niedziele i święta;</w:t>
      </w:r>
    </w:p>
    <w:p w:rsidR="00674D54" w:rsidRPr="00F155F9" w:rsidRDefault="00CF0E57" w:rsidP="00BF497A">
      <w:pPr>
        <w:spacing w:after="0" w:line="360" w:lineRule="auto"/>
        <w:ind w:left="567" w:hanging="567"/>
        <w:jc w:val="both"/>
        <w:rPr>
          <w:rFonts w:ascii="Tahoma" w:eastAsia="Times New Roman" w:hAnsi="Tahoma" w:cs="Tahoma"/>
          <w:sz w:val="24"/>
          <w:szCs w:val="24"/>
          <w:lang w:eastAsia="pl-PL"/>
        </w:rPr>
      </w:pPr>
      <w:r w:rsidRPr="00F155F9">
        <w:rPr>
          <w:rFonts w:ascii="Tahoma" w:eastAsia="Times New Roman" w:hAnsi="Tahoma" w:cs="Tahoma"/>
          <w:color w:val="000000"/>
          <w:sz w:val="24"/>
          <w:szCs w:val="24"/>
          <w:lang w:eastAsia="pl-PL"/>
        </w:rPr>
        <w:t>-</w:t>
      </w:r>
      <w:r w:rsidRPr="00F155F9">
        <w:rPr>
          <w:rFonts w:ascii="Tahoma" w:eastAsia="Times New Roman" w:hAnsi="Tahoma" w:cs="Tahoma"/>
          <w:color w:val="000000"/>
          <w:sz w:val="24"/>
          <w:szCs w:val="24"/>
          <w:lang w:eastAsia="pl-PL"/>
        </w:rPr>
        <w:tab/>
      </w:r>
      <w:r w:rsidR="002E576D" w:rsidRPr="00F155F9">
        <w:rPr>
          <w:rFonts w:ascii="Tahoma" w:eastAsia="Times New Roman" w:hAnsi="Tahoma" w:cs="Tahoma"/>
          <w:color w:val="000000"/>
          <w:sz w:val="24"/>
          <w:szCs w:val="24"/>
          <w:lang w:eastAsia="pl-PL"/>
        </w:rPr>
        <w:t>przy wykonywaniu prac</w:t>
      </w:r>
      <w:r w:rsidRPr="00F155F9">
        <w:rPr>
          <w:rFonts w:ascii="Tahoma" w:eastAsia="Times New Roman" w:hAnsi="Tahoma" w:cs="Tahoma"/>
          <w:color w:val="000000"/>
          <w:sz w:val="24"/>
          <w:szCs w:val="24"/>
          <w:lang w:eastAsia="pl-PL"/>
        </w:rPr>
        <w:t xml:space="preserve"> </w:t>
      </w:r>
      <w:r w:rsidR="00674D54" w:rsidRPr="00F155F9">
        <w:rPr>
          <w:rFonts w:ascii="Tahoma" w:eastAsia="Times New Roman" w:hAnsi="Tahoma" w:cs="Tahoma"/>
          <w:sz w:val="24"/>
          <w:szCs w:val="24"/>
          <w:lang w:eastAsia="pl-PL"/>
        </w:rPr>
        <w:t>polegających na świadczeniu usług z wykorzystaniem środków komunikacji elektronicznej w rozumieniu</w:t>
      </w:r>
      <w:r w:rsidR="002E576D" w:rsidRPr="00F155F9">
        <w:rPr>
          <w:rFonts w:ascii="Tahoma" w:eastAsia="Times New Roman" w:hAnsi="Tahoma" w:cs="Tahoma"/>
          <w:sz w:val="24"/>
          <w:szCs w:val="24"/>
          <w:lang w:eastAsia="pl-PL"/>
        </w:rPr>
        <w:t xml:space="preserve"> </w:t>
      </w:r>
      <w:r w:rsidR="00674D54" w:rsidRPr="00F155F9">
        <w:rPr>
          <w:rFonts w:ascii="Tahoma" w:eastAsia="Times New Roman" w:hAnsi="Tahoma" w:cs="Tahoma"/>
          <w:sz w:val="24"/>
          <w:szCs w:val="24"/>
          <w:lang w:eastAsia="pl-PL"/>
        </w:rPr>
        <w:t>przepisów</w:t>
      </w:r>
      <w:r w:rsidR="002E576D" w:rsidRPr="00F155F9">
        <w:rPr>
          <w:rFonts w:ascii="Tahoma" w:eastAsia="Times New Roman" w:hAnsi="Tahoma" w:cs="Tahoma"/>
          <w:sz w:val="24"/>
          <w:szCs w:val="24"/>
          <w:lang w:eastAsia="pl-PL"/>
        </w:rPr>
        <w:t xml:space="preserve"> </w:t>
      </w:r>
      <w:r w:rsidR="00674D54" w:rsidRPr="00F155F9">
        <w:rPr>
          <w:rFonts w:ascii="Tahoma" w:eastAsia="Times New Roman" w:hAnsi="Tahoma" w:cs="Tahoma"/>
          <w:sz w:val="24"/>
          <w:szCs w:val="24"/>
          <w:lang w:eastAsia="pl-PL"/>
        </w:rPr>
        <w:t>o świadczeniu usług drogą elektroniczną lub urządzeń telekomunikacyj</w:t>
      </w:r>
      <w:r w:rsidR="002E576D" w:rsidRPr="00F155F9">
        <w:rPr>
          <w:rFonts w:ascii="Tahoma" w:eastAsia="Times New Roman" w:hAnsi="Tahoma" w:cs="Tahoma"/>
          <w:sz w:val="24"/>
          <w:szCs w:val="24"/>
          <w:lang w:eastAsia="pl-PL"/>
        </w:rPr>
        <w:t xml:space="preserve">nych w rozumieniu </w:t>
      </w:r>
      <w:hyperlink r:id="rId8" w:anchor="hiperlinkDocsList.rpc?hiperlink=type=merytoryczny:nro=Powszechny.1571887:part=a151(10)p11l(a):nr=2&amp;full=1" w:tgtFrame="_parent" w:history="1">
        <w:r w:rsidR="00674D54" w:rsidRPr="00F155F9">
          <w:rPr>
            <w:rFonts w:ascii="Tahoma" w:eastAsia="Times New Roman" w:hAnsi="Tahoma" w:cs="Tahoma"/>
            <w:sz w:val="24"/>
            <w:szCs w:val="24"/>
            <w:lang w:eastAsia="pl-PL"/>
          </w:rPr>
          <w:t>przepisów</w:t>
        </w:r>
      </w:hyperlink>
      <w:r w:rsidR="002E576D" w:rsidRPr="00F155F9">
        <w:rPr>
          <w:rFonts w:ascii="Tahoma" w:eastAsia="Times New Roman" w:hAnsi="Tahoma" w:cs="Tahoma"/>
          <w:sz w:val="24"/>
          <w:szCs w:val="24"/>
          <w:lang w:eastAsia="pl-PL"/>
        </w:rPr>
        <w:t xml:space="preserve"> </w:t>
      </w:r>
      <w:r w:rsidR="00674D54" w:rsidRPr="00F155F9">
        <w:rPr>
          <w:rFonts w:ascii="Tahoma" w:eastAsia="Times New Roman" w:hAnsi="Tahoma" w:cs="Tahoma"/>
          <w:sz w:val="24"/>
          <w:szCs w:val="24"/>
          <w:lang w:eastAsia="pl-PL"/>
        </w:rPr>
        <w:t>prawa telekomunikacyjnego, odbieranych poza terytorium Rzeczypospolitej Polskiej, jeżeli zgodnie z przepisami obowiązującymi odbiorcę usługi, dni, o których mowa w art. 151</w:t>
      </w:r>
      <w:r w:rsidR="00674D54" w:rsidRPr="00F155F9">
        <w:rPr>
          <w:rFonts w:ascii="Tahoma" w:eastAsia="Times New Roman" w:hAnsi="Tahoma" w:cs="Tahoma"/>
          <w:sz w:val="24"/>
          <w:szCs w:val="24"/>
          <w:vertAlign w:val="superscript"/>
          <w:lang w:eastAsia="pl-PL"/>
        </w:rPr>
        <w:t>9</w:t>
      </w:r>
      <w:r w:rsidR="002E576D" w:rsidRPr="00F155F9">
        <w:rPr>
          <w:rFonts w:ascii="Tahoma" w:eastAsia="Times New Roman" w:hAnsi="Tahoma" w:cs="Tahoma"/>
          <w:sz w:val="24"/>
          <w:szCs w:val="24"/>
          <w:lang w:eastAsia="pl-PL"/>
        </w:rPr>
        <w:t xml:space="preserve"> § 1, są u niego dniami pracy</w:t>
      </w:r>
      <w:r w:rsidRPr="00F155F9">
        <w:rPr>
          <w:rFonts w:ascii="Tahoma" w:eastAsia="Times New Roman" w:hAnsi="Tahoma" w:cs="Tahoma"/>
          <w:sz w:val="24"/>
          <w:szCs w:val="24"/>
          <w:lang w:eastAsia="pl-PL"/>
        </w:rPr>
        <w:t>.</w:t>
      </w:r>
    </w:p>
    <w:p w:rsidR="007C074D" w:rsidRPr="00F155F9" w:rsidRDefault="007C074D" w:rsidP="00BF497A">
      <w:pPr>
        <w:spacing w:after="0" w:line="360" w:lineRule="auto"/>
        <w:jc w:val="both"/>
        <w:rPr>
          <w:rFonts w:ascii="Tahoma" w:eastAsia="Times New Roman" w:hAnsi="Tahoma" w:cs="Tahoma"/>
          <w:b/>
          <w:bCs/>
          <w:sz w:val="24"/>
          <w:szCs w:val="24"/>
          <w:lang w:eastAsia="pl-PL"/>
        </w:rPr>
      </w:pPr>
    </w:p>
    <w:p w:rsidR="008C096E" w:rsidRPr="00F155F9" w:rsidRDefault="007C074D" w:rsidP="008C096E">
      <w:pPr>
        <w:spacing w:after="0" w:line="360" w:lineRule="auto"/>
        <w:jc w:val="both"/>
        <w:rPr>
          <w:rFonts w:ascii="Tahoma" w:eastAsia="Times New Roman" w:hAnsi="Tahoma" w:cs="Tahoma"/>
          <w:bCs/>
          <w:sz w:val="24"/>
          <w:szCs w:val="24"/>
          <w:lang w:eastAsia="pl-PL"/>
        </w:rPr>
      </w:pPr>
      <w:r w:rsidRPr="00F155F9">
        <w:rPr>
          <w:rFonts w:ascii="Tahoma" w:eastAsia="Times New Roman" w:hAnsi="Tahoma" w:cs="Tahoma"/>
          <w:bCs/>
          <w:sz w:val="24"/>
          <w:szCs w:val="24"/>
          <w:lang w:eastAsia="pl-PL"/>
        </w:rPr>
        <w:t>Pracowni</w:t>
      </w:r>
      <w:r w:rsidR="008C096E" w:rsidRPr="00F155F9">
        <w:rPr>
          <w:rFonts w:ascii="Tahoma" w:eastAsia="Times New Roman" w:hAnsi="Tahoma" w:cs="Tahoma"/>
          <w:bCs/>
          <w:sz w:val="24"/>
          <w:szCs w:val="24"/>
          <w:lang w:eastAsia="pl-PL"/>
        </w:rPr>
        <w:t xml:space="preserve">cy </w:t>
      </w:r>
      <w:r w:rsidRPr="00F155F9">
        <w:rPr>
          <w:rFonts w:ascii="Tahoma" w:eastAsia="Times New Roman" w:hAnsi="Tahoma" w:cs="Tahoma"/>
          <w:bCs/>
          <w:sz w:val="24"/>
          <w:szCs w:val="24"/>
          <w:lang w:eastAsia="pl-PL"/>
        </w:rPr>
        <w:t>wykonujący pracę</w:t>
      </w:r>
      <w:r w:rsidR="00A254FC" w:rsidRPr="00F155F9">
        <w:rPr>
          <w:rFonts w:ascii="Tahoma" w:eastAsia="Times New Roman" w:hAnsi="Tahoma" w:cs="Tahoma"/>
          <w:bCs/>
          <w:sz w:val="24"/>
          <w:szCs w:val="24"/>
          <w:lang w:eastAsia="pl-PL"/>
        </w:rPr>
        <w:t xml:space="preserve"> </w:t>
      </w:r>
      <w:r w:rsidRPr="00F155F9">
        <w:rPr>
          <w:rFonts w:ascii="Tahoma" w:eastAsia="Times New Roman" w:hAnsi="Tahoma" w:cs="Tahoma"/>
          <w:bCs/>
          <w:sz w:val="24"/>
          <w:szCs w:val="24"/>
          <w:lang w:eastAsia="pl-PL"/>
        </w:rPr>
        <w:t>w systemach czasu pracy lub na stanowiskach na których</w:t>
      </w:r>
      <w:r w:rsidR="00BF497A" w:rsidRPr="00F155F9">
        <w:rPr>
          <w:rFonts w:ascii="Tahoma" w:eastAsia="Times New Roman" w:hAnsi="Tahoma" w:cs="Tahoma"/>
          <w:bCs/>
          <w:sz w:val="24"/>
          <w:szCs w:val="24"/>
          <w:lang w:eastAsia="pl-PL"/>
        </w:rPr>
        <w:t xml:space="preserve"> dozwolona jest praca w niedziele mają prawo do co najmniej jeden </w:t>
      </w:r>
      <w:r w:rsidR="008C096E" w:rsidRPr="00F155F9">
        <w:rPr>
          <w:rFonts w:ascii="Tahoma" w:eastAsia="Times New Roman" w:hAnsi="Tahoma" w:cs="Tahoma"/>
          <w:bCs/>
          <w:sz w:val="24"/>
          <w:szCs w:val="24"/>
          <w:lang w:eastAsia="pl-PL"/>
        </w:rPr>
        <w:t xml:space="preserve">wolnej </w:t>
      </w:r>
      <w:r w:rsidR="00BF497A" w:rsidRPr="00F155F9">
        <w:rPr>
          <w:rFonts w:ascii="Tahoma" w:eastAsia="Times New Roman" w:hAnsi="Tahoma" w:cs="Tahoma"/>
          <w:bCs/>
          <w:sz w:val="24"/>
          <w:szCs w:val="24"/>
          <w:lang w:eastAsia="pl-PL"/>
        </w:rPr>
        <w:t xml:space="preserve">niedzieli w okresie 4 tygodni. </w:t>
      </w:r>
    </w:p>
    <w:p w:rsidR="00911FBA" w:rsidRPr="00F155F9" w:rsidRDefault="00510323" w:rsidP="008C096E">
      <w:pPr>
        <w:spacing w:after="0" w:line="360" w:lineRule="auto"/>
        <w:jc w:val="both"/>
        <w:rPr>
          <w:rFonts w:ascii="Tahoma" w:hAnsi="Tahoma" w:cs="Tahoma"/>
          <w:sz w:val="24"/>
          <w:szCs w:val="24"/>
        </w:rPr>
      </w:pPr>
      <w:r w:rsidRPr="00F155F9">
        <w:rPr>
          <w:rFonts w:ascii="Tahoma" w:eastAsia="Calibri" w:hAnsi="Tahoma" w:cs="Tahoma"/>
          <w:sz w:val="24"/>
          <w:szCs w:val="24"/>
          <w:u w:color="000000"/>
        </w:rPr>
        <w:t>W przedmiotowym projekcie proponuje się zmianę art. 151</w:t>
      </w:r>
      <w:r w:rsidRPr="00F155F9">
        <w:rPr>
          <w:rFonts w:ascii="Tahoma" w:eastAsia="Calibri" w:hAnsi="Tahoma" w:cs="Tahoma"/>
          <w:sz w:val="24"/>
          <w:szCs w:val="24"/>
          <w:u w:color="000000"/>
          <w:vertAlign w:val="superscript"/>
        </w:rPr>
        <w:t>12</w:t>
      </w:r>
      <w:r w:rsidR="00397813" w:rsidRPr="00F155F9">
        <w:rPr>
          <w:rFonts w:ascii="Tahoma" w:eastAsia="Calibri" w:hAnsi="Tahoma" w:cs="Tahoma"/>
          <w:sz w:val="24"/>
          <w:szCs w:val="24"/>
          <w:u w:color="000000"/>
          <w:vertAlign w:val="superscript"/>
        </w:rPr>
        <w:t xml:space="preserve"> </w:t>
      </w:r>
      <w:r w:rsidR="0048423C" w:rsidRPr="00F155F9">
        <w:rPr>
          <w:rFonts w:ascii="Tahoma" w:eastAsia="Calibri" w:hAnsi="Tahoma" w:cs="Tahoma"/>
          <w:sz w:val="24"/>
          <w:szCs w:val="24"/>
          <w:u w:color="000000"/>
        </w:rPr>
        <w:t>Kodeksu pracy</w:t>
      </w:r>
      <w:r w:rsidR="003F6737" w:rsidRPr="00F155F9">
        <w:rPr>
          <w:rFonts w:ascii="Tahoma" w:eastAsia="Calibri" w:hAnsi="Tahoma" w:cs="Tahoma"/>
          <w:sz w:val="24"/>
          <w:szCs w:val="24"/>
          <w:u w:color="000000"/>
        </w:rPr>
        <w:t xml:space="preserve">, </w:t>
      </w:r>
      <w:r w:rsidRPr="00F155F9">
        <w:rPr>
          <w:rFonts w:ascii="Tahoma" w:eastAsia="Calibri" w:hAnsi="Tahoma" w:cs="Tahoma"/>
          <w:sz w:val="24"/>
          <w:szCs w:val="24"/>
          <w:u w:color="000000"/>
        </w:rPr>
        <w:t>zgodnie z którą p</w:t>
      </w:r>
      <w:r w:rsidRPr="00F155F9">
        <w:rPr>
          <w:rFonts w:ascii="Tahoma" w:hAnsi="Tahoma" w:cs="Tahoma"/>
          <w:sz w:val="24"/>
          <w:szCs w:val="24"/>
        </w:rPr>
        <w:t>racownikowi pracującemu w niedziele przysługują, w okresie 4 tygodni, co najmniej dwie niedziele wolne od pracy</w:t>
      </w:r>
      <w:r w:rsidR="00911FBA" w:rsidRPr="00F155F9">
        <w:rPr>
          <w:rFonts w:ascii="Tahoma" w:hAnsi="Tahoma" w:cs="Tahoma"/>
          <w:sz w:val="24"/>
          <w:szCs w:val="24"/>
        </w:rPr>
        <w:t xml:space="preserve">. </w:t>
      </w:r>
    </w:p>
    <w:p w:rsidR="00510323" w:rsidRPr="00F155F9" w:rsidRDefault="00BF497A" w:rsidP="00BF497A">
      <w:pPr>
        <w:suppressAutoHyphens/>
        <w:autoSpaceDN w:val="0"/>
        <w:spacing w:after="120" w:line="360" w:lineRule="auto"/>
        <w:contextualSpacing/>
        <w:jc w:val="both"/>
        <w:textAlignment w:val="baseline"/>
        <w:rPr>
          <w:rFonts w:ascii="Tahoma" w:eastAsia="Calibri" w:hAnsi="Tahoma" w:cs="Tahoma"/>
          <w:sz w:val="24"/>
          <w:szCs w:val="24"/>
          <w:u w:color="000000"/>
        </w:rPr>
      </w:pPr>
      <w:r w:rsidRPr="00F155F9">
        <w:rPr>
          <w:rFonts w:ascii="Tahoma" w:hAnsi="Tahoma" w:cs="Tahoma"/>
          <w:bCs/>
          <w:color w:val="000000"/>
          <w:sz w:val="24"/>
          <w:szCs w:val="24"/>
        </w:rPr>
        <w:t>Spod tej regulacji wyłączony będzie</w:t>
      </w:r>
      <w:r w:rsidR="008C096E" w:rsidRPr="00F155F9">
        <w:rPr>
          <w:rFonts w:ascii="Tahoma" w:hAnsi="Tahoma" w:cs="Tahoma"/>
          <w:b/>
          <w:bCs/>
          <w:color w:val="000000"/>
          <w:sz w:val="24"/>
          <w:szCs w:val="24"/>
        </w:rPr>
        <w:t xml:space="preserve"> </w:t>
      </w:r>
      <w:r w:rsidR="007D418D" w:rsidRPr="00F155F9">
        <w:rPr>
          <w:rFonts w:ascii="Tahoma" w:hAnsi="Tahoma" w:cs="Tahoma"/>
          <w:color w:val="000000"/>
          <w:sz w:val="24"/>
          <w:szCs w:val="24"/>
        </w:rPr>
        <w:t xml:space="preserve">system pracy weekendowej </w:t>
      </w:r>
      <w:r w:rsidR="008C096E" w:rsidRPr="00F155F9">
        <w:rPr>
          <w:rFonts w:ascii="Tahoma" w:hAnsi="Tahoma" w:cs="Tahoma"/>
          <w:color w:val="000000"/>
          <w:sz w:val="24"/>
          <w:szCs w:val="24"/>
        </w:rPr>
        <w:t>oparty</w:t>
      </w:r>
      <w:r w:rsidR="007D418D" w:rsidRPr="00F155F9">
        <w:rPr>
          <w:rFonts w:ascii="Tahoma" w:hAnsi="Tahoma" w:cs="Tahoma"/>
          <w:color w:val="000000"/>
          <w:sz w:val="24"/>
          <w:szCs w:val="24"/>
        </w:rPr>
        <w:t xml:space="preserve"> na regularnej pracy w piątki, soboty i niedziele, stanowi uzasadnienie dla wyłączenia pracownika zatrudnionego w tym systemie spod omawianego uprawnienia.</w:t>
      </w:r>
    </w:p>
    <w:p w:rsidR="00F155F9" w:rsidRPr="00F155F9" w:rsidRDefault="00F155F9" w:rsidP="00BF497A">
      <w:pPr>
        <w:suppressAutoHyphens/>
        <w:autoSpaceDN w:val="0"/>
        <w:spacing w:after="0" w:line="360" w:lineRule="auto"/>
        <w:contextualSpacing/>
        <w:jc w:val="both"/>
        <w:textAlignment w:val="baseline"/>
        <w:rPr>
          <w:rFonts w:ascii="Tahoma" w:eastAsia="Calibri" w:hAnsi="Tahoma" w:cs="Tahoma"/>
          <w:sz w:val="24"/>
          <w:szCs w:val="24"/>
          <w:u w:color="000000"/>
        </w:rPr>
      </w:pPr>
    </w:p>
    <w:p w:rsidR="00F155F9" w:rsidRPr="00F155F9" w:rsidRDefault="00F155F9" w:rsidP="00966FF6">
      <w:pPr>
        <w:pStyle w:val="ZDANIENASTNOWYWIERSZnpzddrugienowywierszwust"/>
        <w:rPr>
          <w:rFonts w:ascii="Tahoma" w:hAnsi="Tahoma" w:cs="Tahoma"/>
          <w:szCs w:val="24"/>
        </w:rPr>
      </w:pP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Ustawa z dnia 10 stycznia 2018 r. o ograniczeniu handlu w niedziele i święta oraz w niektóre inne dni (Dz. U. poz. 305), która weszła w życie 1 marca 2018 r. w dłuższej perspektywie czasowej przyniesie negatywne skutki społeczne i gospodarcze. Uderz</w:t>
      </w:r>
      <w:r w:rsidR="00F155F9" w:rsidRPr="00F155F9">
        <w:rPr>
          <w:rFonts w:ascii="Tahoma" w:hAnsi="Tahoma" w:cs="Tahoma"/>
          <w:szCs w:val="24"/>
        </w:rPr>
        <w:t xml:space="preserve">a </w:t>
      </w:r>
      <w:r w:rsidRPr="00F155F9">
        <w:rPr>
          <w:rFonts w:ascii="Tahoma" w:hAnsi="Tahoma" w:cs="Tahoma"/>
          <w:szCs w:val="24"/>
        </w:rPr>
        <w:t xml:space="preserve">ona w szczególności w pracowników (i zatrudniających ich przedsiębiorców) oraz konsumentów. </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Spadek liczby miejsc pracy w wyniku jej obowiązywania ma wynieść, wedle różnych szacunków od 36 do 85,5  tys., zarówno w handlu, jak i u dostawców placówek handlowych. Będzie on dotyczył w szczególności osób chcących pracować na część etatu, np. studentów. Należy podkreślić, że osoby te należą do relatywnie słabszych grup pracowników. Jak wskazują liczne badania nad skutkami podobnych restrykcji w </w:t>
      </w:r>
      <w:r w:rsidRPr="00F155F9">
        <w:rPr>
          <w:rFonts w:ascii="Tahoma" w:hAnsi="Tahoma" w:cs="Tahoma"/>
          <w:szCs w:val="24"/>
        </w:rPr>
        <w:lastRenderedPageBreak/>
        <w:t xml:space="preserve">innych krajach, zmniejszeniu liczby miejsc pracy będzie towarzyszyć spadek produktywności w handlu i u dostawców placówek handlowych, a w konsekwencji obniżenie poziomu płac (w porównaniu do scenariusza, w którym zakaz handlu w niedzielę by nie obowiązywał). </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Dla konsumentów zakaz handlu w niedziele będzie skutkować wyższymi kosztami zakupów. Zawęzi im on możliwości robienia ich w terminie, w którym ponoszony przez nich koszt alternatywny jest najniższy. Zarazem, jak wskazują doświadczenia takich krajów, jak Holandia, Niemcy, czy Szwecja, doprowadzi on do wzrostu poziomu cen, przede wszystkim w związku z ograniczeniami w konkurencji. Dodatkowo obniży się też przeciętna jakość usług świadczonych przez placówki handlowe, rozumiana jako dostosowanie ich oferty do preferencji konsumentów. Zdolność do takich dostosowań jest powiązana z produktywnością.</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Negatywne skutki ustawy nie będą rozłożone równomiernie na całym terenie kraju. Przez pracowników (i zatrudniających ich przedsiębiorców) będą one odczuwane zwłaszcza na terenach przygranicznych, Szczególnie wysokie korzyści z handlu przygranicznego w niedzielę, zarówno ze względu na zasobność zagranicznych klientów, jak i restrykcje nałożone na godziny handlu w rodzimym kraju klientów, czerpały dotychczas placówki handlowe i ich dostawcy przy zachodniej granicy Polski. Z kolei przy pozostałych granicach, zwłaszcza tam, gdzie nie ma żadnych ograniczeń w swobodzie podróżowania, istnieje istotne ryzyko, że polskie sklepy i ich dostawcy utracą część klientów na rzecz zagranicznej konkurencji. Z kolei przez konsumentów negatywne skutki zakazu handlu w niedzielę będą odczuwane tam, gdzie nie mają oni możliwości zrobienia zakupów w innych sklepach niż te, które zostaną objęte zakazem. Nieproporcjonalnie wysoki koszt spadnie na tych konsumentów, którzy z różnych względów, np. z powodu sztywnych godzin pracy, mają ograniczone możliwości robienia zakupów w inne dni niż niedziela. </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Debata publiczna, jaka toczyła się w związku z przyjęciem ustawy pokazała, że jej wprowadzenie nie cieszy się szeroką akceptacją społeczną. Ponadto, ostatecznie przyjęta treść ustawy, jeszcze przed jej wejściem w życie, budziła wątpliwości co do zgodności z Konstytucją i wywołała kontrowersje, co do rzeczywistego zakresu stosowania i interpretacji zawartych w niej regulacji. Brak precyzji i niejednoznaczność poszczególnych przepisów oraz niepewność, jaką taki kształt przepisów ustawy </w:t>
      </w:r>
      <w:r w:rsidRPr="00F155F9">
        <w:rPr>
          <w:rFonts w:ascii="Tahoma" w:hAnsi="Tahoma" w:cs="Tahoma"/>
          <w:szCs w:val="24"/>
        </w:rPr>
        <w:lastRenderedPageBreak/>
        <w:t xml:space="preserve">wprowadza do gospodarki państwa, przesądzają, że powinna ona być jak najszybciej wyeliminowana z porządku prawnego. Niezależnie od tego, należy podkreślić, że rozwiązania przyjęte przez ustawodawcę budzą istotne wątpliwości z punktu widzenia tak ważnych konstytucyjnych zasad jak zasada równości i wywodzona z niej zasada niedyskryminacji, a także zasada swobody działalności gospodarczej. </w:t>
      </w:r>
    </w:p>
    <w:p w:rsidR="00966FF6" w:rsidRPr="00F155F9" w:rsidRDefault="00966FF6" w:rsidP="00F155F9">
      <w:pPr>
        <w:pStyle w:val="USTustnpkodeksu"/>
        <w:ind w:firstLine="0"/>
        <w:rPr>
          <w:rFonts w:ascii="Tahoma" w:hAnsi="Tahoma" w:cs="Tahoma"/>
          <w:szCs w:val="24"/>
        </w:rPr>
      </w:pPr>
      <w:r w:rsidRPr="00F155F9">
        <w:rPr>
          <w:rFonts w:ascii="Tahoma" w:hAnsi="Tahoma" w:cs="Tahoma"/>
          <w:szCs w:val="24"/>
        </w:rPr>
        <w:t xml:space="preserve">W ocenie </w:t>
      </w:r>
      <w:r w:rsidR="00F155F9">
        <w:rPr>
          <w:rFonts w:ascii="Tahoma" w:hAnsi="Tahoma" w:cs="Tahoma"/>
          <w:szCs w:val="24"/>
        </w:rPr>
        <w:t xml:space="preserve">wnioskodawców </w:t>
      </w:r>
      <w:r w:rsidRPr="00F155F9">
        <w:rPr>
          <w:rFonts w:ascii="Tahoma" w:hAnsi="Tahoma" w:cs="Tahoma"/>
          <w:szCs w:val="24"/>
        </w:rPr>
        <w:t>niniejszego projektu oczekiwania, jakimi kierowali się pierwotnie wnioskodawcy i obywatele popierający obywatelski projekt ustawy o ograniczeniu handlu w niedziele (druk nr 870), nie znajdują odzwierciedlenia w skutkach jakie przyniesie obowiązywanie ustawy z dnia 10 stycznia 2018 r. Ze względu na swój ograniczony zakres działania (liczne wyłączenia zakazu) i dużą podatność jej przepisów na "obchodzenie" wprowadzonych zasad handlu w niedziele, nie spowoduje ona znaczącej poprawy sytuacji ogółu pracowników zatrudnionych w handlu w zakresie prawa do wypoczynku od pracy, a jej rzeczywistymi skutkami będzie spadek zatrudnienia w tej gałęzi gospodarki oraz wśród dostawców placówek handlowych objętych zakazem. Obowiązywanie ustawy przyczyni się do nierówności przedsiębiorców prowadzących handel i pogorszy warunki konkurencji w gospodarce. Nie bez znaczenia jest, że ustawa wprowadzona została w czasie, kiedy znacząco zaczęły rosnąć wynagrodzenia w handlu, w tym zwłaszcza w dużych (sieciowych) placówkach. Likwidację miejsc pracy o rosnących wynagrodzeniach należy ocenić jako niekorzystną dla rynku pracy.</w:t>
      </w:r>
    </w:p>
    <w:p w:rsidR="00966FF6" w:rsidRPr="00F155F9" w:rsidRDefault="00966FF6" w:rsidP="00F155F9">
      <w:pPr>
        <w:pStyle w:val="USTustnpkodeksu"/>
        <w:ind w:firstLine="0"/>
        <w:rPr>
          <w:rFonts w:ascii="Tahoma" w:hAnsi="Tahoma" w:cs="Tahoma"/>
          <w:szCs w:val="24"/>
        </w:rPr>
      </w:pPr>
      <w:r w:rsidRPr="00F155F9">
        <w:rPr>
          <w:rFonts w:ascii="Tahoma" w:hAnsi="Tahoma" w:cs="Tahoma"/>
          <w:szCs w:val="24"/>
        </w:rPr>
        <w:t xml:space="preserve">Dlatego też, celem niniejszego przedłożenia jest przywrócenie stanu prawnego z przed 1 marca 2018 r., co pozwoli uniknąć opisanych wyżej negatywnych skutków społecznych i gospodarczych. </w:t>
      </w:r>
    </w:p>
    <w:p w:rsidR="00966FF6" w:rsidRPr="00F155F9" w:rsidRDefault="00966FF6" w:rsidP="00F155F9">
      <w:pPr>
        <w:pStyle w:val="USTustnpkodeksu"/>
        <w:ind w:firstLine="0"/>
        <w:rPr>
          <w:rFonts w:ascii="Tahoma" w:hAnsi="Tahoma" w:cs="Tahoma"/>
          <w:szCs w:val="24"/>
        </w:rPr>
      </w:pPr>
      <w:r w:rsidRPr="00F155F9">
        <w:rPr>
          <w:rFonts w:ascii="Tahoma" w:hAnsi="Tahoma" w:cs="Tahoma"/>
          <w:szCs w:val="24"/>
        </w:rPr>
        <w:t>Przedłożenie wpisuje się w światowy trend liberalizacji przepisów regulujących godziny otwarcia placówek handlowych. Przepisy te zostały całkowicie lub częściowo zliberalizowane w takich krajach, jak Stany Zjednoczone (1968-1993), Szwecja (1972), Kanada (1980-1998), Japonia (1994), Anglia i Walia (1994), Austria (1997), Włochy (1998), Niemcy (2006-2007), Francja (2009), Dania (2012), Grecja (2013), Holandia (2013), Hiszpania (2013), Węgry (2015), czy Finlandia (2016).</w:t>
      </w:r>
    </w:p>
    <w:p w:rsidR="00966FF6" w:rsidRPr="00F155F9" w:rsidRDefault="00966FF6" w:rsidP="00966FF6">
      <w:pPr>
        <w:pStyle w:val="USTustnpkodeksu"/>
        <w:rPr>
          <w:rFonts w:ascii="Tahoma" w:hAnsi="Tahoma" w:cs="Tahoma"/>
          <w:szCs w:val="24"/>
        </w:rPr>
      </w:pPr>
    </w:p>
    <w:p w:rsidR="00966FF6" w:rsidRPr="00F155F9" w:rsidRDefault="00966FF6" w:rsidP="00966FF6">
      <w:pPr>
        <w:pStyle w:val="ZDANIENASTNOWYWIERSZnpzddrugienowywierszwust"/>
        <w:rPr>
          <w:rStyle w:val="Ppogrubienie"/>
          <w:rFonts w:ascii="Tahoma" w:hAnsi="Tahoma" w:cs="Tahoma"/>
          <w:szCs w:val="24"/>
        </w:rPr>
      </w:pPr>
      <w:r w:rsidRPr="00F155F9">
        <w:rPr>
          <w:rStyle w:val="Ppogrubienie"/>
          <w:rFonts w:ascii="Tahoma" w:hAnsi="Tahoma" w:cs="Tahoma"/>
          <w:szCs w:val="24"/>
        </w:rPr>
        <w:lastRenderedPageBreak/>
        <w:t>2. Przedstawienie rzeczywistego stanu w dziedzinie, która ma być unormowana oraz różnice pomiędzy dotychczasowym a projektowanym stanem prawnym</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Przed wejściem w życie ustawy o ograniczeniu handlu w niedziele i święta oraz w niektóre inne dni, zgodnie z przepisami Kodeksu pracy praca w niedziele w placówkach handlowych była dozwolona przy wykonywaniu prac koniecznych ze względu na ich użyteczność społeczną i codzienne potrzeby ludności. Zakaz handlu dotyczył świąt określonych w ustawie z dnia 18 stycznia 1951 r. o dniach wolnych od pracy (Dz. U. z 2015 r. poz. 90). Przyjęta 10 stycznia 2018 r. ustawa wprowadziła zakaz handlu oraz wykonywania czynności związanych z handlem w placówkach handlowych w niedziele i święta oraz w dniu 24 grudnia i w sobotę bezpośrednio poprzedzającą pierwszy dzień Wielkiej Nocy. Zgodnie z art. 7 ustawa dopuszcza handel jedynie w niedziele przedświąteczne oraz ostatnie niedziele w kwietniu, czerwcu i sierpniu. Regulacje te będą obowiązywały w pełni od 1 stycznia 2020 r. - w roku 2018 handlu nie będzie można prowadzić w pierwszą i ostatnią niedzielę miesiąca, a w roku 2019 handel będzie dopuszczalny jedynie w ostatnią niedzielę miesiąca. </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Powyższy zakaz wyłączony jest wobec dużej grupy placówek handlowych. W art. 6 przewidziano katalog 32 różnych rodzajów placówek, w których handel będzie mógł być prowadzony bez żadnych ograniczeń. Oznacza to wyłączenie z zakresu ustawy znacznej części pracowników handlu. W istocie, nastąpi podział tej grupy na część, zatrudnioną w placówkach handlowych objętych zakazem, i część, która pracować będzie w licznych podmiotach wyłączonych z zakazu w sytuacji, gdy wykonują tę samą pracę. Efekt ten należy rozpatrywać w kontekście wynikającej z art. 32 ust. 1 Konstytucji zasady równości, gwarantującej równe traktowanie wszystkim adresatom przepisów ustawowych pozostających w podobnej sytuacji, w tym przypadku - pracowników handlu. Jak konsekwentnie przyjmuje Trybunał Konstytucyjny: </w:t>
      </w:r>
      <w:r w:rsidRPr="00F155F9">
        <w:rPr>
          <w:rStyle w:val="Kkursywa"/>
          <w:rFonts w:ascii="Tahoma" w:hAnsi="Tahoma" w:cs="Tahoma"/>
          <w:szCs w:val="24"/>
        </w:rPr>
        <w:t xml:space="preserve">“Wszelkie odstępstwa od nakazu równego traktowania podmiotów podobnych muszą zawsze znajdować uzasadnienie w odpowiednio przekonywujących argumentach. Argumenty te muszą mieć: 1) charakter relewantny, a więc pozostawać w bezpośrednim związku z celem i zasadniczą treścią przepisów, w których zawarta jest kontrolowana norma oraz służyć realizacji tego celu i treści. Innymi słowy wprowadzane zróżnicowania muszą mieć charakter racjonalnie uzasadniony (...); 2) argumenty te muszą mieć </w:t>
      </w:r>
      <w:r w:rsidRPr="00F155F9">
        <w:rPr>
          <w:rStyle w:val="Kkursywa"/>
          <w:rFonts w:ascii="Tahoma" w:hAnsi="Tahoma" w:cs="Tahoma"/>
          <w:szCs w:val="24"/>
        </w:rPr>
        <w:lastRenderedPageBreak/>
        <w:t>charakter proporcjonalny, a więc waga interesu, któremu ma służyć różnicowanie sytuacji adresatów normy musi pozostawać w odpowiedniej proporcji do wagi interesów, które zostaną naruszone w wyniku nierównego potraktowania podmiotów podobnych; 3) argumenty te muszą pozostawać w jakimś związku z innymi wartościami, zasadami czy normami konstytucyjnymi, uzasadniającymi odmienne potraktowanie podmiotów podobnych (...).”</w:t>
      </w:r>
      <w:r w:rsidRPr="00F155F9">
        <w:rPr>
          <w:rFonts w:ascii="Tahoma" w:hAnsi="Tahoma" w:cs="Tahoma"/>
          <w:szCs w:val="24"/>
        </w:rPr>
        <w:t>. (orzeczenie z 3 września 1996 r., K. 10/96, OTK ZU Nr 4/1996, poz. 33, s. 281).</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Katalog przyjęty w art. 6 ustawy jest tak szeroki, że nie sposób ustalić dla niego wspólnych przesłanek, uzasadniających wyłączenie z zakazu, a więc usprawiedliwiających inne traktowanie pracowników, których ustawodawca zakwalifikował jako grupę objętą zakazem pracy w niedzielę. Przykładowo, czy rzeczywiście potrzeba funkcjonowania w niedzielę kwiaciarni (art. 6 ust. 1 pkt 2) upoważnia ustawodawcę do nierównego traktowania jej pracownika, w porównaniu z pracownikiem sklepu ogrodniczego?</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Szerokie i nieoparte o jednolite kryteria ukształtowanie zakresu wyłączenia zakazu handlu może być również ocenione jako naruszenie zasady równości i swobody działalności gospodarczej w odniesieniu do przedsiębiorców. Wyłączenia zakazu nie tylko ze względu na charakter prowadzonej działalności handlowej związanej z zaspokojeniem szczególnych potrzeb ludności lub państwa (np. ochrona zdrowia lub bezpieczeństwo publiczne), ale także ze względu na osobiste cechy przedsiębiorców prowadzących działalność handlową prowadzi do faktycznej dyskryminacji. Dotyczy to zwłaszcza określonego w art. 6 ust. 1 pkt 27 przypadku placówki handlowej, w której handel jest prowadzony przez przedsiębiorcę będącego osobą fizyczną wyłącznie osobiście, we własnym imieniu i na własny rachunek. Uprzywilejowanie takich przedsiębiorców nie znajduje uzasadnienia ze względu na jakiekolwiek szczególnie chronione konstytucyjnie dobro. W praktyce, biorąc pod uwagę dane dotyczące udziału obrotu placówek handlowych w niedzielę w relacji do pozostałych dni tygodnia, rozwiązania przyjęte w ustawie w sposób oczywisty naruszają konkurencję w handlu.</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Zasadnicze wątpliwości związane z zakresem przedmiotowym i podmiotowym ustawy pogłębiają się jeszcze przez nieprecyzyjność i niejednoznaczność poszczególnych przepisów. Już w trakcie jej procedowania pojawiały się liczne zastrzeżenia co do rzeczywistego kręgu placówek handlowych zaliczanych do poszczególnych ich </w:t>
      </w:r>
      <w:r w:rsidRPr="00F155F9">
        <w:rPr>
          <w:rFonts w:ascii="Tahoma" w:hAnsi="Tahoma" w:cs="Tahoma"/>
          <w:szCs w:val="24"/>
        </w:rPr>
        <w:lastRenderedPageBreak/>
        <w:t>rodzajów nieobjętych zakazem. Podawano również szereg sposobów na "obejście" ustawy poprzez łączenie działalności handlowej z niepodlegającą zakazowi handlu w niedzielę. Szczególnymi przykładami takiej nieprecyzyjności jest art. 6 ust. 1 pkt 13 pozwalający na handel w niedziele i święta w placówkach na dworcach kolejowych lub też dyskusje, w jakim zakresie ustawa ma zastosowanie do galerii handlowych, w których funkcjonują pojedyncze placówki handlowe. Ustawa jest tak nieprecyzyjna, że jeszcze przed pierwszą niedzielą jej obowiązywania organy państwa publikowały swoiste "wytyczne" do jej stosowania tłumacząc podstawowe pojęcia w niej użyte i zdefiniowane. Ministerstwo Rodziny Pracy i Polityki Społecznej oraz Państwowa Inspekcja Pracy na swoich stronach internetowych na pytanie: "</w:t>
      </w:r>
      <w:r w:rsidRPr="00F155F9">
        <w:rPr>
          <w:rStyle w:val="Kkursywa"/>
          <w:rFonts w:ascii="Tahoma" w:hAnsi="Tahoma" w:cs="Tahoma"/>
          <w:szCs w:val="24"/>
        </w:rPr>
        <w:t>Jak należy rozumieć wyrażenie „przy cmentarzach”, użyte w art. 6 ust. 1 pkt 25, jak również w jakim stopniu należy dopuszczać, iż pojęcie to będzie rozumiane w sposób zmienny w zależności od okoliczności (np. w związku ze zwiększonym zapotrzebowaniem w terminach zbliżonych do 1 listopada)?</w:t>
      </w:r>
      <w:r w:rsidRPr="00F155F9">
        <w:rPr>
          <w:rFonts w:ascii="Tahoma" w:hAnsi="Tahoma" w:cs="Tahoma"/>
          <w:szCs w:val="24"/>
        </w:rPr>
        <w:t>", wyjaśniały: "</w:t>
      </w:r>
      <w:r w:rsidRPr="00F155F9">
        <w:rPr>
          <w:rStyle w:val="Kkursywa"/>
          <w:rFonts w:ascii="Tahoma" w:hAnsi="Tahoma" w:cs="Tahoma"/>
          <w:szCs w:val="24"/>
        </w:rPr>
        <w:t>Zakres tego wyłączenia powinien być oceniany indywidualnie, „ad casum” i uwzględniać dotychczasową praktykę i stosowane lokalnie zwyczaje.</w:t>
      </w:r>
      <w:r w:rsidRPr="00F155F9">
        <w:rPr>
          <w:rFonts w:ascii="Tahoma" w:hAnsi="Tahoma" w:cs="Tahoma"/>
          <w:szCs w:val="24"/>
        </w:rPr>
        <w:t>"</w:t>
      </w:r>
      <w:r w:rsidRPr="00F155F9">
        <w:rPr>
          <w:rStyle w:val="Odwoanieprzypisudolnego"/>
          <w:rFonts w:ascii="Tahoma" w:hAnsi="Tahoma" w:cs="Tahoma"/>
          <w:szCs w:val="24"/>
        </w:rPr>
        <w:t xml:space="preserve"> </w:t>
      </w:r>
      <w:r w:rsidRPr="00F155F9">
        <w:rPr>
          <w:rStyle w:val="Odwoanieprzypisudolnego"/>
          <w:rFonts w:ascii="Tahoma" w:hAnsi="Tahoma" w:cs="Tahoma"/>
          <w:szCs w:val="24"/>
        </w:rPr>
        <w:footnoteReference w:id="1"/>
      </w:r>
      <w:r w:rsidRPr="00F155F9">
        <w:rPr>
          <w:rStyle w:val="IGindeksgrny"/>
          <w:rFonts w:ascii="Tahoma" w:hAnsi="Tahoma" w:cs="Tahoma"/>
          <w:szCs w:val="24"/>
        </w:rPr>
        <w:t>)</w:t>
      </w:r>
      <w:r w:rsidRPr="00F155F9">
        <w:rPr>
          <w:rFonts w:ascii="Tahoma" w:hAnsi="Tahoma" w:cs="Tahoma"/>
          <w:szCs w:val="24"/>
        </w:rPr>
        <w:t>. Takich prawnych dylematów, których nie będą w stanie rozstrzygnąć przedsiębiorcy i organy stosujące prawo, jest w ustawie o ograniczeniu handlu w niedziele i święta oraz w niektóre inne dni wyjątkowo dużo. Uzasadnia to tezę, że narusza ona inną konstytucyjną zasadę - zasadę określoności przepisów prawa, dla której Trybunał ustanowił następujące wymogi. "</w:t>
      </w:r>
      <w:r w:rsidRPr="00F155F9">
        <w:rPr>
          <w:rStyle w:val="Kkursywa"/>
          <w:rFonts w:ascii="Tahoma" w:hAnsi="Tahoma" w:cs="Tahoma"/>
          <w:szCs w:val="24"/>
        </w:rPr>
        <w:t>Po pierwsze – każdy przepis prawa, a zwłaszcza ograniczający konstytucyjne wolności lub prawa, powinien być sformułowany w sposób pozwalający jednoznacznie ustalić, kto i w jakiej sytuacji podlega ograniczeniom. Po drugie – przepis ten powinien być na tyle precyzyjny, aby zapewniona była jego jednolita wykładnia i stosowanie. Po trzecie – przepis taki powinien być sformułowany tak, aby zakres jego zastosowania obejmował tylko te sytuacje, w których działający racjonalnie ustawodawca istotnie zamierzał</w:t>
      </w:r>
      <w:r w:rsidRPr="00F155F9">
        <w:rPr>
          <w:rFonts w:ascii="Tahoma" w:hAnsi="Tahoma" w:cs="Tahoma"/>
          <w:szCs w:val="24"/>
        </w:rPr>
        <w:t xml:space="preserve"> </w:t>
      </w:r>
      <w:r w:rsidRPr="00F155F9">
        <w:rPr>
          <w:rStyle w:val="Kkursywa"/>
          <w:rFonts w:ascii="Tahoma" w:hAnsi="Tahoma" w:cs="Tahoma"/>
          <w:szCs w:val="24"/>
        </w:rPr>
        <w:t>wprowadzić regulację ograniczającą korzystanie z konstytucyjnych wolności i praw</w:t>
      </w:r>
      <w:r w:rsidRPr="00F155F9">
        <w:rPr>
          <w:rFonts w:ascii="Tahoma" w:hAnsi="Tahoma" w:cs="Tahoma"/>
          <w:szCs w:val="24"/>
        </w:rPr>
        <w:t xml:space="preserve">." (wyroki z: 30 października 2001 r., K 33/00, 27 listopada 2006 r., K 47/04, 22 stycznia 2013 r., P 46/09 i 29 lipca 2014 r., P 49/13) Z całą pewnością ustawa z 10 stycznia 2018 r. nie spełnia tych wymogów. </w:t>
      </w:r>
    </w:p>
    <w:p w:rsidR="00966FF6" w:rsidRPr="00F155F9" w:rsidRDefault="00966FF6" w:rsidP="00966FF6">
      <w:pPr>
        <w:pStyle w:val="USTustnpkodeksu"/>
        <w:ind w:firstLine="0"/>
        <w:rPr>
          <w:rFonts w:ascii="Tahoma" w:hAnsi="Tahoma" w:cs="Tahoma"/>
          <w:szCs w:val="24"/>
        </w:rPr>
      </w:pPr>
      <w:r w:rsidRPr="00F155F9">
        <w:rPr>
          <w:rFonts w:ascii="Tahoma" w:hAnsi="Tahoma" w:cs="Tahoma"/>
          <w:szCs w:val="24"/>
        </w:rPr>
        <w:lastRenderedPageBreak/>
        <w:t>Z powyższych względów należy ustawę o zakazie handlu w niedziele wyeliminować z porządku prawnego. Jednocześnie w art. 2-</w:t>
      </w:r>
      <w:r w:rsidR="00F155F9" w:rsidRPr="00F155F9">
        <w:rPr>
          <w:rFonts w:ascii="Tahoma" w:hAnsi="Tahoma" w:cs="Tahoma"/>
          <w:szCs w:val="24"/>
        </w:rPr>
        <w:t>4</w:t>
      </w:r>
      <w:r w:rsidRPr="00F155F9">
        <w:rPr>
          <w:rFonts w:ascii="Tahoma" w:hAnsi="Tahoma" w:cs="Tahoma"/>
          <w:szCs w:val="24"/>
        </w:rPr>
        <w:t xml:space="preserve"> projekt przywraca przepisy obowiązujące przed dniem wejścia w życie uchylanej ustawy. Oznacza to, że w zakresie handlu w niedzielę obowiązywać będą dokładnie takie regulacje jak przed 1 marca 2018 r.</w:t>
      </w:r>
    </w:p>
    <w:p w:rsidR="00966FF6" w:rsidRPr="00F155F9" w:rsidRDefault="00966FF6" w:rsidP="00966FF6">
      <w:pPr>
        <w:pStyle w:val="USTustnpkodeksu"/>
        <w:ind w:firstLine="0"/>
        <w:rPr>
          <w:rFonts w:ascii="Tahoma" w:hAnsi="Tahoma" w:cs="Tahoma"/>
          <w:szCs w:val="24"/>
        </w:rPr>
      </w:pPr>
      <w:r w:rsidRPr="00F155F9">
        <w:rPr>
          <w:rFonts w:ascii="Tahoma" w:hAnsi="Tahoma" w:cs="Tahoma"/>
          <w:szCs w:val="24"/>
        </w:rPr>
        <w:t xml:space="preserve">Proponuje się, aby ustawa weszła w życie pierwszego dnia miesiąca następującego po miesiącu od dnia ogłoszenia, co ułatwi dostosowanie systemów czasu pracy obowiązujących w placówkach handlowych. </w:t>
      </w:r>
    </w:p>
    <w:p w:rsidR="00966FF6" w:rsidRPr="00F155F9" w:rsidRDefault="00966FF6" w:rsidP="00966FF6">
      <w:pPr>
        <w:pStyle w:val="USTustnpkodeksu"/>
        <w:rPr>
          <w:rFonts w:ascii="Tahoma" w:hAnsi="Tahoma" w:cs="Tahoma"/>
          <w:szCs w:val="24"/>
        </w:rPr>
      </w:pPr>
    </w:p>
    <w:p w:rsidR="00966FF6" w:rsidRPr="00F155F9" w:rsidRDefault="00966FF6" w:rsidP="00966FF6">
      <w:pPr>
        <w:pStyle w:val="ZDANIENASTNOWYWIERSZnpzddrugienowywierszwust"/>
        <w:rPr>
          <w:rStyle w:val="Ppogrubienie"/>
          <w:rFonts w:ascii="Tahoma" w:hAnsi="Tahoma" w:cs="Tahoma"/>
          <w:szCs w:val="24"/>
        </w:rPr>
      </w:pPr>
      <w:r w:rsidRPr="00F155F9">
        <w:rPr>
          <w:rStyle w:val="Ppogrubienie"/>
          <w:rFonts w:ascii="Tahoma" w:hAnsi="Tahoma" w:cs="Tahoma"/>
          <w:szCs w:val="24"/>
        </w:rPr>
        <w:t>3. Skutki społeczne, gospodarcze, finansowe i prawne</w:t>
      </w:r>
    </w:p>
    <w:p w:rsidR="004A35D0" w:rsidRDefault="004A35D0" w:rsidP="004A35D0">
      <w:pPr>
        <w:pStyle w:val="ZDANIENASTNOWYWIERSZnpzddrugienowywierszwust"/>
      </w:pPr>
      <w:r>
        <w:rPr>
          <w:rFonts w:ascii="Tahoma" w:hAnsi="Tahoma" w:cs="Tahoma"/>
          <w:szCs w:val="24"/>
        </w:rPr>
        <w:t>Wejście w życie projektu będzie sprzyjać rozwojowi gospodarki i handlu. Rozwiązania zaproponowane w projekcie odpowiadaj oczekiwanym przedsiębiorców oraz pracowników, którym zagwarantowane zostaną</w:t>
      </w:r>
      <w:r w:rsidRPr="00F155F9">
        <w:rPr>
          <w:rFonts w:ascii="Tahoma" w:hAnsi="Tahoma" w:cs="Tahoma"/>
          <w:szCs w:val="24"/>
        </w:rPr>
        <w:t xml:space="preserve"> co niemniej dw</w:t>
      </w:r>
      <w:r>
        <w:rPr>
          <w:rFonts w:ascii="Tahoma" w:hAnsi="Tahoma" w:cs="Tahoma"/>
          <w:szCs w:val="24"/>
        </w:rPr>
        <w:t xml:space="preserve">ie </w:t>
      </w:r>
      <w:r w:rsidRPr="00F155F9">
        <w:rPr>
          <w:rFonts w:ascii="Tahoma" w:hAnsi="Tahoma" w:cs="Tahoma"/>
          <w:szCs w:val="24"/>
        </w:rPr>
        <w:t>niedziel</w:t>
      </w:r>
      <w:r>
        <w:rPr>
          <w:rFonts w:ascii="Tahoma" w:hAnsi="Tahoma" w:cs="Tahoma"/>
          <w:szCs w:val="24"/>
        </w:rPr>
        <w:t>e</w:t>
      </w:r>
      <w:r w:rsidRPr="00F155F9">
        <w:rPr>
          <w:rFonts w:ascii="Tahoma" w:hAnsi="Tahoma" w:cs="Tahoma"/>
          <w:szCs w:val="24"/>
        </w:rPr>
        <w:t xml:space="preserve"> woln</w:t>
      </w:r>
      <w:r>
        <w:rPr>
          <w:rFonts w:ascii="Tahoma" w:hAnsi="Tahoma" w:cs="Tahoma"/>
          <w:szCs w:val="24"/>
        </w:rPr>
        <w:t>e od pracy</w:t>
      </w:r>
      <w:r w:rsidRPr="00F155F9">
        <w:rPr>
          <w:rFonts w:ascii="Tahoma" w:hAnsi="Tahoma" w:cs="Tahoma"/>
          <w:szCs w:val="24"/>
        </w:rPr>
        <w:t xml:space="preserve"> w miesiącu</w:t>
      </w:r>
      <w:r>
        <w:rPr>
          <w:rFonts w:ascii="Tahoma" w:hAnsi="Tahoma" w:cs="Tahoma"/>
          <w:szCs w:val="24"/>
        </w:rPr>
        <w:t>.</w:t>
      </w:r>
    </w:p>
    <w:p w:rsidR="004A35D0" w:rsidRPr="004A35D0" w:rsidRDefault="004A35D0" w:rsidP="004A35D0">
      <w:pPr>
        <w:pStyle w:val="USTustnpkodeksu"/>
      </w:pPr>
    </w:p>
    <w:p w:rsidR="00966FF6" w:rsidRDefault="00966FF6" w:rsidP="004A35D0">
      <w:pPr>
        <w:pStyle w:val="ZDANIENASTNOWYWIERSZnpzddrugienowywierszwust"/>
        <w:rPr>
          <w:rFonts w:ascii="Tahoma" w:hAnsi="Tahoma" w:cs="Tahoma"/>
          <w:szCs w:val="24"/>
        </w:rPr>
      </w:pPr>
      <w:r w:rsidRPr="00F155F9">
        <w:rPr>
          <w:rFonts w:ascii="Tahoma" w:hAnsi="Tahoma" w:cs="Tahoma"/>
          <w:szCs w:val="24"/>
        </w:rPr>
        <w:t>Skutkiem prawnym wejścia w życie ustawy będzie umorzenie ewentualnych postępowań karnych w sprawach o przestępstwa i wykroczenia prowadzonych na podstawie uchylonych przepisów.</w:t>
      </w:r>
    </w:p>
    <w:p w:rsidR="004A35D0" w:rsidRPr="004A35D0" w:rsidRDefault="004A35D0" w:rsidP="004A35D0">
      <w:pPr>
        <w:pStyle w:val="USTustnpkodeksu"/>
      </w:pPr>
    </w:p>
    <w:p w:rsidR="00966FF6" w:rsidRPr="00F155F9" w:rsidRDefault="00966FF6" w:rsidP="00966FF6">
      <w:pPr>
        <w:pStyle w:val="ZDANIENASTNOWYWIERSZnpzddrugienowywierszwust"/>
        <w:rPr>
          <w:rStyle w:val="Ppogrubienie"/>
          <w:rFonts w:ascii="Tahoma" w:hAnsi="Tahoma" w:cs="Tahoma"/>
          <w:szCs w:val="24"/>
        </w:rPr>
      </w:pPr>
      <w:r w:rsidRPr="00F155F9">
        <w:rPr>
          <w:rStyle w:val="Ppogrubienie"/>
          <w:rFonts w:ascii="Tahoma" w:hAnsi="Tahoma" w:cs="Tahoma"/>
          <w:szCs w:val="24"/>
        </w:rPr>
        <w:t>4. Obciążenie finansowe budżetu państwa i budżetów jednostek samorządu terytorialnego.</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Projekt nie pociąga za sobą obciążenia finansowego budżetu państwa i budżetów jednostek samorządu terytorialnego.</w:t>
      </w:r>
    </w:p>
    <w:p w:rsidR="00966FF6" w:rsidRPr="00F155F9" w:rsidRDefault="00966FF6" w:rsidP="00966FF6">
      <w:pPr>
        <w:pStyle w:val="ZDANIENASTNOWYWIERSZnpzddrugienowywierszwust"/>
        <w:rPr>
          <w:rFonts w:ascii="Tahoma" w:hAnsi="Tahoma" w:cs="Tahoma"/>
          <w:szCs w:val="24"/>
        </w:rPr>
      </w:pPr>
      <w:r w:rsidRPr="00F155F9">
        <w:rPr>
          <w:rFonts w:ascii="Tahoma" w:hAnsi="Tahoma" w:cs="Tahoma"/>
          <w:szCs w:val="24"/>
        </w:rPr>
        <w:t xml:space="preserve"> </w:t>
      </w:r>
    </w:p>
    <w:p w:rsidR="00966FF6" w:rsidRPr="00F155F9" w:rsidRDefault="00966FF6" w:rsidP="00966FF6">
      <w:pPr>
        <w:pStyle w:val="Tekstpodstawowy2"/>
        <w:rPr>
          <w:rStyle w:val="Ppogrubienie"/>
          <w:rFonts w:ascii="Tahoma" w:hAnsi="Tahoma" w:cs="Tahoma"/>
          <w:szCs w:val="24"/>
        </w:rPr>
      </w:pPr>
      <w:r w:rsidRPr="00F155F9">
        <w:rPr>
          <w:rStyle w:val="Ppogrubienie"/>
          <w:rFonts w:ascii="Tahoma" w:hAnsi="Tahoma" w:cs="Tahoma"/>
          <w:szCs w:val="24"/>
        </w:rPr>
        <w:t>5. Projekt jest zgodny z prawem Unii Europejskiej.</w:t>
      </w:r>
    </w:p>
    <w:p w:rsidR="00966FF6" w:rsidRPr="00F155F9" w:rsidRDefault="00966FF6" w:rsidP="00966FF6">
      <w:pPr>
        <w:pStyle w:val="ZDANIENASTNOWYWIERSZnpzddrugienowywierszwust"/>
        <w:rPr>
          <w:rStyle w:val="Ppogrubienie"/>
          <w:rFonts w:ascii="Tahoma" w:hAnsi="Tahoma" w:cs="Tahoma"/>
          <w:szCs w:val="24"/>
        </w:rPr>
      </w:pPr>
    </w:p>
    <w:p w:rsidR="00966FF6" w:rsidRPr="00F155F9" w:rsidRDefault="00F155F9" w:rsidP="00966FF6">
      <w:pPr>
        <w:pStyle w:val="ZDANIENASTNOWYWIERSZnpzddrugienowywierszwust"/>
        <w:rPr>
          <w:rStyle w:val="Ppogrubienie"/>
          <w:rFonts w:ascii="Tahoma" w:hAnsi="Tahoma" w:cs="Tahoma"/>
          <w:szCs w:val="24"/>
        </w:rPr>
      </w:pPr>
      <w:r w:rsidRPr="00F155F9">
        <w:rPr>
          <w:rStyle w:val="Ppogrubienie"/>
          <w:rFonts w:ascii="Tahoma" w:hAnsi="Tahoma" w:cs="Tahoma"/>
          <w:szCs w:val="24"/>
        </w:rPr>
        <w:t>6</w:t>
      </w:r>
      <w:r w:rsidR="00966FF6" w:rsidRPr="00F155F9">
        <w:rPr>
          <w:rStyle w:val="Ppogrubienie"/>
          <w:rFonts w:ascii="Tahoma" w:hAnsi="Tahoma" w:cs="Tahoma"/>
          <w:szCs w:val="24"/>
        </w:rPr>
        <w:t>. Projekt ustawy wywiera wpływ na działalność mikroprzedsiębiorców oraz małych i średnich przedsiębiorców.</w:t>
      </w:r>
    </w:p>
    <w:p w:rsidR="00966FF6" w:rsidRPr="00476BFD" w:rsidRDefault="00966FF6" w:rsidP="00966FF6">
      <w:pPr>
        <w:pStyle w:val="USTustnpkodeksu"/>
        <w:ind w:firstLine="0"/>
        <w:rPr>
          <w:rFonts w:ascii="Tahoma" w:hAnsi="Tahoma" w:cs="Tahoma"/>
          <w:szCs w:val="24"/>
        </w:rPr>
      </w:pPr>
      <w:r w:rsidRPr="00F155F9">
        <w:rPr>
          <w:rFonts w:ascii="Tahoma" w:hAnsi="Tahoma" w:cs="Tahoma"/>
          <w:szCs w:val="24"/>
        </w:rPr>
        <w:t xml:space="preserve">Przyjęcie ustawy korzystnie wpłynie na warunki prowadzenia działalności przez mikroprzedsiębiorców oraz małych i średnich przedsiębiorców. Przywrócenie warunków prowadzenia działalności handlowej równych dla wszystkich placówek handlowych zapewni równe traktowanie przedsiębiorców i konkurencję. Skorzystają z </w:t>
      </w:r>
      <w:r w:rsidRPr="00F155F9">
        <w:rPr>
          <w:rFonts w:ascii="Tahoma" w:hAnsi="Tahoma" w:cs="Tahoma"/>
          <w:szCs w:val="24"/>
        </w:rPr>
        <w:lastRenderedPageBreak/>
        <w:t>niej w szczególności ci przedsiębiorcy, którzy mają ograniczone możliwości prowadzenia handlu w niedziele osobiście, we własnym imieniu i na własny rachunek.</w:t>
      </w:r>
      <w:r w:rsidRPr="00476BFD">
        <w:rPr>
          <w:rFonts w:ascii="Tahoma" w:hAnsi="Tahoma" w:cs="Tahoma"/>
          <w:szCs w:val="24"/>
        </w:rPr>
        <w:t xml:space="preserve"> </w:t>
      </w:r>
    </w:p>
    <w:p w:rsidR="00690921" w:rsidRPr="00476BFD" w:rsidRDefault="007850E6" w:rsidP="002E576D">
      <w:pPr>
        <w:spacing w:line="360" w:lineRule="auto"/>
        <w:jc w:val="both"/>
        <w:rPr>
          <w:rFonts w:ascii="Tahoma" w:hAnsi="Tahoma" w:cs="Tahoma"/>
          <w:sz w:val="24"/>
          <w:szCs w:val="24"/>
        </w:rPr>
      </w:pPr>
    </w:p>
    <w:sectPr w:rsidR="00690921" w:rsidRPr="00476BFD" w:rsidSect="004C14C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0E6" w:rsidRDefault="007850E6" w:rsidP="00966FF6">
      <w:pPr>
        <w:spacing w:after="0" w:line="240" w:lineRule="auto"/>
      </w:pPr>
      <w:r>
        <w:separator/>
      </w:r>
    </w:p>
  </w:endnote>
  <w:endnote w:type="continuationSeparator" w:id="0">
    <w:p w:rsidR="007850E6" w:rsidRDefault="007850E6" w:rsidP="00966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0E6" w:rsidRDefault="007850E6" w:rsidP="00966FF6">
      <w:pPr>
        <w:spacing w:after="0" w:line="240" w:lineRule="auto"/>
      </w:pPr>
      <w:r>
        <w:separator/>
      </w:r>
    </w:p>
  </w:footnote>
  <w:footnote w:type="continuationSeparator" w:id="0">
    <w:p w:rsidR="007850E6" w:rsidRDefault="007850E6" w:rsidP="00966FF6">
      <w:pPr>
        <w:spacing w:after="0" w:line="240" w:lineRule="auto"/>
      </w:pPr>
      <w:r>
        <w:continuationSeparator/>
      </w:r>
    </w:p>
  </w:footnote>
  <w:footnote w:id="1">
    <w:p w:rsidR="00966FF6" w:rsidRPr="007873F4" w:rsidRDefault="00966FF6" w:rsidP="00966FF6">
      <w:pPr>
        <w:pStyle w:val="ODNONIKtreodnonika"/>
      </w:pPr>
      <w:r>
        <w:rPr>
          <w:rStyle w:val="Odwoanieprzypisudolnego"/>
        </w:rPr>
        <w:footnoteRef/>
      </w:r>
      <w:r>
        <w:rPr>
          <w:rStyle w:val="IGindeksgrny"/>
        </w:rPr>
        <w:t>)</w:t>
      </w:r>
      <w:r>
        <w:tab/>
      </w:r>
      <w:hyperlink r:id="rId1" w:history="1">
        <w:r w:rsidRPr="00BA7CDE">
          <w:rPr>
            <w:rStyle w:val="Hipercze"/>
          </w:rPr>
          <w:t>https://www.mpips.gov.pl/prawo-pracy/handel-w-niedziele/</w:t>
        </w:r>
      </w:hyperlink>
      <w:r>
        <w:t xml:space="preserve">  (dostęp 7 marca 2018 r.)</w:t>
      </w:r>
      <w:r w:rsidRPr="007873F4">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B415D6"/>
    <w:multiLevelType w:val="multilevel"/>
    <w:tmpl w:val="BD9C7F3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B3C"/>
    <w:rsid w:val="000333DE"/>
    <w:rsid w:val="00041D19"/>
    <w:rsid w:val="000A5735"/>
    <w:rsid w:val="000A6495"/>
    <w:rsid w:val="001116DF"/>
    <w:rsid w:val="0011424A"/>
    <w:rsid w:val="00274410"/>
    <w:rsid w:val="002B20FD"/>
    <w:rsid w:val="002E576D"/>
    <w:rsid w:val="00397813"/>
    <w:rsid w:val="003F6737"/>
    <w:rsid w:val="00476BFD"/>
    <w:rsid w:val="0048423C"/>
    <w:rsid w:val="004A35D0"/>
    <w:rsid w:val="004C14CB"/>
    <w:rsid w:val="00504DEE"/>
    <w:rsid w:val="00510323"/>
    <w:rsid w:val="0051306F"/>
    <w:rsid w:val="00564B10"/>
    <w:rsid w:val="0059789A"/>
    <w:rsid w:val="00674D54"/>
    <w:rsid w:val="006F5B3C"/>
    <w:rsid w:val="00761C27"/>
    <w:rsid w:val="007649A1"/>
    <w:rsid w:val="007738A1"/>
    <w:rsid w:val="007850E6"/>
    <w:rsid w:val="007A080A"/>
    <w:rsid w:val="007C074D"/>
    <w:rsid w:val="007D418D"/>
    <w:rsid w:val="00810582"/>
    <w:rsid w:val="008A3A3C"/>
    <w:rsid w:val="008B005B"/>
    <w:rsid w:val="008C096E"/>
    <w:rsid w:val="00911FBA"/>
    <w:rsid w:val="009446A6"/>
    <w:rsid w:val="00966FF6"/>
    <w:rsid w:val="009D13CB"/>
    <w:rsid w:val="00A254FC"/>
    <w:rsid w:val="00AE5B8B"/>
    <w:rsid w:val="00BA7C6A"/>
    <w:rsid w:val="00BF497A"/>
    <w:rsid w:val="00C6385B"/>
    <w:rsid w:val="00CD0446"/>
    <w:rsid w:val="00CF0E57"/>
    <w:rsid w:val="00ED225E"/>
    <w:rsid w:val="00F01C71"/>
    <w:rsid w:val="00F155F9"/>
    <w:rsid w:val="00F622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3CEEA4-F9C4-4170-AD6E-FCE1F873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04DEE"/>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7441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74410"/>
    <w:rPr>
      <w:rFonts w:ascii="Segoe UI" w:hAnsi="Segoe UI" w:cs="Segoe UI"/>
      <w:sz w:val="18"/>
      <w:szCs w:val="18"/>
    </w:rPr>
  </w:style>
  <w:style w:type="character" w:styleId="Hipercze">
    <w:name w:val="Hyperlink"/>
    <w:basedOn w:val="Domylnaczcionkaakapitu"/>
    <w:uiPriority w:val="99"/>
    <w:unhideWhenUsed/>
    <w:rsid w:val="007D418D"/>
    <w:rPr>
      <w:color w:val="0000FF"/>
      <w:u w:val="single"/>
    </w:rPr>
  </w:style>
  <w:style w:type="character" w:styleId="Odwoanieprzypisudolnego">
    <w:name w:val="footnote reference"/>
    <w:uiPriority w:val="99"/>
    <w:semiHidden/>
    <w:rsid w:val="00966FF6"/>
    <w:rPr>
      <w:rFonts w:cs="Times New Roman"/>
      <w:vertAlign w:val="superscript"/>
    </w:rPr>
  </w:style>
  <w:style w:type="paragraph" w:customStyle="1" w:styleId="ARTartustawynprozporzdzenia">
    <w:name w:val="ART(§) – art. ustawy (§ np. rozporządzenia)"/>
    <w:uiPriority w:val="11"/>
    <w:qFormat/>
    <w:rsid w:val="00966FF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966FF6"/>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966FF6"/>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966FF6"/>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966FF6"/>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966FF6"/>
    <w:pPr>
      <w:spacing w:before="0"/>
    </w:pPr>
    <w:rPr>
      <w:bCs/>
    </w:rPr>
  </w:style>
  <w:style w:type="paragraph" w:customStyle="1" w:styleId="PKTpunkt">
    <w:name w:val="PKT – punkt"/>
    <w:uiPriority w:val="13"/>
    <w:qFormat/>
    <w:rsid w:val="00966FF6"/>
    <w:pPr>
      <w:spacing w:after="0" w:line="360" w:lineRule="auto"/>
      <w:ind w:left="510" w:hanging="510"/>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966FF6"/>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966FF6"/>
    <w:pPr>
      <w:ind w:firstLine="0"/>
    </w:pPr>
    <w:rPr>
      <w:rFonts w:ascii="Times New Roman" w:hAnsi="Times New Roman"/>
    </w:rPr>
  </w:style>
  <w:style w:type="paragraph" w:customStyle="1" w:styleId="ZUSTzmustartykuempunktem">
    <w:name w:val="Z/UST(§) – zm. ust. (§) artykułem (punktem)"/>
    <w:basedOn w:val="ZARTzmartartykuempunktem"/>
    <w:uiPriority w:val="30"/>
    <w:qFormat/>
    <w:rsid w:val="00966FF6"/>
  </w:style>
  <w:style w:type="paragraph" w:customStyle="1" w:styleId="OZNPROJEKTUwskazaniedatylubwersjiprojektu">
    <w:name w:val="OZN_PROJEKTU – wskazanie daty lub wersji projektu"/>
    <w:next w:val="OZNRODZAKTUtznustawalubrozporzdzenieiorganwydajcy"/>
    <w:uiPriority w:val="5"/>
    <w:qFormat/>
    <w:rsid w:val="00966FF6"/>
    <w:pPr>
      <w:spacing w:after="0" w:line="360" w:lineRule="auto"/>
      <w:jc w:val="right"/>
    </w:pPr>
    <w:rPr>
      <w:rFonts w:ascii="Times New Roman" w:eastAsiaTheme="minorEastAsia" w:hAnsi="Times New Roman" w:cs="Arial"/>
      <w:sz w:val="24"/>
      <w:szCs w:val="20"/>
      <w:u w:val="single"/>
      <w:lang w:eastAsia="pl-PL"/>
    </w:rPr>
  </w:style>
  <w:style w:type="paragraph" w:customStyle="1" w:styleId="ZDANIENASTNOWYWIERSZnpzddrugienowywierszwust">
    <w:name w:val="ZDANIE_NAST_NOWY_WIERSZ – np. zd. drugie (nowy wiersz) w ust."/>
    <w:basedOn w:val="Normalny"/>
    <w:next w:val="USTustnpkodeksu"/>
    <w:uiPriority w:val="17"/>
    <w:qFormat/>
    <w:rsid w:val="00966FF6"/>
    <w:pPr>
      <w:spacing w:after="0" w:line="360" w:lineRule="auto"/>
      <w:jc w:val="both"/>
    </w:pPr>
    <w:rPr>
      <w:rFonts w:ascii="Times" w:eastAsiaTheme="minorEastAsia" w:hAnsi="Times" w:cs="Arial"/>
      <w:bCs/>
      <w:sz w:val="24"/>
      <w:szCs w:val="20"/>
      <w:lang w:eastAsia="pl-PL"/>
    </w:rPr>
  </w:style>
  <w:style w:type="character" w:customStyle="1" w:styleId="IGindeksgrny">
    <w:name w:val="_IG_ – indeks górny"/>
    <w:basedOn w:val="Domylnaczcionkaakapitu"/>
    <w:uiPriority w:val="2"/>
    <w:qFormat/>
    <w:rsid w:val="00966FF6"/>
    <w:rPr>
      <w:b w:val="0"/>
      <w:i w:val="0"/>
      <w:vanish w:val="0"/>
      <w:spacing w:val="0"/>
      <w:vertAlign w:val="superscript"/>
    </w:rPr>
  </w:style>
  <w:style w:type="character" w:customStyle="1" w:styleId="IGPindeksgrnyipogrubienie">
    <w:name w:val="_IG_P_ – indeks górny i pogrubienie"/>
    <w:basedOn w:val="Domylnaczcionkaakapitu"/>
    <w:uiPriority w:val="2"/>
    <w:qFormat/>
    <w:rsid w:val="00966FF6"/>
    <w:rPr>
      <w:b/>
      <w:vanish w:val="0"/>
      <w:spacing w:val="0"/>
      <w:vertAlign w:val="superscript"/>
    </w:rPr>
  </w:style>
  <w:style w:type="character" w:customStyle="1" w:styleId="Ppogrubienie">
    <w:name w:val="_P_ – pogrubienie"/>
    <w:basedOn w:val="Domylnaczcionkaakapitu"/>
    <w:uiPriority w:val="1"/>
    <w:qFormat/>
    <w:rsid w:val="00966FF6"/>
    <w:rPr>
      <w:b/>
    </w:rPr>
  </w:style>
  <w:style w:type="character" w:customStyle="1" w:styleId="Kkursywa">
    <w:name w:val="_K_ – kursywa"/>
    <w:basedOn w:val="Domylnaczcionkaakapitu"/>
    <w:uiPriority w:val="1"/>
    <w:qFormat/>
    <w:rsid w:val="00966FF6"/>
    <w:rPr>
      <w:i/>
    </w:rPr>
  </w:style>
  <w:style w:type="paragraph" w:styleId="Tekstpodstawowy2">
    <w:name w:val="Body Text 2"/>
    <w:basedOn w:val="Normalny"/>
    <w:link w:val="Tekstpodstawowy2Znak"/>
    <w:uiPriority w:val="99"/>
    <w:unhideWhenUsed/>
    <w:rsid w:val="00966FF6"/>
    <w:pPr>
      <w:widowControl w:val="0"/>
      <w:autoSpaceDE w:val="0"/>
      <w:autoSpaceDN w:val="0"/>
      <w:adjustRightInd w:val="0"/>
      <w:spacing w:after="120" w:line="480" w:lineRule="auto"/>
    </w:pPr>
    <w:rPr>
      <w:rFonts w:ascii="Times New Roman" w:eastAsiaTheme="minorEastAsia" w:hAnsi="Times New Roman" w:cs="Arial"/>
      <w:sz w:val="24"/>
      <w:szCs w:val="20"/>
      <w:lang w:eastAsia="pl-PL"/>
    </w:rPr>
  </w:style>
  <w:style w:type="character" w:customStyle="1" w:styleId="Tekstpodstawowy2Znak">
    <w:name w:val="Tekst podstawowy 2 Znak"/>
    <w:basedOn w:val="Domylnaczcionkaakapitu"/>
    <w:link w:val="Tekstpodstawowy2"/>
    <w:uiPriority w:val="99"/>
    <w:rsid w:val="00966FF6"/>
    <w:rPr>
      <w:rFonts w:ascii="Times New Roman" w:eastAsiaTheme="minorEastAsia" w:hAnsi="Times New Roman"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923649">
      <w:bodyDiv w:val="1"/>
      <w:marLeft w:val="0"/>
      <w:marRight w:val="0"/>
      <w:marTop w:val="0"/>
      <w:marBottom w:val="0"/>
      <w:divBdr>
        <w:top w:val="none" w:sz="0" w:space="0" w:color="auto"/>
        <w:left w:val="none" w:sz="0" w:space="0" w:color="auto"/>
        <w:bottom w:val="none" w:sz="0" w:space="0" w:color="auto"/>
        <w:right w:val="none" w:sz="0" w:space="0" w:color="auto"/>
      </w:divBdr>
      <w:divsChild>
        <w:div w:id="1346245612">
          <w:marLeft w:val="0"/>
          <w:marRight w:val="0"/>
          <w:marTop w:val="0"/>
          <w:marBottom w:val="0"/>
          <w:divBdr>
            <w:top w:val="none" w:sz="0" w:space="0" w:color="auto"/>
            <w:left w:val="none" w:sz="0" w:space="0" w:color="auto"/>
            <w:bottom w:val="none" w:sz="0" w:space="0" w:color="auto"/>
            <w:right w:val="none" w:sz="0" w:space="0" w:color="auto"/>
          </w:divBdr>
          <w:divsChild>
            <w:div w:id="1487864291">
              <w:marLeft w:val="0"/>
              <w:marRight w:val="0"/>
              <w:marTop w:val="0"/>
              <w:marBottom w:val="0"/>
              <w:divBdr>
                <w:top w:val="none" w:sz="0" w:space="0" w:color="auto"/>
                <w:left w:val="none" w:sz="0" w:space="0" w:color="auto"/>
                <w:bottom w:val="none" w:sz="0" w:space="0" w:color="auto"/>
                <w:right w:val="none" w:sz="0" w:space="0" w:color="auto"/>
              </w:divBdr>
            </w:div>
            <w:div w:id="1199928013">
              <w:marLeft w:val="0"/>
              <w:marRight w:val="0"/>
              <w:marTop w:val="0"/>
              <w:marBottom w:val="0"/>
              <w:divBdr>
                <w:top w:val="none" w:sz="0" w:space="0" w:color="auto"/>
                <w:left w:val="none" w:sz="0" w:space="0" w:color="auto"/>
                <w:bottom w:val="none" w:sz="0" w:space="0" w:color="auto"/>
                <w:right w:val="none" w:sz="0" w:space="0" w:color="auto"/>
              </w:divBdr>
              <w:divsChild>
                <w:div w:id="2011904133">
                  <w:marLeft w:val="0"/>
                  <w:marRight w:val="0"/>
                  <w:marTop w:val="0"/>
                  <w:marBottom w:val="0"/>
                  <w:divBdr>
                    <w:top w:val="none" w:sz="0" w:space="0" w:color="auto"/>
                    <w:left w:val="none" w:sz="0" w:space="0" w:color="auto"/>
                    <w:bottom w:val="none" w:sz="0" w:space="0" w:color="auto"/>
                    <w:right w:val="none" w:sz="0" w:space="0" w:color="auto"/>
                  </w:divBdr>
                </w:div>
                <w:div w:id="1662663017">
                  <w:marLeft w:val="0"/>
                  <w:marRight w:val="0"/>
                  <w:marTop w:val="0"/>
                  <w:marBottom w:val="0"/>
                  <w:divBdr>
                    <w:top w:val="none" w:sz="0" w:space="0" w:color="auto"/>
                    <w:left w:val="none" w:sz="0" w:space="0" w:color="auto"/>
                    <w:bottom w:val="none" w:sz="0" w:space="0" w:color="auto"/>
                    <w:right w:val="none" w:sz="0" w:space="0" w:color="auto"/>
                  </w:divBdr>
                </w:div>
                <w:div w:id="2065911349">
                  <w:marLeft w:val="0"/>
                  <w:marRight w:val="0"/>
                  <w:marTop w:val="0"/>
                  <w:marBottom w:val="0"/>
                  <w:divBdr>
                    <w:top w:val="none" w:sz="0" w:space="0" w:color="auto"/>
                    <w:left w:val="none" w:sz="0" w:space="0" w:color="auto"/>
                    <w:bottom w:val="none" w:sz="0" w:space="0" w:color="auto"/>
                    <w:right w:val="none" w:sz="0" w:space="0" w:color="auto"/>
                  </w:divBdr>
                </w:div>
                <w:div w:id="1591428953">
                  <w:marLeft w:val="0"/>
                  <w:marRight w:val="0"/>
                  <w:marTop w:val="0"/>
                  <w:marBottom w:val="0"/>
                  <w:divBdr>
                    <w:top w:val="none" w:sz="0" w:space="0" w:color="auto"/>
                    <w:left w:val="none" w:sz="0" w:space="0" w:color="auto"/>
                    <w:bottom w:val="none" w:sz="0" w:space="0" w:color="auto"/>
                    <w:right w:val="none" w:sz="0" w:space="0" w:color="auto"/>
                  </w:divBdr>
                </w:div>
                <w:div w:id="880508480">
                  <w:marLeft w:val="0"/>
                  <w:marRight w:val="0"/>
                  <w:marTop w:val="0"/>
                  <w:marBottom w:val="0"/>
                  <w:divBdr>
                    <w:top w:val="none" w:sz="0" w:space="0" w:color="auto"/>
                    <w:left w:val="none" w:sz="0" w:space="0" w:color="auto"/>
                    <w:bottom w:val="none" w:sz="0" w:space="0" w:color="auto"/>
                    <w:right w:val="none" w:sz="0" w:space="0" w:color="auto"/>
                  </w:divBdr>
                </w:div>
                <w:div w:id="39100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3734">
          <w:marLeft w:val="0"/>
          <w:marRight w:val="0"/>
          <w:marTop w:val="0"/>
          <w:marBottom w:val="0"/>
          <w:divBdr>
            <w:top w:val="none" w:sz="0" w:space="0" w:color="auto"/>
            <w:left w:val="none" w:sz="0" w:space="0" w:color="auto"/>
            <w:bottom w:val="none" w:sz="0" w:space="0" w:color="auto"/>
            <w:right w:val="none" w:sz="0" w:space="0" w:color="auto"/>
          </w:divBdr>
          <w:divsChild>
            <w:div w:id="1705399864">
              <w:marLeft w:val="0"/>
              <w:marRight w:val="0"/>
              <w:marTop w:val="0"/>
              <w:marBottom w:val="0"/>
              <w:divBdr>
                <w:top w:val="none" w:sz="0" w:space="0" w:color="auto"/>
                <w:left w:val="none" w:sz="0" w:space="0" w:color="auto"/>
                <w:bottom w:val="none" w:sz="0" w:space="0" w:color="auto"/>
                <w:right w:val="none" w:sz="0" w:space="0" w:color="auto"/>
              </w:divBdr>
            </w:div>
            <w:div w:id="1438939383">
              <w:marLeft w:val="0"/>
              <w:marRight w:val="0"/>
              <w:marTop w:val="0"/>
              <w:marBottom w:val="0"/>
              <w:divBdr>
                <w:top w:val="none" w:sz="0" w:space="0" w:color="auto"/>
                <w:left w:val="none" w:sz="0" w:space="0" w:color="auto"/>
                <w:bottom w:val="none" w:sz="0" w:space="0" w:color="auto"/>
                <w:right w:val="none" w:sz="0" w:space="0" w:color="auto"/>
              </w:divBdr>
            </w:div>
            <w:div w:id="450976473">
              <w:marLeft w:val="0"/>
              <w:marRight w:val="0"/>
              <w:marTop w:val="0"/>
              <w:marBottom w:val="0"/>
              <w:divBdr>
                <w:top w:val="none" w:sz="0" w:space="0" w:color="auto"/>
                <w:left w:val="none" w:sz="0" w:space="0" w:color="auto"/>
                <w:bottom w:val="none" w:sz="0" w:space="0" w:color="auto"/>
                <w:right w:val="none" w:sz="0" w:space="0" w:color="auto"/>
              </w:divBdr>
              <w:divsChild>
                <w:div w:id="1026100142">
                  <w:marLeft w:val="0"/>
                  <w:marRight w:val="0"/>
                  <w:marTop w:val="0"/>
                  <w:marBottom w:val="0"/>
                  <w:divBdr>
                    <w:top w:val="none" w:sz="0" w:space="0" w:color="auto"/>
                    <w:left w:val="none" w:sz="0" w:space="0" w:color="auto"/>
                    <w:bottom w:val="none" w:sz="0" w:space="0" w:color="auto"/>
                    <w:right w:val="none" w:sz="0" w:space="0" w:color="auto"/>
                  </w:divBdr>
                </w:div>
                <w:div w:id="518276884">
                  <w:marLeft w:val="0"/>
                  <w:marRight w:val="0"/>
                  <w:marTop w:val="0"/>
                  <w:marBottom w:val="0"/>
                  <w:divBdr>
                    <w:top w:val="none" w:sz="0" w:space="0" w:color="auto"/>
                    <w:left w:val="none" w:sz="0" w:space="0" w:color="auto"/>
                    <w:bottom w:val="none" w:sz="0" w:space="0" w:color="auto"/>
                    <w:right w:val="none" w:sz="0" w:space="0" w:color="auto"/>
                  </w:divBdr>
                </w:div>
                <w:div w:id="1668170112">
                  <w:marLeft w:val="0"/>
                  <w:marRight w:val="0"/>
                  <w:marTop w:val="0"/>
                  <w:marBottom w:val="0"/>
                  <w:divBdr>
                    <w:top w:val="none" w:sz="0" w:space="0" w:color="auto"/>
                    <w:left w:val="none" w:sz="0" w:space="0" w:color="auto"/>
                    <w:bottom w:val="none" w:sz="0" w:space="0" w:color="auto"/>
                    <w:right w:val="none" w:sz="0" w:space="0" w:color="auto"/>
                  </w:divBdr>
                </w:div>
                <w:div w:id="1930963191">
                  <w:marLeft w:val="0"/>
                  <w:marRight w:val="0"/>
                  <w:marTop w:val="0"/>
                  <w:marBottom w:val="0"/>
                  <w:divBdr>
                    <w:top w:val="none" w:sz="0" w:space="0" w:color="auto"/>
                    <w:left w:val="none" w:sz="0" w:space="0" w:color="auto"/>
                    <w:bottom w:val="none" w:sz="0" w:space="0" w:color="auto"/>
                    <w:right w:val="none" w:sz="0" w:space="0" w:color="auto"/>
                  </w:divBdr>
                </w:div>
                <w:div w:id="32147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845818">
          <w:marLeft w:val="0"/>
          <w:marRight w:val="0"/>
          <w:marTop w:val="0"/>
          <w:marBottom w:val="0"/>
          <w:divBdr>
            <w:top w:val="none" w:sz="0" w:space="0" w:color="auto"/>
            <w:left w:val="none" w:sz="0" w:space="0" w:color="auto"/>
            <w:bottom w:val="none" w:sz="0" w:space="0" w:color="auto"/>
            <w:right w:val="none" w:sz="0" w:space="0" w:color="auto"/>
          </w:divBdr>
          <w:divsChild>
            <w:div w:id="1845582864">
              <w:marLeft w:val="0"/>
              <w:marRight w:val="0"/>
              <w:marTop w:val="0"/>
              <w:marBottom w:val="0"/>
              <w:divBdr>
                <w:top w:val="none" w:sz="0" w:space="0" w:color="auto"/>
                <w:left w:val="none" w:sz="0" w:space="0" w:color="auto"/>
                <w:bottom w:val="none" w:sz="0" w:space="0" w:color="auto"/>
                <w:right w:val="none" w:sz="0" w:space="0" w:color="auto"/>
              </w:divBdr>
              <w:divsChild>
                <w:div w:id="44958616">
                  <w:marLeft w:val="480"/>
                  <w:marRight w:val="0"/>
                  <w:marTop w:val="0"/>
                  <w:marBottom w:val="0"/>
                  <w:divBdr>
                    <w:top w:val="none" w:sz="0" w:space="0" w:color="auto"/>
                    <w:left w:val="none" w:sz="0" w:space="0" w:color="auto"/>
                    <w:bottom w:val="none" w:sz="0" w:space="0" w:color="auto"/>
                    <w:right w:val="none" w:sz="0" w:space="0" w:color="auto"/>
                  </w:divBdr>
                </w:div>
              </w:divsChild>
            </w:div>
            <w:div w:id="403602179">
              <w:marLeft w:val="0"/>
              <w:marRight w:val="0"/>
              <w:marTop w:val="0"/>
              <w:marBottom w:val="0"/>
              <w:divBdr>
                <w:top w:val="none" w:sz="0" w:space="0" w:color="auto"/>
                <w:left w:val="none" w:sz="0" w:space="0" w:color="auto"/>
                <w:bottom w:val="none" w:sz="0" w:space="0" w:color="auto"/>
                <w:right w:val="none" w:sz="0" w:space="0" w:color="auto"/>
              </w:divBdr>
              <w:divsChild>
                <w:div w:id="48506179">
                  <w:marLeft w:val="480"/>
                  <w:marRight w:val="0"/>
                  <w:marTop w:val="0"/>
                  <w:marBottom w:val="0"/>
                  <w:divBdr>
                    <w:top w:val="none" w:sz="0" w:space="0" w:color="auto"/>
                    <w:left w:val="none" w:sz="0" w:space="0" w:color="auto"/>
                    <w:bottom w:val="none" w:sz="0" w:space="0" w:color="auto"/>
                    <w:right w:val="none" w:sz="0" w:space="0" w:color="auto"/>
                  </w:divBdr>
                </w:div>
              </w:divsChild>
            </w:div>
            <w:div w:id="146941820">
              <w:marLeft w:val="0"/>
              <w:marRight w:val="0"/>
              <w:marTop w:val="0"/>
              <w:marBottom w:val="0"/>
              <w:divBdr>
                <w:top w:val="none" w:sz="0" w:space="0" w:color="auto"/>
                <w:left w:val="none" w:sz="0" w:space="0" w:color="auto"/>
                <w:bottom w:val="none" w:sz="0" w:space="0" w:color="auto"/>
                <w:right w:val="none" w:sz="0" w:space="0" w:color="auto"/>
              </w:divBdr>
              <w:divsChild>
                <w:div w:id="1353607713">
                  <w:marLeft w:val="480"/>
                  <w:marRight w:val="0"/>
                  <w:marTop w:val="0"/>
                  <w:marBottom w:val="0"/>
                  <w:divBdr>
                    <w:top w:val="none" w:sz="0" w:space="0" w:color="auto"/>
                    <w:left w:val="none" w:sz="0" w:space="0" w:color="auto"/>
                    <w:bottom w:val="none" w:sz="0" w:space="0" w:color="auto"/>
                    <w:right w:val="none" w:sz="0" w:space="0" w:color="auto"/>
                  </w:divBdr>
                </w:div>
              </w:divsChild>
            </w:div>
            <w:div w:id="1229347040">
              <w:marLeft w:val="0"/>
              <w:marRight w:val="0"/>
              <w:marTop w:val="0"/>
              <w:marBottom w:val="0"/>
              <w:divBdr>
                <w:top w:val="none" w:sz="0" w:space="0" w:color="auto"/>
                <w:left w:val="none" w:sz="0" w:space="0" w:color="auto"/>
                <w:bottom w:val="none" w:sz="0" w:space="0" w:color="auto"/>
                <w:right w:val="none" w:sz="0" w:space="0" w:color="auto"/>
              </w:divBdr>
              <w:divsChild>
                <w:div w:id="1097478723">
                  <w:marLeft w:val="480"/>
                  <w:marRight w:val="0"/>
                  <w:marTop w:val="0"/>
                  <w:marBottom w:val="0"/>
                  <w:divBdr>
                    <w:top w:val="none" w:sz="0" w:space="0" w:color="auto"/>
                    <w:left w:val="none" w:sz="0" w:space="0" w:color="auto"/>
                    <w:bottom w:val="none" w:sz="0" w:space="0" w:color="auto"/>
                    <w:right w:val="none" w:sz="0" w:space="0" w:color="auto"/>
                  </w:divBdr>
                </w:div>
              </w:divsChild>
            </w:div>
            <w:div w:id="2096320430">
              <w:marLeft w:val="0"/>
              <w:marRight w:val="0"/>
              <w:marTop w:val="0"/>
              <w:marBottom w:val="0"/>
              <w:divBdr>
                <w:top w:val="none" w:sz="0" w:space="0" w:color="auto"/>
                <w:left w:val="none" w:sz="0" w:space="0" w:color="auto"/>
                <w:bottom w:val="none" w:sz="0" w:space="0" w:color="auto"/>
                <w:right w:val="none" w:sz="0" w:space="0" w:color="auto"/>
              </w:divBdr>
              <w:divsChild>
                <w:div w:id="916325526">
                  <w:marLeft w:val="480"/>
                  <w:marRight w:val="0"/>
                  <w:marTop w:val="0"/>
                  <w:marBottom w:val="0"/>
                  <w:divBdr>
                    <w:top w:val="none" w:sz="0" w:space="0" w:color="auto"/>
                    <w:left w:val="none" w:sz="0" w:space="0" w:color="auto"/>
                    <w:bottom w:val="none" w:sz="0" w:space="0" w:color="auto"/>
                    <w:right w:val="none" w:sz="0" w:space="0" w:color="auto"/>
                  </w:divBdr>
                </w:div>
              </w:divsChild>
            </w:div>
            <w:div w:id="1470050533">
              <w:marLeft w:val="0"/>
              <w:marRight w:val="0"/>
              <w:marTop w:val="0"/>
              <w:marBottom w:val="0"/>
              <w:divBdr>
                <w:top w:val="none" w:sz="0" w:space="0" w:color="auto"/>
                <w:left w:val="none" w:sz="0" w:space="0" w:color="auto"/>
                <w:bottom w:val="none" w:sz="0" w:space="0" w:color="auto"/>
                <w:right w:val="none" w:sz="0" w:space="0" w:color="auto"/>
              </w:divBdr>
              <w:divsChild>
                <w:div w:id="1980187301">
                  <w:marLeft w:val="480"/>
                  <w:marRight w:val="0"/>
                  <w:marTop w:val="0"/>
                  <w:marBottom w:val="0"/>
                  <w:divBdr>
                    <w:top w:val="none" w:sz="0" w:space="0" w:color="auto"/>
                    <w:left w:val="none" w:sz="0" w:space="0" w:color="auto"/>
                    <w:bottom w:val="none" w:sz="0" w:space="0" w:color="auto"/>
                    <w:right w:val="none" w:sz="0" w:space="0" w:color="auto"/>
                  </w:divBdr>
                </w:div>
              </w:divsChild>
            </w:div>
            <w:div w:id="1469206477">
              <w:marLeft w:val="0"/>
              <w:marRight w:val="0"/>
              <w:marTop w:val="0"/>
              <w:marBottom w:val="0"/>
              <w:divBdr>
                <w:top w:val="none" w:sz="0" w:space="0" w:color="auto"/>
                <w:left w:val="none" w:sz="0" w:space="0" w:color="auto"/>
                <w:bottom w:val="none" w:sz="0" w:space="0" w:color="auto"/>
                <w:right w:val="none" w:sz="0" w:space="0" w:color="auto"/>
              </w:divBdr>
              <w:divsChild>
                <w:div w:id="1310012685">
                  <w:marLeft w:val="480"/>
                  <w:marRight w:val="0"/>
                  <w:marTop w:val="0"/>
                  <w:marBottom w:val="0"/>
                  <w:divBdr>
                    <w:top w:val="none" w:sz="0" w:space="0" w:color="auto"/>
                    <w:left w:val="none" w:sz="0" w:space="0" w:color="auto"/>
                    <w:bottom w:val="none" w:sz="0" w:space="0" w:color="auto"/>
                    <w:right w:val="none" w:sz="0" w:space="0" w:color="auto"/>
                  </w:divBdr>
                </w:div>
              </w:divsChild>
            </w:div>
            <w:div w:id="609242404">
              <w:marLeft w:val="0"/>
              <w:marRight w:val="0"/>
              <w:marTop w:val="0"/>
              <w:marBottom w:val="0"/>
              <w:divBdr>
                <w:top w:val="none" w:sz="0" w:space="0" w:color="auto"/>
                <w:left w:val="none" w:sz="0" w:space="0" w:color="auto"/>
                <w:bottom w:val="none" w:sz="0" w:space="0" w:color="auto"/>
                <w:right w:val="none" w:sz="0" w:space="0" w:color="auto"/>
              </w:divBdr>
              <w:divsChild>
                <w:div w:id="186607324">
                  <w:marLeft w:val="480"/>
                  <w:marRight w:val="0"/>
                  <w:marTop w:val="0"/>
                  <w:marBottom w:val="0"/>
                  <w:divBdr>
                    <w:top w:val="none" w:sz="0" w:space="0" w:color="auto"/>
                    <w:left w:val="none" w:sz="0" w:space="0" w:color="auto"/>
                    <w:bottom w:val="none" w:sz="0" w:space="0" w:color="auto"/>
                    <w:right w:val="none" w:sz="0" w:space="0" w:color="auto"/>
                  </w:divBdr>
                </w:div>
              </w:divsChild>
            </w:div>
            <w:div w:id="1055160989">
              <w:marLeft w:val="0"/>
              <w:marRight w:val="0"/>
              <w:marTop w:val="0"/>
              <w:marBottom w:val="0"/>
              <w:divBdr>
                <w:top w:val="none" w:sz="0" w:space="0" w:color="auto"/>
                <w:left w:val="none" w:sz="0" w:space="0" w:color="auto"/>
                <w:bottom w:val="none" w:sz="0" w:space="0" w:color="auto"/>
                <w:right w:val="none" w:sz="0" w:space="0" w:color="auto"/>
              </w:divBdr>
              <w:divsChild>
                <w:div w:id="1968392778">
                  <w:marLeft w:val="480"/>
                  <w:marRight w:val="0"/>
                  <w:marTop w:val="0"/>
                  <w:marBottom w:val="0"/>
                  <w:divBdr>
                    <w:top w:val="none" w:sz="0" w:space="0" w:color="auto"/>
                    <w:left w:val="none" w:sz="0" w:space="0" w:color="auto"/>
                    <w:bottom w:val="none" w:sz="0" w:space="0" w:color="auto"/>
                    <w:right w:val="none" w:sz="0" w:space="0" w:color="auto"/>
                  </w:divBdr>
                </w:div>
                <w:div w:id="684788453">
                  <w:marLeft w:val="0"/>
                  <w:marRight w:val="0"/>
                  <w:marTop w:val="0"/>
                  <w:marBottom w:val="0"/>
                  <w:divBdr>
                    <w:top w:val="none" w:sz="0" w:space="0" w:color="auto"/>
                    <w:left w:val="none" w:sz="0" w:space="0" w:color="auto"/>
                    <w:bottom w:val="none" w:sz="0" w:space="0" w:color="auto"/>
                    <w:right w:val="none" w:sz="0" w:space="0" w:color="auto"/>
                  </w:divBdr>
                  <w:divsChild>
                    <w:div w:id="456031358">
                      <w:marLeft w:val="720"/>
                      <w:marRight w:val="0"/>
                      <w:marTop w:val="0"/>
                      <w:marBottom w:val="0"/>
                      <w:divBdr>
                        <w:top w:val="none" w:sz="0" w:space="0" w:color="auto"/>
                        <w:left w:val="none" w:sz="0" w:space="0" w:color="auto"/>
                        <w:bottom w:val="none" w:sz="0" w:space="0" w:color="auto"/>
                        <w:right w:val="none" w:sz="0" w:space="0" w:color="auto"/>
                      </w:divBdr>
                    </w:div>
                  </w:divsChild>
                </w:div>
                <w:div w:id="1499730295">
                  <w:marLeft w:val="0"/>
                  <w:marRight w:val="0"/>
                  <w:marTop w:val="0"/>
                  <w:marBottom w:val="0"/>
                  <w:divBdr>
                    <w:top w:val="none" w:sz="0" w:space="0" w:color="auto"/>
                    <w:left w:val="none" w:sz="0" w:space="0" w:color="auto"/>
                    <w:bottom w:val="none" w:sz="0" w:space="0" w:color="auto"/>
                    <w:right w:val="none" w:sz="0" w:space="0" w:color="auto"/>
                  </w:divBdr>
                  <w:divsChild>
                    <w:div w:id="2048793167">
                      <w:marLeft w:val="720"/>
                      <w:marRight w:val="0"/>
                      <w:marTop w:val="0"/>
                      <w:marBottom w:val="0"/>
                      <w:divBdr>
                        <w:top w:val="none" w:sz="0" w:space="0" w:color="auto"/>
                        <w:left w:val="none" w:sz="0" w:space="0" w:color="auto"/>
                        <w:bottom w:val="none" w:sz="0" w:space="0" w:color="auto"/>
                        <w:right w:val="none" w:sz="0" w:space="0" w:color="auto"/>
                      </w:divBdr>
                    </w:div>
                  </w:divsChild>
                </w:div>
                <w:div w:id="984626549">
                  <w:marLeft w:val="0"/>
                  <w:marRight w:val="0"/>
                  <w:marTop w:val="0"/>
                  <w:marBottom w:val="0"/>
                  <w:divBdr>
                    <w:top w:val="none" w:sz="0" w:space="0" w:color="auto"/>
                    <w:left w:val="none" w:sz="0" w:space="0" w:color="auto"/>
                    <w:bottom w:val="none" w:sz="0" w:space="0" w:color="auto"/>
                    <w:right w:val="none" w:sz="0" w:space="0" w:color="auto"/>
                  </w:divBdr>
                  <w:divsChild>
                    <w:div w:id="352191216">
                      <w:marLeft w:val="720"/>
                      <w:marRight w:val="0"/>
                      <w:marTop w:val="0"/>
                      <w:marBottom w:val="0"/>
                      <w:divBdr>
                        <w:top w:val="none" w:sz="0" w:space="0" w:color="auto"/>
                        <w:left w:val="none" w:sz="0" w:space="0" w:color="auto"/>
                        <w:bottom w:val="none" w:sz="0" w:space="0" w:color="auto"/>
                        <w:right w:val="none" w:sz="0" w:space="0" w:color="auto"/>
                      </w:divBdr>
                    </w:div>
                  </w:divsChild>
                </w:div>
                <w:div w:id="1328023579">
                  <w:marLeft w:val="0"/>
                  <w:marRight w:val="0"/>
                  <w:marTop w:val="0"/>
                  <w:marBottom w:val="0"/>
                  <w:divBdr>
                    <w:top w:val="none" w:sz="0" w:space="0" w:color="auto"/>
                    <w:left w:val="none" w:sz="0" w:space="0" w:color="auto"/>
                    <w:bottom w:val="none" w:sz="0" w:space="0" w:color="auto"/>
                    <w:right w:val="none" w:sz="0" w:space="0" w:color="auto"/>
                  </w:divBdr>
                  <w:divsChild>
                    <w:div w:id="1486899390">
                      <w:marLeft w:val="720"/>
                      <w:marRight w:val="0"/>
                      <w:marTop w:val="0"/>
                      <w:marBottom w:val="0"/>
                      <w:divBdr>
                        <w:top w:val="none" w:sz="0" w:space="0" w:color="auto"/>
                        <w:left w:val="none" w:sz="0" w:space="0" w:color="auto"/>
                        <w:bottom w:val="none" w:sz="0" w:space="0" w:color="auto"/>
                        <w:right w:val="none" w:sz="0" w:space="0" w:color="auto"/>
                      </w:divBdr>
                    </w:div>
                  </w:divsChild>
                </w:div>
                <w:div w:id="408697042">
                  <w:marLeft w:val="0"/>
                  <w:marRight w:val="0"/>
                  <w:marTop w:val="0"/>
                  <w:marBottom w:val="0"/>
                  <w:divBdr>
                    <w:top w:val="none" w:sz="0" w:space="0" w:color="auto"/>
                    <w:left w:val="none" w:sz="0" w:space="0" w:color="auto"/>
                    <w:bottom w:val="none" w:sz="0" w:space="0" w:color="auto"/>
                    <w:right w:val="none" w:sz="0" w:space="0" w:color="auto"/>
                  </w:divBdr>
                  <w:divsChild>
                    <w:div w:id="2121760394">
                      <w:marLeft w:val="720"/>
                      <w:marRight w:val="0"/>
                      <w:marTop w:val="0"/>
                      <w:marBottom w:val="0"/>
                      <w:divBdr>
                        <w:top w:val="none" w:sz="0" w:space="0" w:color="auto"/>
                        <w:left w:val="none" w:sz="0" w:space="0" w:color="auto"/>
                        <w:bottom w:val="none" w:sz="0" w:space="0" w:color="auto"/>
                        <w:right w:val="none" w:sz="0" w:space="0" w:color="auto"/>
                      </w:divBdr>
                    </w:div>
                  </w:divsChild>
                </w:div>
                <w:div w:id="1570922612">
                  <w:marLeft w:val="0"/>
                  <w:marRight w:val="0"/>
                  <w:marTop w:val="0"/>
                  <w:marBottom w:val="0"/>
                  <w:divBdr>
                    <w:top w:val="none" w:sz="0" w:space="0" w:color="auto"/>
                    <w:left w:val="none" w:sz="0" w:space="0" w:color="auto"/>
                    <w:bottom w:val="none" w:sz="0" w:space="0" w:color="auto"/>
                    <w:right w:val="none" w:sz="0" w:space="0" w:color="auto"/>
                  </w:divBdr>
                  <w:divsChild>
                    <w:div w:id="1462842140">
                      <w:marLeft w:val="720"/>
                      <w:marRight w:val="0"/>
                      <w:marTop w:val="0"/>
                      <w:marBottom w:val="0"/>
                      <w:divBdr>
                        <w:top w:val="none" w:sz="0" w:space="0" w:color="auto"/>
                        <w:left w:val="none" w:sz="0" w:space="0" w:color="auto"/>
                        <w:bottom w:val="none" w:sz="0" w:space="0" w:color="auto"/>
                        <w:right w:val="none" w:sz="0" w:space="0" w:color="auto"/>
                      </w:divBdr>
                    </w:div>
                  </w:divsChild>
                </w:div>
                <w:div w:id="304940098">
                  <w:marLeft w:val="0"/>
                  <w:marRight w:val="0"/>
                  <w:marTop w:val="0"/>
                  <w:marBottom w:val="0"/>
                  <w:divBdr>
                    <w:top w:val="none" w:sz="0" w:space="0" w:color="auto"/>
                    <w:left w:val="none" w:sz="0" w:space="0" w:color="auto"/>
                    <w:bottom w:val="none" w:sz="0" w:space="0" w:color="auto"/>
                    <w:right w:val="none" w:sz="0" w:space="0" w:color="auto"/>
                  </w:divBdr>
                  <w:divsChild>
                    <w:div w:id="1985502035">
                      <w:marLeft w:val="720"/>
                      <w:marRight w:val="0"/>
                      <w:marTop w:val="0"/>
                      <w:marBottom w:val="0"/>
                      <w:divBdr>
                        <w:top w:val="none" w:sz="0" w:space="0" w:color="auto"/>
                        <w:left w:val="none" w:sz="0" w:space="0" w:color="auto"/>
                        <w:bottom w:val="none" w:sz="0" w:space="0" w:color="auto"/>
                        <w:right w:val="none" w:sz="0" w:space="0" w:color="auto"/>
                      </w:divBdr>
                    </w:div>
                  </w:divsChild>
                </w:div>
                <w:div w:id="1156654077">
                  <w:marLeft w:val="0"/>
                  <w:marRight w:val="0"/>
                  <w:marTop w:val="0"/>
                  <w:marBottom w:val="0"/>
                  <w:divBdr>
                    <w:top w:val="none" w:sz="0" w:space="0" w:color="auto"/>
                    <w:left w:val="none" w:sz="0" w:space="0" w:color="auto"/>
                    <w:bottom w:val="none" w:sz="0" w:space="0" w:color="auto"/>
                    <w:right w:val="none" w:sz="0" w:space="0" w:color="auto"/>
                  </w:divBdr>
                  <w:divsChild>
                    <w:div w:id="1804228662">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278152147">
              <w:marLeft w:val="0"/>
              <w:marRight w:val="0"/>
              <w:marTop w:val="0"/>
              <w:marBottom w:val="0"/>
              <w:divBdr>
                <w:top w:val="none" w:sz="0" w:space="0" w:color="auto"/>
                <w:left w:val="none" w:sz="0" w:space="0" w:color="auto"/>
                <w:bottom w:val="none" w:sz="0" w:space="0" w:color="auto"/>
                <w:right w:val="none" w:sz="0" w:space="0" w:color="auto"/>
              </w:divBdr>
              <w:divsChild>
                <w:div w:id="291598938">
                  <w:marLeft w:val="480"/>
                  <w:marRight w:val="0"/>
                  <w:marTop w:val="0"/>
                  <w:marBottom w:val="0"/>
                  <w:divBdr>
                    <w:top w:val="none" w:sz="0" w:space="0" w:color="auto"/>
                    <w:left w:val="none" w:sz="0" w:space="0" w:color="auto"/>
                    <w:bottom w:val="none" w:sz="0" w:space="0" w:color="auto"/>
                    <w:right w:val="none" w:sz="0" w:space="0" w:color="auto"/>
                  </w:divBdr>
                </w:div>
              </w:divsChild>
            </w:div>
            <w:div w:id="426583746">
              <w:marLeft w:val="0"/>
              <w:marRight w:val="0"/>
              <w:marTop w:val="0"/>
              <w:marBottom w:val="0"/>
              <w:divBdr>
                <w:top w:val="none" w:sz="0" w:space="0" w:color="auto"/>
                <w:left w:val="none" w:sz="0" w:space="0" w:color="auto"/>
                <w:bottom w:val="none" w:sz="0" w:space="0" w:color="auto"/>
                <w:right w:val="none" w:sz="0" w:space="0" w:color="auto"/>
              </w:divBdr>
              <w:divsChild>
                <w:div w:id="86732266">
                  <w:marLeft w:val="480"/>
                  <w:marRight w:val="0"/>
                  <w:marTop w:val="0"/>
                  <w:marBottom w:val="0"/>
                  <w:divBdr>
                    <w:top w:val="none" w:sz="0" w:space="0" w:color="auto"/>
                    <w:left w:val="none" w:sz="0" w:space="0" w:color="auto"/>
                    <w:bottom w:val="none" w:sz="0" w:space="0" w:color="auto"/>
                    <w:right w:val="none" w:sz="0" w:space="0" w:color="auto"/>
                  </w:divBdr>
                </w:div>
                <w:div w:id="236209183">
                  <w:marLeft w:val="0"/>
                  <w:marRight w:val="0"/>
                  <w:marTop w:val="0"/>
                  <w:marBottom w:val="0"/>
                  <w:divBdr>
                    <w:top w:val="none" w:sz="0" w:space="0" w:color="auto"/>
                    <w:left w:val="none" w:sz="0" w:space="0" w:color="auto"/>
                    <w:bottom w:val="none" w:sz="0" w:space="0" w:color="auto"/>
                    <w:right w:val="none" w:sz="0" w:space="0" w:color="auto"/>
                  </w:divBdr>
                  <w:divsChild>
                    <w:div w:id="1075711878">
                      <w:marLeft w:val="720"/>
                      <w:marRight w:val="0"/>
                      <w:marTop w:val="0"/>
                      <w:marBottom w:val="0"/>
                      <w:divBdr>
                        <w:top w:val="none" w:sz="0" w:space="0" w:color="auto"/>
                        <w:left w:val="none" w:sz="0" w:space="0" w:color="auto"/>
                        <w:bottom w:val="none" w:sz="0" w:space="0" w:color="auto"/>
                        <w:right w:val="none" w:sz="0" w:space="0" w:color="auto"/>
                      </w:divBdr>
                    </w:div>
                  </w:divsChild>
                </w:div>
                <w:div w:id="488401341">
                  <w:marLeft w:val="0"/>
                  <w:marRight w:val="0"/>
                  <w:marTop w:val="0"/>
                  <w:marBottom w:val="0"/>
                  <w:divBdr>
                    <w:top w:val="none" w:sz="0" w:space="0" w:color="auto"/>
                    <w:left w:val="none" w:sz="0" w:space="0" w:color="auto"/>
                    <w:bottom w:val="none" w:sz="0" w:space="0" w:color="auto"/>
                    <w:right w:val="none" w:sz="0" w:space="0" w:color="auto"/>
                  </w:divBdr>
                  <w:divsChild>
                    <w:div w:id="1748067713">
                      <w:marLeft w:val="720"/>
                      <w:marRight w:val="0"/>
                      <w:marTop w:val="0"/>
                      <w:marBottom w:val="0"/>
                      <w:divBdr>
                        <w:top w:val="none" w:sz="0" w:space="0" w:color="auto"/>
                        <w:left w:val="none" w:sz="0" w:space="0" w:color="auto"/>
                        <w:bottom w:val="none" w:sz="0" w:space="0" w:color="auto"/>
                        <w:right w:val="none" w:sz="0" w:space="0" w:color="auto"/>
                      </w:divBdr>
                    </w:div>
                    <w:div w:id="444345355">
                      <w:marLeft w:val="0"/>
                      <w:marRight w:val="0"/>
                      <w:marTop w:val="0"/>
                      <w:marBottom w:val="0"/>
                      <w:divBdr>
                        <w:top w:val="none" w:sz="0" w:space="0" w:color="auto"/>
                        <w:left w:val="none" w:sz="0" w:space="0" w:color="auto"/>
                        <w:bottom w:val="none" w:sz="0" w:space="0" w:color="auto"/>
                        <w:right w:val="none" w:sz="0" w:space="0" w:color="auto"/>
                      </w:divBdr>
                    </w:div>
                    <w:div w:id="1203517601">
                      <w:marLeft w:val="0"/>
                      <w:marRight w:val="0"/>
                      <w:marTop w:val="0"/>
                      <w:marBottom w:val="0"/>
                      <w:divBdr>
                        <w:top w:val="none" w:sz="0" w:space="0" w:color="auto"/>
                        <w:left w:val="none" w:sz="0" w:space="0" w:color="auto"/>
                        <w:bottom w:val="none" w:sz="0" w:space="0" w:color="auto"/>
                        <w:right w:val="none" w:sz="0" w:space="0" w:color="auto"/>
                      </w:divBdr>
                    </w:div>
                    <w:div w:id="2116366938">
                      <w:marLeft w:val="0"/>
                      <w:marRight w:val="0"/>
                      <w:marTop w:val="0"/>
                      <w:marBottom w:val="0"/>
                      <w:divBdr>
                        <w:top w:val="none" w:sz="0" w:space="0" w:color="auto"/>
                        <w:left w:val="none" w:sz="0" w:space="0" w:color="auto"/>
                        <w:bottom w:val="none" w:sz="0" w:space="0" w:color="auto"/>
                        <w:right w:val="none" w:sz="0" w:space="0" w:color="auto"/>
                      </w:divBdr>
                    </w:div>
                    <w:div w:id="134185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817699">
          <w:marLeft w:val="0"/>
          <w:marRight w:val="0"/>
          <w:marTop w:val="0"/>
          <w:marBottom w:val="0"/>
          <w:divBdr>
            <w:top w:val="none" w:sz="0" w:space="0" w:color="auto"/>
            <w:left w:val="none" w:sz="0" w:space="0" w:color="auto"/>
            <w:bottom w:val="none" w:sz="0" w:space="0" w:color="auto"/>
            <w:right w:val="none" w:sz="0" w:space="0" w:color="auto"/>
          </w:divBdr>
          <w:divsChild>
            <w:div w:id="1825774166">
              <w:marLeft w:val="0"/>
              <w:marRight w:val="0"/>
              <w:marTop w:val="0"/>
              <w:marBottom w:val="0"/>
              <w:divBdr>
                <w:top w:val="none" w:sz="0" w:space="0" w:color="auto"/>
                <w:left w:val="none" w:sz="0" w:space="0" w:color="auto"/>
                <w:bottom w:val="none" w:sz="0" w:space="0" w:color="auto"/>
                <w:right w:val="none" w:sz="0" w:space="0" w:color="auto"/>
              </w:divBdr>
              <w:divsChild>
                <w:div w:id="388654546">
                  <w:marLeft w:val="0"/>
                  <w:marRight w:val="0"/>
                  <w:marTop w:val="0"/>
                  <w:marBottom w:val="0"/>
                  <w:divBdr>
                    <w:top w:val="none" w:sz="0" w:space="0" w:color="auto"/>
                    <w:left w:val="none" w:sz="0" w:space="0" w:color="auto"/>
                    <w:bottom w:val="none" w:sz="0" w:space="0" w:color="auto"/>
                    <w:right w:val="none" w:sz="0" w:space="0" w:color="auto"/>
                  </w:divBdr>
                  <w:divsChild>
                    <w:div w:id="589509056">
                      <w:marLeft w:val="480"/>
                      <w:marRight w:val="0"/>
                      <w:marTop w:val="0"/>
                      <w:marBottom w:val="0"/>
                      <w:divBdr>
                        <w:top w:val="none" w:sz="0" w:space="0" w:color="auto"/>
                        <w:left w:val="none" w:sz="0" w:space="0" w:color="auto"/>
                        <w:bottom w:val="none" w:sz="0" w:space="0" w:color="auto"/>
                        <w:right w:val="none" w:sz="0" w:space="0" w:color="auto"/>
                      </w:divBdr>
                    </w:div>
                  </w:divsChild>
                </w:div>
                <w:div w:id="1487891686">
                  <w:marLeft w:val="0"/>
                  <w:marRight w:val="0"/>
                  <w:marTop w:val="0"/>
                  <w:marBottom w:val="0"/>
                  <w:divBdr>
                    <w:top w:val="none" w:sz="0" w:space="0" w:color="auto"/>
                    <w:left w:val="none" w:sz="0" w:space="0" w:color="auto"/>
                    <w:bottom w:val="none" w:sz="0" w:space="0" w:color="auto"/>
                    <w:right w:val="none" w:sz="0" w:space="0" w:color="auto"/>
                  </w:divBdr>
                  <w:divsChild>
                    <w:div w:id="105836321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68513781">
              <w:marLeft w:val="0"/>
              <w:marRight w:val="0"/>
              <w:marTop w:val="0"/>
              <w:marBottom w:val="0"/>
              <w:divBdr>
                <w:top w:val="none" w:sz="0" w:space="0" w:color="auto"/>
                <w:left w:val="none" w:sz="0" w:space="0" w:color="auto"/>
                <w:bottom w:val="none" w:sz="0" w:space="0" w:color="auto"/>
                <w:right w:val="none" w:sz="0" w:space="0" w:color="auto"/>
              </w:divBdr>
            </w:div>
            <w:div w:id="93137888">
              <w:marLeft w:val="0"/>
              <w:marRight w:val="0"/>
              <w:marTop w:val="0"/>
              <w:marBottom w:val="0"/>
              <w:divBdr>
                <w:top w:val="none" w:sz="0" w:space="0" w:color="auto"/>
                <w:left w:val="none" w:sz="0" w:space="0" w:color="auto"/>
                <w:bottom w:val="none" w:sz="0" w:space="0" w:color="auto"/>
                <w:right w:val="none" w:sz="0" w:space="0" w:color="auto"/>
              </w:divBdr>
            </w:div>
            <w:div w:id="274601909">
              <w:marLeft w:val="0"/>
              <w:marRight w:val="0"/>
              <w:marTop w:val="0"/>
              <w:marBottom w:val="0"/>
              <w:divBdr>
                <w:top w:val="none" w:sz="0" w:space="0" w:color="auto"/>
                <w:left w:val="none" w:sz="0" w:space="0" w:color="auto"/>
                <w:bottom w:val="none" w:sz="0" w:space="0" w:color="auto"/>
                <w:right w:val="none" w:sz="0" w:space="0" w:color="auto"/>
              </w:divBdr>
              <w:divsChild>
                <w:div w:id="1334992444">
                  <w:marLeft w:val="0"/>
                  <w:marRight w:val="0"/>
                  <w:marTop w:val="0"/>
                  <w:marBottom w:val="0"/>
                  <w:divBdr>
                    <w:top w:val="none" w:sz="0" w:space="0" w:color="auto"/>
                    <w:left w:val="none" w:sz="0" w:space="0" w:color="auto"/>
                    <w:bottom w:val="none" w:sz="0" w:space="0" w:color="auto"/>
                    <w:right w:val="none" w:sz="0" w:space="0" w:color="auto"/>
                  </w:divBdr>
                </w:div>
                <w:div w:id="1109550121">
                  <w:marLeft w:val="0"/>
                  <w:marRight w:val="0"/>
                  <w:marTop w:val="0"/>
                  <w:marBottom w:val="0"/>
                  <w:divBdr>
                    <w:top w:val="none" w:sz="0" w:space="0" w:color="auto"/>
                    <w:left w:val="none" w:sz="0" w:space="0" w:color="auto"/>
                    <w:bottom w:val="none" w:sz="0" w:space="0" w:color="auto"/>
                    <w:right w:val="none" w:sz="0" w:space="0" w:color="auto"/>
                  </w:divBdr>
                </w:div>
                <w:div w:id="471143123">
                  <w:marLeft w:val="0"/>
                  <w:marRight w:val="0"/>
                  <w:marTop w:val="0"/>
                  <w:marBottom w:val="0"/>
                  <w:divBdr>
                    <w:top w:val="none" w:sz="0" w:space="0" w:color="auto"/>
                    <w:left w:val="none" w:sz="0" w:space="0" w:color="auto"/>
                    <w:bottom w:val="none" w:sz="0" w:space="0" w:color="auto"/>
                    <w:right w:val="none" w:sz="0" w:space="0" w:color="auto"/>
                  </w:divBdr>
                </w:div>
                <w:div w:id="1150975725">
                  <w:marLeft w:val="0"/>
                  <w:marRight w:val="0"/>
                  <w:marTop w:val="0"/>
                  <w:marBottom w:val="0"/>
                  <w:divBdr>
                    <w:top w:val="none" w:sz="0" w:space="0" w:color="auto"/>
                    <w:left w:val="none" w:sz="0" w:space="0" w:color="auto"/>
                    <w:bottom w:val="none" w:sz="0" w:space="0" w:color="auto"/>
                    <w:right w:val="none" w:sz="0" w:space="0" w:color="auto"/>
                  </w:divBdr>
                </w:div>
                <w:div w:id="2020229347">
                  <w:marLeft w:val="0"/>
                  <w:marRight w:val="0"/>
                  <w:marTop w:val="0"/>
                  <w:marBottom w:val="0"/>
                  <w:divBdr>
                    <w:top w:val="none" w:sz="0" w:space="0" w:color="auto"/>
                    <w:left w:val="none" w:sz="0" w:space="0" w:color="auto"/>
                    <w:bottom w:val="none" w:sz="0" w:space="0" w:color="auto"/>
                    <w:right w:val="none" w:sz="0" w:space="0" w:color="auto"/>
                  </w:divBdr>
                </w:div>
                <w:div w:id="155715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97663">
          <w:marLeft w:val="0"/>
          <w:marRight w:val="0"/>
          <w:marTop w:val="0"/>
          <w:marBottom w:val="0"/>
          <w:divBdr>
            <w:top w:val="none" w:sz="0" w:space="0" w:color="auto"/>
            <w:left w:val="none" w:sz="0" w:space="0" w:color="auto"/>
            <w:bottom w:val="none" w:sz="0" w:space="0" w:color="auto"/>
            <w:right w:val="none" w:sz="0" w:space="0" w:color="auto"/>
          </w:divBdr>
        </w:div>
      </w:divsChild>
    </w:div>
    <w:div w:id="71231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1.2.26/lex/index.rp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mpips.gov.pl/prawo-pracy/handel-w-niedziel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C4C731-612C-4A2F-9BA7-B22F0EA60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2527</Words>
  <Characters>15162</Characters>
  <Application>Microsoft Office Word</Application>
  <DocSecurity>0</DocSecurity>
  <Lines>126</Lines>
  <Paragraphs>35</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17654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A. Genert</dc:creator>
  <cp:lastModifiedBy>Grzegorz Molesztak</cp:lastModifiedBy>
  <cp:revision>3</cp:revision>
  <cp:lastPrinted>2017-11-07T16:25:00Z</cp:lastPrinted>
  <dcterms:created xsi:type="dcterms:W3CDTF">2019-12-13T12:12:00Z</dcterms:created>
  <dcterms:modified xsi:type="dcterms:W3CDTF">2020-01-08T11:01:00Z</dcterms:modified>
</cp:coreProperties>
</file>