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BEA927" w14:textId="4405F856" w:rsidR="00B27635" w:rsidRPr="00BD4BD1" w:rsidRDefault="00B27635" w:rsidP="0069609F">
      <w:pPr>
        <w:pStyle w:val="OZNRODZAKTUtznustawalubrozporzdzenieiorganwydajcy"/>
        <w:rPr>
          <w:b w:val="0"/>
          <w:spacing w:val="0"/>
        </w:rPr>
      </w:pPr>
      <w:r w:rsidRPr="00BD4BD1">
        <w:rPr>
          <w:b w:val="0"/>
          <w:spacing w:val="0"/>
        </w:rPr>
        <w:t>UZASADNIENIE</w:t>
      </w:r>
    </w:p>
    <w:p w14:paraId="6D6C1595" w14:textId="77777777" w:rsidR="00B27635" w:rsidRPr="005B51E9" w:rsidRDefault="00B27635" w:rsidP="00BD4BD1">
      <w:pPr>
        <w:pStyle w:val="NIEARTTEKSTtekstnieartykuowanynppodstprawnarozplubpreambua"/>
        <w:keepNext/>
        <w:spacing w:before="360"/>
      </w:pPr>
      <w:r w:rsidRPr="005B51E9">
        <w:t>Proponowane zmiany w ustawie z dnia 20 lipca 2018 r. –</w:t>
      </w:r>
      <w:r w:rsidR="00BC47AD">
        <w:t xml:space="preserve"> Prawo o szkolnictwie wyższym i </w:t>
      </w:r>
      <w:r w:rsidRPr="005B51E9">
        <w:t xml:space="preserve">nauce (Dz. U. z 2021 r. poz. 478 i 619), zwanej dalej </w:t>
      </w:r>
      <w:r w:rsidR="0069609F">
        <w:t>„</w:t>
      </w:r>
      <w:r w:rsidRPr="005B51E9">
        <w:t>ustawą</w:t>
      </w:r>
      <w:r w:rsidR="0069609F">
        <w:t>”</w:t>
      </w:r>
      <w:r w:rsidRPr="005B51E9">
        <w:t>, mają na celu umożliwienie uczelni posiadającej status uczelni zawodowej i spełniającej określone warunki:</w:t>
      </w:r>
    </w:p>
    <w:p w14:paraId="6684DBDB" w14:textId="77777777" w:rsidR="00B27635" w:rsidRPr="005B51E9" w:rsidRDefault="00B27635" w:rsidP="00B27635">
      <w:pPr>
        <w:pStyle w:val="PKTpunkt"/>
      </w:pPr>
      <w:r w:rsidRPr="005B51E9">
        <w:t>1)</w:t>
      </w:r>
      <w:r w:rsidRPr="005B51E9">
        <w:tab/>
        <w:t xml:space="preserve">używania w swojej nazwie wyrazów </w:t>
      </w:r>
      <w:r w:rsidR="0069609F">
        <w:t>„</w:t>
      </w:r>
      <w:r w:rsidRPr="005B51E9">
        <w:t>akademia praktyczna</w:t>
      </w:r>
      <w:r w:rsidR="0069609F">
        <w:t>”</w:t>
      </w:r>
      <w:r w:rsidRPr="005B51E9">
        <w:t>;</w:t>
      </w:r>
    </w:p>
    <w:p w14:paraId="11F33B99" w14:textId="77777777" w:rsidR="00B27635" w:rsidRPr="005B51E9" w:rsidRDefault="00B27635" w:rsidP="00B27635">
      <w:pPr>
        <w:pStyle w:val="PKTpunkt"/>
      </w:pPr>
      <w:r w:rsidRPr="005B51E9">
        <w:t>2)</w:t>
      </w:r>
      <w:r w:rsidRPr="005B51E9">
        <w:tab/>
        <w:t>prowadzenia studiów przygotowujących do wykonywania zawodu nauczyciela bez konieczności posiadania porozumienia o współpracy przy prowa</w:t>
      </w:r>
      <w:r w:rsidR="00BC47AD">
        <w:t xml:space="preserve">dzeniu tych studiów zawartego z </w:t>
      </w:r>
      <w:r w:rsidRPr="005B51E9">
        <w:t xml:space="preserve">uczelnią posiadającą osiągnięcia w działalności naukowej w dyscyplinie, do której jest przyporządkowany kierunek tych studiów (art. 53 ust. 5 ustawy), zwanego dalej </w:t>
      </w:r>
      <w:r w:rsidR="0069609F">
        <w:t>„</w:t>
      </w:r>
      <w:r w:rsidRPr="005B51E9">
        <w:t>porozumieniem</w:t>
      </w:r>
      <w:r w:rsidR="0069609F">
        <w:t>”</w:t>
      </w:r>
      <w:r w:rsidRPr="005B51E9">
        <w:t>.</w:t>
      </w:r>
    </w:p>
    <w:p w14:paraId="3B422AA8" w14:textId="77777777" w:rsidR="00B27635" w:rsidRPr="005B51E9" w:rsidRDefault="00B27635" w:rsidP="00B27635">
      <w:pPr>
        <w:pStyle w:val="NIEARTTEKSTtekstnieartykuowanynppodstprawnarozplubpreambua"/>
      </w:pPr>
      <w:r w:rsidRPr="005B51E9">
        <w:t>Zgodnie z art. 15 ustawy uczelnia zawodowa prowadzi kształcenie uwzględniające potrzeby otoczenia społeczno-gospodarczego na studiach wyłącznie o profilu praktycznym, na których ponad połowa punktów ECTS jest przypisana zajęciom kształtującym umiejętności praktyczne. Uczelnia zawodowa oprócz studiów pierwszego stopnia może także prowadzić studia drugiego stopnia, jednolite studia magisterskie i kształcenie specjalistyczne.</w:t>
      </w:r>
    </w:p>
    <w:p w14:paraId="746B5335" w14:textId="4AE7CEFC" w:rsidR="00B27635" w:rsidRPr="005B51E9" w:rsidRDefault="00B27635" w:rsidP="00B27635">
      <w:pPr>
        <w:pStyle w:val="NIEARTTEKSTtekstnieartykuowanynppodstprawnarozplubpreambua"/>
      </w:pPr>
      <w:r w:rsidRPr="005B51E9">
        <w:t xml:space="preserve">Wiele uczelni zawodowych od lat działa na lokalnych i regionalnych rynkach edukacyjnych, współpracując z otoczeniem społeczno-gospodarczym. Uczelnie te zapewniają szeroką ofertę kształcenia praktycznego </w:t>
      </w:r>
      <w:r w:rsidR="00270177">
        <w:t>na</w:t>
      </w:r>
      <w:r w:rsidRPr="005B51E9">
        <w:t xml:space="preserve"> potrzeb</w:t>
      </w:r>
      <w:r w:rsidR="00270177">
        <w:t>y</w:t>
      </w:r>
      <w:r w:rsidRPr="005B51E9">
        <w:t xml:space="preserve"> rynku pracy, którą odzwierciedla liczba studentów, sukcesywny rozwój własnej kadry dydaktycznej i stabilność jej zatrudnienia. Uczelnie te kształcą więc studentów, którzy uzyskują w trakcie studiów wiedzę, kompetencje</w:t>
      </w:r>
      <w:r w:rsidR="00BC47AD">
        <w:t xml:space="preserve"> </w:t>
      </w:r>
      <w:r w:rsidRPr="005B51E9">
        <w:t>i umiejętności szczególnie atrakcyjne dla rynku pracy.</w:t>
      </w:r>
    </w:p>
    <w:p w14:paraId="546412D6" w14:textId="77777777" w:rsidR="00B27635" w:rsidRPr="005B51E9" w:rsidRDefault="00B27635" w:rsidP="00B27635">
      <w:pPr>
        <w:pStyle w:val="NIEARTTEKSTtekstnieartykuowanynppodstprawnarozplubpreambua"/>
      </w:pPr>
      <w:r w:rsidRPr="005B51E9">
        <w:t xml:space="preserve">Założeniem leżącym u podstaw proponowanych w projekcie rozwiązań jest wyróżnienie tych uczelni zawodowych, które spełnią określone w ustawie warunki, i umożliwienie im noszenia nazwy zawierającej wyrazy </w:t>
      </w:r>
      <w:r w:rsidR="0069609F">
        <w:t>„</w:t>
      </w:r>
      <w:r w:rsidRPr="005B51E9">
        <w:t>akademia praktyczna</w:t>
      </w:r>
      <w:r w:rsidR="0069609F">
        <w:t>”</w:t>
      </w:r>
      <w:r w:rsidRPr="005B51E9">
        <w:t>, a także kształcenia nauczycieli bez konieczności posiadania porozumienia zawartego z uczelnią uprawnioną. Rozwiązania te zapewnią uczelniom zawodowym większą rozpoznawalność i renomę w lokalnych społecznościach, a także będą stanowiły dodatkowy bodziec do dalszego rozwijania potencjału organizacyjnego i podnoszenia jakości prowadzonego kształcenia.</w:t>
      </w:r>
    </w:p>
    <w:p w14:paraId="1E337BE1" w14:textId="77777777" w:rsidR="00B27635" w:rsidRPr="005B51E9" w:rsidRDefault="00B27635" w:rsidP="0069609F">
      <w:pPr>
        <w:pStyle w:val="NIEARTTEKSTtekstnieartykuowanynppodstprawnarozplubpreambua"/>
        <w:keepNext/>
      </w:pPr>
      <w:r w:rsidRPr="005B51E9">
        <w:t xml:space="preserve">Ad 1. Możliwość wprowadzenia do nazw uczelni zawodowych wyrazów </w:t>
      </w:r>
      <w:r w:rsidR="0069609F">
        <w:t>„</w:t>
      </w:r>
      <w:r w:rsidRPr="005B51E9">
        <w:t>akademia praktyczna</w:t>
      </w:r>
      <w:r w:rsidR="0069609F">
        <w:t>”</w:t>
      </w:r>
      <w:r w:rsidRPr="005B51E9">
        <w:t xml:space="preserve"> podkreśli charakter prowadzonego przez nie kształcenia, wskazując na profil działalności tych uczelni. Dzięki nowemu rozwiązaniu zwiększy się rozpoznawalność tej </w:t>
      </w:r>
      <w:r w:rsidRPr="005B51E9">
        <w:lastRenderedPageBreak/>
        <w:t>grupy uczelni na rynku edukacyjnym, co przyczyni się do ich pozytywnego odbioru w</w:t>
      </w:r>
      <w:r w:rsidR="001D4788">
        <w:t> </w:t>
      </w:r>
      <w:r w:rsidRPr="005B51E9">
        <w:t>otoczeniu społeczno-gospodarczym. Kryteria, których speł</w:t>
      </w:r>
      <w:r w:rsidR="001D4788">
        <w:t>nienie warunkuje skorzystanie z </w:t>
      </w:r>
      <w:r w:rsidRPr="005B51E9">
        <w:t>możliwości zmiany nazwy uczelni, zostaną określone w projektowanym ar</w:t>
      </w:r>
      <w:r w:rsidR="001D4788">
        <w:t xml:space="preserve">t. 16 ust. 1a ustawy. Zgodnie z </w:t>
      </w:r>
      <w:r w:rsidRPr="005B51E9">
        <w:t xml:space="preserve">tym przepisem wyrazy </w:t>
      </w:r>
      <w:r w:rsidR="0069609F">
        <w:t>„</w:t>
      </w:r>
      <w:r w:rsidRPr="005B51E9">
        <w:t>akademia praktyczna</w:t>
      </w:r>
      <w:r w:rsidR="0069609F">
        <w:t>”</w:t>
      </w:r>
      <w:r w:rsidRPr="005B51E9">
        <w:t xml:space="preserve"> będą zastrzeżone dla uczelni zawodowej, która spełni łącznie następujące warunki:</w:t>
      </w:r>
    </w:p>
    <w:p w14:paraId="38241BF0" w14:textId="77777777" w:rsidR="00B27635" w:rsidRPr="005B51E9" w:rsidRDefault="00B27635" w:rsidP="00B27635">
      <w:pPr>
        <w:pStyle w:val="PKTpunkt"/>
      </w:pPr>
      <w:r>
        <w:t>1)</w:t>
      </w:r>
      <w:r>
        <w:tab/>
        <w:t>funkcjonuje co najmniej 10 lat;</w:t>
      </w:r>
    </w:p>
    <w:p w14:paraId="5C509EAD" w14:textId="64B7E2B9" w:rsidR="00B27635" w:rsidRPr="005B51E9" w:rsidRDefault="00B27635" w:rsidP="00B27635">
      <w:pPr>
        <w:pStyle w:val="PKTpunkt"/>
      </w:pPr>
      <w:r>
        <w:t>2)</w:t>
      </w:r>
      <w:r>
        <w:tab/>
        <w:t xml:space="preserve">liczba studentów kształcących się w uczelni wynosi co najmniej 250, z czego </w:t>
      </w:r>
      <w:r w:rsidR="003A0AFE">
        <w:t>co najmniej 100</w:t>
      </w:r>
      <w:r>
        <w:t xml:space="preserve"> studentów kształci się na studiach stacjonarnych;</w:t>
      </w:r>
    </w:p>
    <w:p w14:paraId="1BE4408C" w14:textId="77777777" w:rsidR="00B27635" w:rsidRPr="005B51E9" w:rsidRDefault="00B27635" w:rsidP="00B27635">
      <w:pPr>
        <w:pStyle w:val="PKTpunkt"/>
      </w:pPr>
      <w:r>
        <w:t>3)</w:t>
      </w:r>
      <w:r>
        <w:tab/>
        <w:t>co najmniej 50% nauczycieli akademickich jest zatrudnionych w tej uczelni jako podstawowym miejscu pracy;</w:t>
      </w:r>
    </w:p>
    <w:p w14:paraId="1E8CEB57" w14:textId="77777777" w:rsidR="00B27635" w:rsidRPr="005B51E9" w:rsidRDefault="00B27635" w:rsidP="00B27635">
      <w:pPr>
        <w:pStyle w:val="PKTpunkt"/>
      </w:pPr>
      <w:r>
        <w:t>4)</w:t>
      </w:r>
      <w:r>
        <w:tab/>
        <w:t>prowadzi studia pierwszego lub drugiego stopnia lub jednolite studia magisterskie na co najmniej pięciu kierunkach;</w:t>
      </w:r>
    </w:p>
    <w:p w14:paraId="1F2D3017" w14:textId="0EF46C6E" w:rsidR="00B27635" w:rsidRPr="005B51E9" w:rsidRDefault="00B27635" w:rsidP="00B27635">
      <w:pPr>
        <w:pStyle w:val="PKTpunkt"/>
      </w:pPr>
      <w:r>
        <w:t>5)</w:t>
      </w:r>
      <w:r>
        <w:tab/>
        <w:t xml:space="preserve">prowadzi kształcenie na co najmniej jednym kierunku studiów przygotowujących do wykonywania zawodów, o których mowa w art. 68 ust. 1 ustawy, lub kierunku studiów </w:t>
      </w:r>
      <w:r w:rsidRPr="005B51E9">
        <w:t>kończących się uzyskaniem tytułu zawodowego inżyniera lub magistra inżyniera;</w:t>
      </w:r>
    </w:p>
    <w:p w14:paraId="239AA0C6" w14:textId="77777777" w:rsidR="00B27635" w:rsidRPr="005B51E9" w:rsidRDefault="00B27635" w:rsidP="00B27635">
      <w:pPr>
        <w:pStyle w:val="PKTpunkt"/>
      </w:pPr>
      <w:r>
        <w:t>6)</w:t>
      </w:r>
      <w:r>
        <w:tab/>
        <w:t>żaden kierunek studiów prowadzonych przez uczelnię nie został oceniony negatywnie w</w:t>
      </w:r>
      <w:r w:rsidRPr="005B51E9">
        <w:t> wyniku przeprowadzonej przez Polską Komisję Akredytacyjną</w:t>
      </w:r>
      <w:r w:rsidRPr="005B51E9" w:rsidDel="00CE3221">
        <w:t xml:space="preserve"> </w:t>
      </w:r>
      <w:r w:rsidRPr="005B51E9">
        <w:t>oceny jakości kształcenia.</w:t>
      </w:r>
    </w:p>
    <w:p w14:paraId="7E168B2A" w14:textId="1D6FDDC2" w:rsidR="00B27635" w:rsidRPr="005B51E9" w:rsidRDefault="00B27635" w:rsidP="00B27635">
      <w:pPr>
        <w:pStyle w:val="NIEARTTEKSTtekstnieartykuowanynppodstprawnarozplubpreambua"/>
      </w:pPr>
      <w:r>
        <w:t>Pierwsz</w:t>
      </w:r>
      <w:r w:rsidRPr="005B51E9">
        <w:t xml:space="preserve">e trzy z wymienionych przesłanek mają na celu zarezerwowanie możliwości używania w nazwie wyrazów </w:t>
      </w:r>
      <w:r w:rsidR="0069609F">
        <w:t>„</w:t>
      </w:r>
      <w:r w:rsidRPr="005B51E9">
        <w:t>akademia praktyczna</w:t>
      </w:r>
      <w:r w:rsidR="0069609F">
        <w:t>”</w:t>
      </w:r>
      <w:r w:rsidRPr="005B51E9">
        <w:t xml:space="preserve"> dla uczelni o ugruntowanej pozycji, które stabilnie funkcjonują w systemie szkolnictwa wyższego i nauki. Pierwsza przesłanka odnosi się do minimalnego okresu funkcjonowania uczelni na rynku edukacyjnym, za który uznano okres nie krótszy niż 10 lat. Druga przesłanka pozwoli wyróżnić uczelnie, których oferta dydaktyczna cieszy się zainteresowaniem kandydatów na studia i studentów – będzie to wymóg kształcenia co najmniej 250 studentów, przy czym </w:t>
      </w:r>
      <w:r w:rsidR="003A0AFE">
        <w:t>co najmniej 100</w:t>
      </w:r>
      <w:r w:rsidRPr="005B51E9">
        <w:t xml:space="preserve"> studentów będzie musiał</w:t>
      </w:r>
      <w:r w:rsidR="00491445">
        <w:t>o</w:t>
      </w:r>
      <w:r w:rsidRPr="005B51E9">
        <w:t xml:space="preserve"> kształcić </w:t>
      </w:r>
      <w:r w:rsidR="00491445">
        <w:t xml:space="preserve">się </w:t>
      </w:r>
      <w:r w:rsidRPr="005B51E9">
        <w:t>na studiach stacjonarnych. Trzecia przesłanka statuuje kryterium dotyczące stabilności zatrudnienia kadry dydaktycznej danej uczelni, przez wymóg zatrudniania w tej uczelni jako podstawowym miejscu pracy co najmniej połowy nauczycieli akademickich. Należy zauważyć, że kryterium to jest zw</w:t>
      </w:r>
      <w:r w:rsidR="001D4788">
        <w:t>iązane z warunkiem określonym w </w:t>
      </w:r>
      <w:r w:rsidRPr="005B51E9">
        <w:t xml:space="preserve">art. 73 ust. 2 pkt 1 </w:t>
      </w:r>
      <w:r w:rsidR="001D4788">
        <w:t xml:space="preserve">ustawy, który ogranicza wymiar </w:t>
      </w:r>
      <w:r w:rsidRPr="005B51E9">
        <w:t>z</w:t>
      </w:r>
      <w:r w:rsidR="001D4788">
        <w:t>ajęć prowadzonych na studiach o </w:t>
      </w:r>
      <w:r w:rsidRPr="005B51E9">
        <w:t xml:space="preserve">profilu praktycznym przez osoby, które nie są zatrudnione w danej uczelni jako podstawowym miejscu pracy. Przesłanki czwarta i piąta pozwolą na zweryfikowanie, oczekiwanej przez projektodawcę od przyszłych akademii praktycznych, szerokiej oferty </w:t>
      </w:r>
      <w:r w:rsidRPr="005B51E9">
        <w:lastRenderedPageBreak/>
        <w:t>dydaktycznej uczelni w zakre</w:t>
      </w:r>
      <w:r w:rsidR="001D4788">
        <w:t xml:space="preserve">sie kształcenia praktycznego, w </w:t>
      </w:r>
      <w:r w:rsidR="00AD41FB">
        <w:t>szczególności</w:t>
      </w:r>
      <w:r w:rsidR="00AD41FB" w:rsidRPr="005B51E9">
        <w:t xml:space="preserve"> </w:t>
      </w:r>
      <w:r w:rsidRPr="005B51E9">
        <w:t>na studiach przygotowujących do wykonywania zawodów</w:t>
      </w:r>
      <w:r w:rsidR="00AD41FB">
        <w:t xml:space="preserve"> </w:t>
      </w:r>
      <w:r w:rsidRPr="005B51E9">
        <w:t>medycznych</w:t>
      </w:r>
      <w:r w:rsidR="00AD41FB">
        <w:t xml:space="preserve">, </w:t>
      </w:r>
      <w:r w:rsidR="00AD41FB" w:rsidRPr="00296238">
        <w:t>zawodu nauczyciela</w:t>
      </w:r>
      <w:r w:rsidR="00AD41FB" w:rsidRPr="005B51E9">
        <w:t xml:space="preserve"> </w:t>
      </w:r>
      <w:r w:rsidRPr="005B51E9">
        <w:t>lub na studiach umożliwiających uzyskanie kompetencji inżynierskich. Ostatnim z ocenianych kryteriów będzie należyta dbałość uczelni o zapewnienie odpowiedniej jakości kształcenia na prowadzonych studiach, która będzie ustalana na podstawie</w:t>
      </w:r>
      <w:r w:rsidRPr="005B51E9" w:rsidDel="00695F7D">
        <w:t xml:space="preserve"> </w:t>
      </w:r>
      <w:r w:rsidRPr="005B51E9">
        <w:t>oceny jakości kształcenia przeprowadzonej przez Polską Komisję Akredytacyjną.</w:t>
      </w:r>
    </w:p>
    <w:p w14:paraId="41E5D626" w14:textId="50837655" w:rsidR="00B27635" w:rsidRPr="005B51E9" w:rsidRDefault="00B27635" w:rsidP="00B27635">
      <w:pPr>
        <w:pStyle w:val="NIEARTTEKSTtekstnieartykuowanynppodstprawnarozplubpreambua"/>
      </w:pPr>
      <w:r w:rsidRPr="005B51E9">
        <w:t xml:space="preserve">Weryfikacja spełniania przez uczelnię zawodową (publiczną i niepubliczną) wskazanych powyżej warunków będzie przeprowadzana </w:t>
      </w:r>
      <w:r w:rsidR="001D4788">
        <w:t>na podstawie danych zawartych w </w:t>
      </w:r>
      <w:r w:rsidRPr="005B51E9">
        <w:t xml:space="preserve">Zintegrowanym Systemie Informacji o Szkolnictwie Wyższym i Nauce POL-on, zwanym dalej </w:t>
      </w:r>
      <w:r w:rsidR="0069609F">
        <w:t>„</w:t>
      </w:r>
      <w:r w:rsidRPr="005B51E9">
        <w:t>systemem POL-on</w:t>
      </w:r>
      <w:r w:rsidR="0069609F">
        <w:t>”</w:t>
      </w:r>
      <w:r w:rsidRPr="005B51E9">
        <w:t xml:space="preserve">. Warto zaznaczyć, że funkcjonalności systemu POL-on umożliwiają w szczególności wygenerowanie </w:t>
      </w:r>
      <w:r w:rsidR="0069609F">
        <w:t>„</w:t>
      </w:r>
      <w:r w:rsidRPr="005B51E9">
        <w:t>zaraportowanych</w:t>
      </w:r>
      <w:r w:rsidR="0069609F">
        <w:t>”</w:t>
      </w:r>
      <w:r w:rsidR="001D4788">
        <w:t xml:space="preserve"> danych wprowadzanych w </w:t>
      </w:r>
      <w:r w:rsidRPr="005B51E9">
        <w:t>poszczególnych latach akademickich</w:t>
      </w:r>
      <w:r w:rsidRPr="005B51E9" w:rsidDel="007D4030">
        <w:t xml:space="preserve"> </w:t>
      </w:r>
      <w:r w:rsidRPr="005B51E9">
        <w:t xml:space="preserve">dotyczących: studentów, osób posiadających </w:t>
      </w:r>
      <w:r w:rsidR="0069609F">
        <w:t>„</w:t>
      </w:r>
      <w:r w:rsidRPr="005B51E9">
        <w:t>aktywne</w:t>
      </w:r>
      <w:r w:rsidR="0069609F">
        <w:t>”</w:t>
      </w:r>
      <w:r w:rsidR="001D4788">
        <w:t xml:space="preserve"> zatrudnienie i </w:t>
      </w:r>
      <w:r w:rsidRPr="005B51E9">
        <w:t xml:space="preserve">kierunków posiadających status </w:t>
      </w:r>
      <w:r w:rsidR="0069609F">
        <w:t>„</w:t>
      </w:r>
      <w:r w:rsidRPr="005B51E9">
        <w:t>prowadzone</w:t>
      </w:r>
      <w:r w:rsidR="0069609F">
        <w:t>”</w:t>
      </w:r>
      <w:r w:rsidRPr="005B51E9">
        <w:t xml:space="preserve">. Przy ustalaniu spełniania warunków określonych w projektowanym art. 16 ust. 1a pkt 2–6 </w:t>
      </w:r>
      <w:r w:rsidR="00491445">
        <w:t xml:space="preserve">ustawy </w:t>
      </w:r>
      <w:r w:rsidRPr="005B51E9">
        <w:t>będzie uwzględniany ogół danych wprowadzanych prz</w:t>
      </w:r>
      <w:r w:rsidR="001D4788">
        <w:t>ez uczelnię do systemu POL-on w </w:t>
      </w:r>
      <w:r w:rsidRPr="005B51E9">
        <w:t>poszczególnych latach akademickich objętych badanym okresem. Należy zaznaczyć, że bazowanie w nowo tworzonych procedurach na danych zawartych w systemie POL-on ograniczy do minimum nakład pracy i czas niezbędny do weryfikacji spełniania przez uczelnie ustawowych przesła</w:t>
      </w:r>
      <w:r w:rsidR="001D4788">
        <w:t xml:space="preserve">nek. Warto odnotować, że dane w </w:t>
      </w:r>
      <w:r w:rsidRPr="005B51E9">
        <w:t>systemie POL-on są wprowadzane przez rektorów na bieżąc</w:t>
      </w:r>
      <w:r w:rsidR="001D4788">
        <w:t xml:space="preserve">o, co zapewnia ich aktualność i </w:t>
      </w:r>
      <w:r w:rsidRPr="005B51E9">
        <w:t>rzetelność.</w:t>
      </w:r>
    </w:p>
    <w:p w14:paraId="29554E71" w14:textId="77777777" w:rsidR="00B27635" w:rsidRPr="005B51E9" w:rsidRDefault="00B27635" w:rsidP="00B27635">
      <w:pPr>
        <w:pStyle w:val="NIEARTTEKSTtekstnieartykuowanynppodstprawnarozplubpreambua"/>
      </w:pPr>
      <w:r w:rsidRPr="005B51E9">
        <w:t>Zmiana nazw uczelni będzie następowała według różnych procedur w odniesieniu do uczelni publicznych i uczelni niepublicznych, co wynika z przyjętych w ustawie odmiennych sposobów organizacji i działania obu typów uczelni.</w:t>
      </w:r>
    </w:p>
    <w:p w14:paraId="48AF0856" w14:textId="49301801" w:rsidR="00B27635" w:rsidRPr="005B51E9" w:rsidRDefault="00B27635" w:rsidP="00B27635">
      <w:pPr>
        <w:pStyle w:val="NIEARTTEKSTtekstnieartykuowanynppodstprawnarozplubpreambua"/>
        <w:rPr>
          <w:highlight w:val="yellow"/>
        </w:rPr>
      </w:pPr>
      <w:r w:rsidRPr="005B51E9">
        <w:t>Z uwagi na fakt, że art. 35 ust. 2 ustawy stanowi, iż zmiana nazwy publicznej uczelni zawodowej następuje w drodze rozporządzenia</w:t>
      </w:r>
      <w:r w:rsidR="00270177">
        <w:t>,</w:t>
      </w:r>
      <w:r w:rsidRPr="005B51E9">
        <w:t xml:space="preserve"> zakłada się, że dokonanie zmiany nazwy uczelni będzie mogło nastąpić po poinformowaniu ministra właściwego </w:t>
      </w:r>
      <w:r w:rsidR="001D4788">
        <w:t xml:space="preserve">do spraw szkolnictwa wyższego i </w:t>
      </w:r>
      <w:r w:rsidRPr="005B51E9">
        <w:t xml:space="preserve">nauki, zwanego dalej </w:t>
      </w:r>
      <w:r w:rsidR="0069609F">
        <w:t>„</w:t>
      </w:r>
      <w:r w:rsidRPr="005B51E9">
        <w:t>ministrem</w:t>
      </w:r>
      <w:r w:rsidR="0069609F">
        <w:t>”</w:t>
      </w:r>
      <w:r w:rsidRPr="005B51E9">
        <w:t>, przez rektora o spełnieniu przez uczelnię warunków określonych w projektowanym art. 16 ust. 1a ustawy.</w:t>
      </w:r>
    </w:p>
    <w:p w14:paraId="7DDFA96C" w14:textId="7AF79002" w:rsidR="00B27635" w:rsidRPr="005B51E9" w:rsidRDefault="00B27635" w:rsidP="001D4788">
      <w:pPr>
        <w:pStyle w:val="NIEARTTEKSTtekstnieartykuowanynppodstprawnarozplubpreambua"/>
      </w:pPr>
      <w:r w:rsidRPr="005B51E9">
        <w:t>Zmiana nazwy publicznej uczelni zawodowej będzie mogła nastąpić, jeżeli uczelnia spełni łącznie wymienione wyżej warunki na dzień przekazania informacji przez rektora oraz jeżeli spełniała je odpowiednio</w:t>
      </w:r>
      <w:r w:rsidR="00491445" w:rsidRPr="00491445">
        <w:t xml:space="preserve"> </w:t>
      </w:r>
      <w:r w:rsidR="00491445" w:rsidRPr="005B51E9">
        <w:t>w zakresie</w:t>
      </w:r>
      <w:r w:rsidRPr="005B51E9">
        <w:t>:</w:t>
      </w:r>
    </w:p>
    <w:p w14:paraId="0873A0CE" w14:textId="706A46DF" w:rsidR="00B27635" w:rsidRPr="005B51E9" w:rsidRDefault="00B27635" w:rsidP="00B27635">
      <w:pPr>
        <w:pStyle w:val="PKTpunkt"/>
      </w:pPr>
      <w:r w:rsidRPr="005B51E9">
        <w:lastRenderedPageBreak/>
        <w:t>1)</w:t>
      </w:r>
      <w:r w:rsidRPr="005B51E9">
        <w:tab/>
        <w:t>wymogów dotyczących liczby studentów, nauczycieli akademickich zatrudnionych w tej uczelni oraz prowadzonych kieru</w:t>
      </w:r>
      <w:r w:rsidR="001D4788">
        <w:t>nków studiów (projektowany art. </w:t>
      </w:r>
      <w:r w:rsidRPr="005B51E9">
        <w:t>16 ust. 1a pkt 2–5 ustawy) – w okresie dwóch lat akademickich po</w:t>
      </w:r>
      <w:r w:rsidR="000F54C0">
        <w:t>przedzających rok akademicki, w </w:t>
      </w:r>
      <w:r w:rsidRPr="005B51E9">
        <w:t>którym następuje zmiana jej nazwy;</w:t>
      </w:r>
    </w:p>
    <w:p w14:paraId="56ECA905" w14:textId="56F40DEB" w:rsidR="00B27635" w:rsidRPr="005B51E9" w:rsidRDefault="001D4788" w:rsidP="00B27635">
      <w:pPr>
        <w:pStyle w:val="PKTpunkt"/>
      </w:pPr>
      <w:r>
        <w:t>2)</w:t>
      </w:r>
      <w:r w:rsidR="00B27635" w:rsidRPr="005B51E9">
        <w:tab/>
        <w:t>wymogu dotyczącego</w:t>
      </w:r>
      <w:r w:rsidR="00B27635" w:rsidRPr="005B51E9" w:rsidDel="006E1D21">
        <w:t xml:space="preserve"> </w:t>
      </w:r>
      <w:r w:rsidR="00B27635" w:rsidRPr="005B51E9">
        <w:t>oceny jakości kształcenia prowadzonych przez uczelnię kierunków studiów (art. 16 ust. 1a pkt 6 ustawy) – w okresie trzech lat akademickich poprzedzających rok akademicki, w którym następuje zmiana jej nazwy.</w:t>
      </w:r>
    </w:p>
    <w:p w14:paraId="501D08C5" w14:textId="6ACA61ED" w:rsidR="00B27635" w:rsidRPr="005B51E9" w:rsidRDefault="00B27635" w:rsidP="00B27635">
      <w:pPr>
        <w:pStyle w:val="NIEARTTEKSTtekstnieartykuowanynppodstprawnarozplubpreambua"/>
      </w:pPr>
      <w:r w:rsidRPr="005B51E9">
        <w:t xml:space="preserve">Warto </w:t>
      </w:r>
      <w:r w:rsidR="00C00E9B">
        <w:t>również</w:t>
      </w:r>
      <w:r w:rsidRPr="005B51E9">
        <w:t xml:space="preserve"> wskazać, że obecnie minister dokonuje zmiany nazwy publicznej uczelni zawodowej, wydając rozporządzenie po otrzymaniu stanowiska uczelni w tej sprawie, przy czym ustawa nie określa warunków dokonania takiej zmiany.</w:t>
      </w:r>
    </w:p>
    <w:p w14:paraId="04E6533F" w14:textId="77777777" w:rsidR="00B27635" w:rsidRPr="005B51E9" w:rsidRDefault="00B27635" w:rsidP="00B27635">
      <w:pPr>
        <w:pStyle w:val="NIEARTTEKSTtekstnieartykuowanynppodstprawnarozplubpreambua"/>
      </w:pPr>
      <w:r w:rsidRPr="005B51E9">
        <w:t xml:space="preserve">W przypadku uczelni wojskowej i uczelni służb państwowych zmiana ich nazw na zawierające wyrazy </w:t>
      </w:r>
      <w:r w:rsidR="0069609F">
        <w:t>„</w:t>
      </w:r>
      <w:r w:rsidRPr="005B51E9">
        <w:t>akademia praktyczna</w:t>
      </w:r>
      <w:r w:rsidR="0069609F">
        <w:t>”</w:t>
      </w:r>
      <w:r w:rsidRPr="005B51E9">
        <w:t xml:space="preserve"> będzie następowała po przekazaniu ministrowi przez rektora informacji, o której mowa w projektowanym art. 35 ust. 2a ustawy, w drodze rozporządzenia ministra, wydawanego na wniosek ministra nadzorującego daną uczelnię (art. 434 ust. 2 i 5 ustawy).</w:t>
      </w:r>
    </w:p>
    <w:p w14:paraId="13145E06" w14:textId="74C1A3BB" w:rsidR="00B27635" w:rsidRPr="005B51E9" w:rsidRDefault="00B27635" w:rsidP="00B27635">
      <w:pPr>
        <w:pStyle w:val="NIEARTTEKSTtekstnieartykuowanynppodstprawnarozplubpreambua"/>
      </w:pPr>
      <w:r w:rsidRPr="005B51E9">
        <w:t xml:space="preserve">Odnośnie zaś </w:t>
      </w:r>
      <w:r w:rsidR="00BD4BD1">
        <w:t xml:space="preserve">do </w:t>
      </w:r>
      <w:r w:rsidRPr="005B51E9">
        <w:t>niepublicznych uczelni zawodowych należy wskazać, że zmiana nazwy będzie mogła nastąpić po uzyskaniu zgody wydanej przez ministra w drodze decyzji administracyjnej. Z wnioskiem o wyrażenie zgody na zmianę nazwy uczelni niepublicznej</w:t>
      </w:r>
      <w:r w:rsidRPr="005B51E9" w:rsidDel="005D1728">
        <w:t xml:space="preserve"> </w:t>
      </w:r>
      <w:r w:rsidRPr="005B51E9">
        <w:t>będzie mogła wystąpić uczelnia lub jej założyciel. Wymaga przy tym odnotowania, że zmiana nazwy takiej uczelni będzie mogła nastąpić po spełnieniu przez uczelnię tych samych przesłanek jak w przypadku uczelni publicznej.</w:t>
      </w:r>
    </w:p>
    <w:p w14:paraId="0F67C042" w14:textId="77777777" w:rsidR="00B27635" w:rsidRPr="005B51E9" w:rsidRDefault="00B27635" w:rsidP="00B27635">
      <w:pPr>
        <w:pStyle w:val="NIEARTTEKSTtekstnieartykuowanynppodstprawnarozplubpreambua"/>
      </w:pPr>
      <w:r w:rsidRPr="005B51E9">
        <w:t xml:space="preserve">Sposób odmiennego ukształtowania procedury zmiany nazwy uczelni niepublicznej jest determinowany tym, że podmiotem właściwym w tej sprawie nie jest minister, lecz organ uczelni lub jej założyciel – zależnie od uregulowań zawartych w statucie uczelni. Z uwagi na potrzebę wkomponowania nowych rozwiązań w architekturę ustawy, w projekcie przewidziano wprowadzenie odrębnego postępowania dotyczącego wyrażenia zgody przez ministra na zmianę nazwy uczelni niepublicznej na nazwę zawierającą wyrazy zastrzeżone na podstawie art. 16 ust. 1–3 ustawy. Wynika to z faktu, że obecnie ustawa nie zawiera rozwiązań dotyczących procedury weryfikowania przez ministra spełniania przez uczelnię niepubliczną warunków do używania w nazwie ustawowo zastrzeżonych wyrazów – przed odnotowaniem stosownego wpisu w ewidencji uczelni niepublicznych. W efekcie wprowadzenia projektowanych rozwiązań każda zmiana nazwy uczelni niepublicznej na </w:t>
      </w:r>
      <w:r w:rsidRPr="005B51E9">
        <w:lastRenderedPageBreak/>
        <w:t>nazwę zawierającą zastrzeżone ustawowo wyrazy będzie wymagała uzyskania zgody ministra.</w:t>
      </w:r>
    </w:p>
    <w:p w14:paraId="1A4760AC" w14:textId="2356C07C" w:rsidR="00B27635" w:rsidRPr="005B51E9" w:rsidRDefault="00B27635" w:rsidP="00B27635">
      <w:pPr>
        <w:pStyle w:val="NIEARTTEKSTtekstnieartykuowanynppodstprawnarozplubpreambua"/>
      </w:pPr>
      <w:r w:rsidRPr="005B51E9">
        <w:t>Konsekwencją wprowadzenia trybu dokonywania zmiany nazw uczelni niepublicznych jest również zmiana art. 37 ust. 7 ustawy. Celem tej zmiany jest wyeliminowanie formy decyzji administracyjnej jako podstawy odnotowania w ewidencji uczelni niepublicznych zmiany nazwy uczelni i adresu uczelni (art. 37 ust. 3 pkt 4 ustawy). Należy zaznaczyć, że obecnie zmiana nazwy lub adresu uczelni niepublicznej jest dokonywana przez założyciela lub organ uczelni wskazany w statucie. W przypadku gdy statut uczelni niepublicznej nie przewiduje takiej regulacji</w:t>
      </w:r>
      <w:r w:rsidR="007D1646">
        <w:t>,</w:t>
      </w:r>
      <w:r w:rsidRPr="005B51E9">
        <w:t xml:space="preserve"> zmiana jej nazwy lub adresu jest dokonywana przez rektora, któremu przysługuje domniemanie kompetencji w sprawach uczelni (art. 23 ust. 1 ustawy). Natomiast weryfikacja prawidłowości rozstrzygnięć organó</w:t>
      </w:r>
      <w:r w:rsidR="006C472F">
        <w:t>w uczelni lub jej założyciela w </w:t>
      </w:r>
      <w:r w:rsidRPr="005B51E9">
        <w:t xml:space="preserve">przedmiocie zmiany nazwy lub adresu uczelni jest dokonywana w drodze czynności nadzorczych ministra przedstawionych w ustawie w dziale XIII – </w:t>
      </w:r>
      <w:r w:rsidR="007D1646">
        <w:t>N</w:t>
      </w:r>
      <w:r w:rsidRPr="005B51E9">
        <w:t xml:space="preserve">adzór nad </w:t>
      </w:r>
      <w:r w:rsidR="006C472F">
        <w:t xml:space="preserve">systemem szkolnictwa wyższego i </w:t>
      </w:r>
      <w:r w:rsidRPr="005B51E9">
        <w:t>nauki. O dokonanej zmianie nazwy lub adresu uczelni uczelnia niepubliczna lub założyciel zawiadamia ministra, a odnotowanie takiej zmiany w e</w:t>
      </w:r>
      <w:r w:rsidR="006C472F">
        <w:t>widencji uczelni niepublicznych</w:t>
      </w:r>
      <w:r w:rsidRPr="005B51E9">
        <w:t xml:space="preserve"> następuje w drodze decyzji administracyjnej. Konieczność przeprowadzenia postępowania administracyjnego w omawianym zakresie niezasadnie wydłuża cały proces.</w:t>
      </w:r>
    </w:p>
    <w:p w14:paraId="3F545EE8" w14:textId="77777777" w:rsidR="00B27635" w:rsidRPr="005B51E9" w:rsidRDefault="00B27635" w:rsidP="00B27635">
      <w:pPr>
        <w:pStyle w:val="NIEARTTEKSTtekstnieartykuowanynppodstprawnarozplubpreambua"/>
      </w:pPr>
      <w:r w:rsidRPr="005B51E9">
        <w:t>Z uwagi na powyższe w projektowanym stanie prawnym wpis w ewidencji uczelni niepublicznych dotyczący zmiany wymienionych danych będzie następował w drodze czynności materialno-technicznej. Powyższa zmiana uprości i przyspieszy odzwierciedlanie zgłaszanych zmian w</w:t>
      </w:r>
      <w:r w:rsidR="006C472F">
        <w:t xml:space="preserve"> </w:t>
      </w:r>
      <w:r w:rsidRPr="005B51E9">
        <w:t>ewidencji, a jednocześnie umożliwi zainteresowanym podmiotom (np. kandydatom na studia, studentom) dostęp do aktualnych informacji dotyczących funkcjonowania danej uczelni.</w:t>
      </w:r>
    </w:p>
    <w:p w14:paraId="22C9BB81" w14:textId="77777777" w:rsidR="00B27635" w:rsidRPr="005B51E9" w:rsidRDefault="00B27635" w:rsidP="00B27635">
      <w:pPr>
        <w:pStyle w:val="NIEARTTEKSTtekstnieartykuowanynppodstprawnarozplubpreambua"/>
      </w:pPr>
      <w:r w:rsidRPr="005B51E9">
        <w:t>Należy również wskazać, że w postępowaniu w sprawie wyrażenia zgody na zmianę nazwy uczelni niepublicznej na nazwę zawierającą wyrazy ustawowo zastrzeżone będą miały zastosowanie przepisy ustawy z dnia 14 czerwca 1960 r. – Kodeks postępowania administracyjnego (Dz. U. z 2021 r. poz. 735), z wyłączeniem</w:t>
      </w:r>
      <w:r w:rsidR="006C472F">
        <w:t xml:space="preserve"> art. 35–37, art. 79a oraz art. </w:t>
      </w:r>
      <w:r w:rsidRPr="005B51E9">
        <w:t>96a–96n (zmiana art. 48 ustawy).</w:t>
      </w:r>
    </w:p>
    <w:p w14:paraId="302B19CF" w14:textId="6121AAFC" w:rsidR="00B27635" w:rsidRPr="005B51E9" w:rsidRDefault="00B27635" w:rsidP="00B27635">
      <w:pPr>
        <w:pStyle w:val="NIEARTTEKSTtekstnieartykuowanynppodstprawnarozplubpreambua"/>
      </w:pPr>
      <w:r w:rsidRPr="005B51E9">
        <w:t xml:space="preserve">W projekcie przewiduje się również, że w przypadku zaprzestania spełniania przez uczelnię zawodową używającą w swojej nazwie wyrazów </w:t>
      </w:r>
      <w:r w:rsidR="0069609F">
        <w:t>„</w:t>
      </w:r>
      <w:r w:rsidRPr="005B51E9">
        <w:t>akademia praktyczna</w:t>
      </w:r>
      <w:r w:rsidR="0069609F">
        <w:t>”</w:t>
      </w:r>
      <w:r w:rsidRPr="005B51E9">
        <w:t xml:space="preserve"> warunków określonych w projektowanym art. 16 ust. 1a ustawy, uczelnia ta będzie mogła nadal </w:t>
      </w:r>
      <w:r w:rsidRPr="005B51E9">
        <w:lastRenderedPageBreak/>
        <w:t xml:space="preserve">posługiwać się nazwą </w:t>
      </w:r>
      <w:r w:rsidR="0069609F">
        <w:t>„</w:t>
      </w:r>
      <w:r w:rsidRPr="005B51E9">
        <w:t>akademia praktyczna</w:t>
      </w:r>
      <w:r w:rsidR="0069609F">
        <w:t>”</w:t>
      </w:r>
      <w:r w:rsidRPr="005B51E9">
        <w:t xml:space="preserve"> (projektowany art. 16 ust. 5</w:t>
      </w:r>
      <w:r w:rsidR="00491445">
        <w:t xml:space="preserve"> ustawy</w:t>
      </w:r>
      <w:r w:rsidRPr="005B51E9">
        <w:t>). Rozwiązanie to jest analogiczne do przyjętego w ustawie w odniesieniu do nazw innych uczelni zawierających zastrzeżone wyrazy (art. 16 ust. 4 ustawy).</w:t>
      </w:r>
    </w:p>
    <w:p w14:paraId="0089DACB" w14:textId="77777777" w:rsidR="00B27635" w:rsidRDefault="00B27635" w:rsidP="00B27635">
      <w:pPr>
        <w:pStyle w:val="NIEARTTEKSTtekstnieartykuowanynppodstprawnarozplubpreambua"/>
      </w:pPr>
      <w:r w:rsidRPr="005B51E9">
        <w:t xml:space="preserve">Należy jednocześnie wyjaśnić, że zmiana nazwy uczelni zawodowej nie będzie wiązała się ze zmianą jej statusu. Status uczelni, z uczelni zawodowej na uczelnię akademicką, będzie mógł ulec zmianie dopiero po przeprowadzeniu pierwszej ewaluacji jakości działalności naukowej, o której mowa w art. 324 ust. 1 ustawy z dnia 3 lipca 2018 r. – Przepisy wprowadzające ustawę – Prawo o szkolnictwie wyższym i nauce (Dz. U. poz. 1669, z późn. zm.), zwanej dalej </w:t>
      </w:r>
      <w:r w:rsidR="0069609F">
        <w:t>„</w:t>
      </w:r>
      <w:r w:rsidRPr="005B51E9">
        <w:t>ustawą wprowadzającą</w:t>
      </w:r>
      <w:r w:rsidR="0069609F">
        <w:t>”</w:t>
      </w:r>
      <w:r w:rsidRPr="005B51E9">
        <w:t>, i otrzymaniu w jej wyniku odpowiedniej kategorii naukowej, przyporządkowującej daną uczelnię do grupy uczelni akademickich albo zawodowych.</w:t>
      </w:r>
    </w:p>
    <w:p w14:paraId="439B40E3" w14:textId="77777777" w:rsidR="00B27635" w:rsidRPr="005B51E9" w:rsidRDefault="00B27635" w:rsidP="00B27635">
      <w:pPr>
        <w:pStyle w:val="NIEARTTEKSTtekstnieartykuowanynppodstprawnarozplubpreambua"/>
      </w:pPr>
      <w:r w:rsidRPr="005B51E9">
        <w:t>Ad 2. W projekcie ustawy przewiduje się dodanie przepisów umożliwiających uczelniom zawodowym, spełniającym określone w ustawie warunki, prowadzenie studiów przygotowujących do wykonywania zawodu nauczyciela bez konieczności posiadania porozumienia zawartego z uprawnioną uczelnią (art. 53 ust. 5 ustawy i art. 206 ust. 2 ustawy wprowadzającej). W obecnym stanie prawnym liczba uczelni zawodowych mogących kształcić przyszłych nauczycieli pozostaje zależna od liczby uczelni, które posiadają odpowiednią kategorię naukową, a do dnia 31 grudnia 2022 r. – uprawnienie do nadawania stopnia doktora, i które zawrą z uczelniami zawodowymi wymagane porozumienia. Podkreślić należy, że uprawnione uczelnie mogą zawrzeć porozumienie w danej dyscyplinie naukowej tylko z jedną uczelnią.</w:t>
      </w:r>
    </w:p>
    <w:p w14:paraId="36152593" w14:textId="2BC46F42" w:rsidR="00B27635" w:rsidRPr="005B51E9" w:rsidRDefault="00B27635" w:rsidP="00B27635">
      <w:pPr>
        <w:pStyle w:val="NIEARTTEKSTtekstnieartykuowanynppodstprawnarozplubpreambua"/>
      </w:pPr>
      <w:r w:rsidRPr="005B51E9">
        <w:t>W związku z tym projektowane rozwiązania przewidują, że w przypadku uczelni zawodowych, które spełnią określone w ustawie warunki</w:t>
      </w:r>
      <w:r w:rsidR="007D1646">
        <w:t>,</w:t>
      </w:r>
      <w:r w:rsidRPr="005B51E9">
        <w:t xml:space="preserve"> będzie możliwe uzyskanie przez nie pozwolenia na prowadzenie studiów przygotowujących do w</w:t>
      </w:r>
      <w:r w:rsidR="006C472F">
        <w:t>ykonywania zawodu nauczyciela z </w:t>
      </w:r>
      <w:r w:rsidRPr="005B51E9">
        <w:t>pominięciem wymogu zawarcia porozumienia. Jednocześnie uczelnie zawodowe spełniające wymagania określone w projektowanym art. 16 ust. 1a ustawy, które w dniu wejścia w życie projektowanej ustawy będą prowadziły studia przygotowujące do wykonywania zawodu nauczyciela na podstawie zawartego porozumienia</w:t>
      </w:r>
      <w:r w:rsidR="007D1646">
        <w:t>,</w:t>
      </w:r>
      <w:r w:rsidRPr="005B51E9">
        <w:t xml:space="preserve"> będą mogły zrezygnować z jego utrzymywania. Pośrednią korzyść z tego stanu rzeczy odniosą również uczelnie zawodowe niespełniające warunków określonych w projektowanym art. 16 ust. 1a ustawy, ponieważ zwiększą się ich szanse na zawarcie porozumienia z uprawnioną uczelnią.</w:t>
      </w:r>
    </w:p>
    <w:p w14:paraId="644F46ED" w14:textId="77777777" w:rsidR="00B27635" w:rsidRDefault="00B27635" w:rsidP="00B27635">
      <w:pPr>
        <w:pStyle w:val="NIEARTTEKSTtekstnieartykuowanynppodstprawnarozplubpreambua"/>
      </w:pPr>
      <w:r w:rsidRPr="005B51E9">
        <w:lastRenderedPageBreak/>
        <w:t>Proponowane regulacje pozwolą uczelniom zawodowym wyróżniającym się ugruntowaną i stabilną pozycją w systemie szkolnictwa wyższego i nauki oraz odpowiednią jakością prowadzonego kształcenia usamodzielnić się w prowadzeniu studiów przygotowujących do wykonywania zawodu nauczyciela.</w:t>
      </w:r>
    </w:p>
    <w:p w14:paraId="5060D9B9" w14:textId="6521CAC6" w:rsidR="00B27635" w:rsidRPr="005B51E9" w:rsidRDefault="00B27635" w:rsidP="00B27635">
      <w:pPr>
        <w:pStyle w:val="NIEARTTEKSTtekstnieartykuowanynppodstprawnarozplubpreambua"/>
      </w:pPr>
      <w:r>
        <w:t>Przechodząc do szczegółowego omówienia</w:t>
      </w:r>
      <w:r w:rsidRPr="005B51E9">
        <w:t xml:space="preserve"> przewidzianych w projekcie rozwiązań</w:t>
      </w:r>
      <w:r w:rsidR="00C91D10">
        <w:t>,</w:t>
      </w:r>
      <w:r w:rsidRPr="005B51E9">
        <w:t xml:space="preserve"> należy wskazać, że w dodawanym art. 53 ust. 5a ustawy proponuje się, </w:t>
      </w:r>
      <w:r w:rsidR="00C91D10">
        <w:t>a</w:t>
      </w:r>
      <w:r w:rsidRPr="005B51E9">
        <w:t>by uczelnia zawodowa posiadająca kategorię naukową C albo nieposiadająca kategorii naukowej mogła uzyskać pozwolenie na utworzenie studiów przygotowujących do wykonywania zawodu nauczyciela bez konieczności zawierania porozumienia z uczelnią, o której mowa w art. 53 ust. 7 pkt 1 ustawy, tj. uczelnią posiadającą kategorię naukową co najmniej B+ w dyscyplinie, do której jest przyporządkowany kierunek tych studiów.</w:t>
      </w:r>
    </w:p>
    <w:p w14:paraId="2E8D7011" w14:textId="24CEA1C4" w:rsidR="00B27635" w:rsidRPr="005B51E9" w:rsidRDefault="00B27635" w:rsidP="0069609F">
      <w:pPr>
        <w:pStyle w:val="NIEARTTEKSTtekstnieartykuowanynppodstprawnarozplubpreambua"/>
        <w:keepNext/>
      </w:pPr>
      <w:r>
        <w:t xml:space="preserve">Uczelnia zawodowa będzie </w:t>
      </w:r>
      <w:r w:rsidRPr="005B51E9">
        <w:t>mogła uzyskać pozwolenie na prowadzenie studiów bez konieczności zawarcia porozumienia, jeżeli według stanu na dzień złożenia wniosku o pozwolenie na utworzenie tych studiów, o którym mowa w art. 54 ust. 1 ustawy, spełnia łącznie warunki określone w projektowanym art. 16 ust. 1a ustawy oraz jeżeli spełniała je odpowiednio</w:t>
      </w:r>
      <w:r w:rsidR="00491445" w:rsidRPr="00491445">
        <w:t xml:space="preserve"> </w:t>
      </w:r>
      <w:r w:rsidR="00491445">
        <w:t>w zakresie</w:t>
      </w:r>
      <w:r w:rsidRPr="005B51E9">
        <w:t>:</w:t>
      </w:r>
    </w:p>
    <w:p w14:paraId="0310F833" w14:textId="0685BEBD" w:rsidR="00B27635" w:rsidRPr="005B51E9" w:rsidRDefault="00B27635" w:rsidP="00B27635">
      <w:pPr>
        <w:pStyle w:val="PKTpunkt"/>
      </w:pPr>
      <w:r>
        <w:t>1)</w:t>
      </w:r>
      <w:r>
        <w:tab/>
        <w:t>wymogów dotyczących liczby studentów, nauczycieli akademickich zatrudnionych w tej uczelni oraz prowadzonych kierunków studiów (</w:t>
      </w:r>
      <w:r w:rsidR="006C472F">
        <w:t>projektowany art. </w:t>
      </w:r>
      <w:r w:rsidRPr="005B51E9">
        <w:t>16 ust. 1a pkt 2–5 ustawy) – w okresie dwóch lat akademickich po</w:t>
      </w:r>
      <w:r w:rsidR="000F54C0">
        <w:t>przedzających rok akademicki, w </w:t>
      </w:r>
      <w:r w:rsidRPr="005B51E9">
        <w:t>którym złożono wniosek;</w:t>
      </w:r>
    </w:p>
    <w:p w14:paraId="3D0E5C99" w14:textId="1AA05A97" w:rsidR="00B27635" w:rsidRPr="005B51E9" w:rsidRDefault="006C472F" w:rsidP="00B27635">
      <w:pPr>
        <w:pStyle w:val="PKTpunkt"/>
      </w:pPr>
      <w:r>
        <w:t>2)</w:t>
      </w:r>
      <w:r w:rsidR="00B27635">
        <w:tab/>
        <w:t>wymogu dotyczącego oceny jakości kształcenia prowadzonych przez uczelnię kierunków studiów (</w:t>
      </w:r>
      <w:r w:rsidR="00B27635" w:rsidRPr="005B51E9">
        <w:t>projektowany art. 16 ust. 1a pkt 6 ustawy) – w okresie trzech lat akademickich poprzedzających rok akademicki, w którym złożono wniosek.</w:t>
      </w:r>
    </w:p>
    <w:p w14:paraId="6B032988" w14:textId="77777777" w:rsidR="00B27635" w:rsidRPr="005B51E9" w:rsidRDefault="00B27635" w:rsidP="00B27635">
      <w:pPr>
        <w:pStyle w:val="NIEARTTEKSTtekstnieartykuowanynppodstprawnarozplubpreambua"/>
      </w:pPr>
      <w:r>
        <w:t>W</w:t>
      </w:r>
      <w:r w:rsidRPr="005B51E9">
        <w:t xml:space="preserve">ymagania w tym zakresie są tożsame z warunkami przewidzianymi dla zmiany nazwy uczelni na nazwę zawierającą wyrazy </w:t>
      </w:r>
      <w:r w:rsidR="0069609F">
        <w:t>„</w:t>
      </w:r>
      <w:r w:rsidRPr="005B51E9">
        <w:t>akademia praktyczna</w:t>
      </w:r>
      <w:r w:rsidR="0069609F">
        <w:t>”</w:t>
      </w:r>
      <w:r w:rsidRPr="005B51E9">
        <w:t>. Należy jednakże zaznaczyć, że skorzystanie z rozwiązania przewidzianego w projektowanym art. 53 ust. 5a ustawy nie będzie wymagało zmiany nazwy uczelni. Obie regulacje są bowiem rozwiązaniami od siebie niezależnymi, a zasadność i możliwość skorzystania z nich pozostawia się decyzji władz danej uczelni.</w:t>
      </w:r>
    </w:p>
    <w:p w14:paraId="735D2FFA" w14:textId="60155302" w:rsidR="00B27635" w:rsidRPr="005B51E9" w:rsidRDefault="00B27635" w:rsidP="00B27635">
      <w:pPr>
        <w:pStyle w:val="NIEARTTEKSTtekstnieartykuowanynppodstprawnarozplubpreambua"/>
      </w:pPr>
      <w:r>
        <w:t>W projektowanym</w:t>
      </w:r>
      <w:r w:rsidRPr="005B51E9">
        <w:t xml:space="preserve"> art. 53 ust. 5b ustawy proponuje się rozwiązanie, zgodnie z którym uczelnia zawodowa prowadząca studia przygotowujące do wykonywania zawodu nauczyciela będzie mogła kontynuować prowadzenie tych studiów bez konieczności posiadania </w:t>
      </w:r>
      <w:r w:rsidRPr="005B51E9">
        <w:lastRenderedPageBreak/>
        <w:t>porozumienia, jeżeli zawiadomi ministra o łącznym spełnieniu warunków określonych w projektowanym art. 16 ust. 1a ustawy. Z regulacji tej uczelnia zawodowa będzie mogła skorzystać m.in. w przypadku</w:t>
      </w:r>
      <w:r w:rsidR="00182989">
        <w:t>,</w:t>
      </w:r>
      <w:r w:rsidRPr="005B51E9">
        <w:t xml:space="preserve"> gdy zaistnieje konieczność rozwiązania porozumienia, w tym gdy podmiot, z którym zawarła porozumienie</w:t>
      </w:r>
      <w:r w:rsidR="00182989">
        <w:t>,</w:t>
      </w:r>
      <w:r w:rsidRPr="005B51E9">
        <w:t xml:space="preserve"> utraci zdolność niezbędną do zawarcia tego porozumienia (np. przez uzyskanie niższej kategorii naukowej).</w:t>
      </w:r>
    </w:p>
    <w:p w14:paraId="59068779" w14:textId="7A8189E2" w:rsidR="00B27635" w:rsidRPr="005B51E9" w:rsidRDefault="00B27635" w:rsidP="00B27635">
      <w:pPr>
        <w:pStyle w:val="NIEARTTEKSTtekstnieartykuowanynppodstprawnarozplubpreambua"/>
      </w:pPr>
      <w:r w:rsidRPr="007C4646">
        <w:t>W celu zapewnienia wysokiej jakości kształcenia na studiach przygotowujących do wykonywania zawodu nauczyciela</w:t>
      </w:r>
      <w:r w:rsidRPr="005B51E9">
        <w:t xml:space="preserve"> w projektowanym art. 53 ust. 5d ustawy przewiduje się nałożenie na rektora uczelni prowadzącej kształcenie na tych studiach obowiązku zawiadomienia ministra o zaprzestaniu spełniania warunków określonych w art. 16 ust. 1a pkt 2–6</w:t>
      </w:r>
      <w:r w:rsidR="00491445">
        <w:t xml:space="preserve"> ustawy</w:t>
      </w:r>
      <w:r w:rsidRPr="005B51E9">
        <w:t>, w terminie miesiąca od dnia zaistnienia tej okoliczności. Obowiązek ten opiera się</w:t>
      </w:r>
      <w:r w:rsidR="00E751F3">
        <w:t xml:space="preserve"> o </w:t>
      </w:r>
      <w:r w:rsidRPr="005B51E9">
        <w:t>istniejącą obecnie regulację art. 429 ustawy.</w:t>
      </w:r>
    </w:p>
    <w:p w14:paraId="6A881E52" w14:textId="77777777" w:rsidR="00B27635" w:rsidRPr="005B51E9" w:rsidRDefault="00B27635" w:rsidP="00B27635">
      <w:pPr>
        <w:pStyle w:val="NIEARTTEKSTtekstnieartykuowanynppodstprawnarozplubpreambua"/>
      </w:pPr>
      <w:r w:rsidRPr="00FD5279">
        <w:t xml:space="preserve">Uczelnia, która </w:t>
      </w:r>
      <w:r w:rsidRPr="005B51E9">
        <w:t>zaprzestanie spełniania któregokolwiek z powołanych wyżej warunków</w:t>
      </w:r>
      <w:r w:rsidR="00E751F3">
        <w:t xml:space="preserve"> i </w:t>
      </w:r>
      <w:r w:rsidRPr="005B51E9">
        <w:t>zawiadomi o tym ministra we wskazanym powyżej trybie, będzie mogła nadal prowadzić kształcenie na tych studiach pod warunkiem zawarcia porozumienia i przedstawienia go ministrowi – w terminie 3 miesięcy od dnia zaprzestania spełniania tych warunków. W przypadku gdy uczelnia nie przedstawi ministrowi porozumienia, kształcenie na tych studiach będzie mogło być prowadzone do zakończenia ostatniego cyklu kształcenia rozpoczętego przed dniem wskazanym w zawiadomieniu.</w:t>
      </w:r>
    </w:p>
    <w:p w14:paraId="0300292D" w14:textId="77777777" w:rsidR="00B27635" w:rsidRPr="005B51E9" w:rsidRDefault="00B27635" w:rsidP="00B27635">
      <w:pPr>
        <w:pStyle w:val="NIEARTTEKSTtekstnieartykuowanynppodstprawnarozplubpreambua"/>
      </w:pPr>
      <w:r>
        <w:t>Z uwagi na przewidziany w art. 206 i art. 212 ustawy wprowadzającej okres przejściowy dla tworzenia i prowadzenia studiów przygotowujących</w:t>
      </w:r>
      <w:r w:rsidRPr="005B51E9">
        <w:t xml:space="preserve"> do wykonywania zawodu nauczyciela omówione rozwiązania art. 53 ust. 5a–5d ustawy znajdą zastosowanie dopiero od dnia 1 stycznia 2023 r. W związku z tym w art. 2 i art. 3 pr</w:t>
      </w:r>
      <w:r w:rsidR="00E751F3">
        <w:t>ojektu przewidziano regulacje o </w:t>
      </w:r>
      <w:r w:rsidRPr="005B51E9">
        <w:t>charakterze przejściowym i dostosowującym, zapew</w:t>
      </w:r>
      <w:r w:rsidR="00E751F3">
        <w:t>niające możliwość korzystania z </w:t>
      </w:r>
      <w:r w:rsidRPr="005B51E9">
        <w:t>nowych instrumentów prawnych do dnia 31 grudnia 2022 r. Sposób skonstruowania regulacji w tym zakresie wpisuje się w systematyczne wdrażanie do systemu szkolnictwa wyższego i nauki uprawnień podmiotów wynikających z kategorii naukowych, które będą przyznawane po przeprowadzeniu ewaluacji jakości działalności naukowej.</w:t>
      </w:r>
    </w:p>
    <w:p w14:paraId="0C85F9D4" w14:textId="12A97BB4" w:rsidR="00482233" w:rsidRPr="00482233" w:rsidRDefault="00482233" w:rsidP="00482233">
      <w:pPr>
        <w:pStyle w:val="NIEARTTEKSTtekstnieartykuowanynppodstprawnarozplubpreambua"/>
      </w:pPr>
      <w:r>
        <w:t xml:space="preserve">Odrębnym problemem rozwiązywanym w ramach projektu jest nadmierne obciążenie finansowe </w:t>
      </w:r>
      <w:r w:rsidRPr="00482233">
        <w:t>podmiotów prowadzących szkoły dokt</w:t>
      </w:r>
      <w:r w:rsidR="000F54C0">
        <w:t>orskie kosztami wynagrodzenia i </w:t>
      </w:r>
      <w:r w:rsidRPr="00482233">
        <w:t>stypendium doktoranckiego równolegle wypłacanych doktorantowi.</w:t>
      </w:r>
      <w:r>
        <w:t xml:space="preserve"> Należy wyjaśnić</w:t>
      </w:r>
      <w:r w:rsidR="000F54C0">
        <w:t>, że </w:t>
      </w:r>
      <w:r>
        <w:t>z</w:t>
      </w:r>
      <w:r w:rsidRPr="00482233">
        <w:t xml:space="preserve">asady realizacji projektów badawczych finansowanych ze środków europejskich (np. programy ramowe Unii Europejskiej – MSCA Innovative Training Networks (ITN) i MSCA </w:t>
      </w:r>
      <w:r w:rsidRPr="00482233">
        <w:lastRenderedPageBreak/>
        <w:t>Cofund) lub finansowanych przez inne podmioty przyznające granty często zakładają, że</w:t>
      </w:r>
      <w:r w:rsidR="00040328">
        <w:t> </w:t>
      </w:r>
      <w:r w:rsidRPr="00482233">
        <w:t xml:space="preserve">początkujący naukowcy muszą być zatrudnieni przy ich </w:t>
      </w:r>
      <w:r w:rsidR="00040328">
        <w:t>realizacji na podstawie umowy o </w:t>
      </w:r>
      <w:r w:rsidRPr="00482233">
        <w:t>pracę na czas określony, z pełnym ubezpieczeniem zd</w:t>
      </w:r>
      <w:r w:rsidR="00040328">
        <w:t>rowotnym i społecznym, chyba że </w:t>
      </w:r>
      <w:r w:rsidRPr="00482233">
        <w:t xml:space="preserve">krajowe przepisy jednoznacznie tego zabraniają. </w:t>
      </w:r>
    </w:p>
    <w:p w14:paraId="0ACDECBF" w14:textId="7E68528A" w:rsidR="00482233" w:rsidRPr="00482233" w:rsidRDefault="00482233" w:rsidP="00482233">
      <w:pPr>
        <w:pStyle w:val="NIEARTTEKSTtekstnieartykuowanynppodstprawnarozplubpreambua"/>
      </w:pPr>
      <w:r w:rsidRPr="00482233">
        <w:t>Podmioty biorące udział w projekcie mogą przeprowadzić rekrutację do prowadzonej przez siebie szkoły doktorskiej w celu przyjęcia młodych naukowców, którzy będą brali udział w realizacji projektu</w:t>
      </w:r>
      <w:r w:rsidR="00491445">
        <w:t xml:space="preserve"> badawczego</w:t>
      </w:r>
      <w:r w:rsidRPr="00482233">
        <w:t>, dopiero po uzyskaniu gr</w:t>
      </w:r>
      <w:r w:rsidR="00040328">
        <w:t xml:space="preserve">antu. Doktoranci zrekrutowani </w:t>
      </w:r>
      <w:r w:rsidR="00491445">
        <w:t xml:space="preserve">do szkoły doktorskiej </w:t>
      </w:r>
      <w:r w:rsidR="00040328">
        <w:t>w </w:t>
      </w:r>
      <w:r w:rsidRPr="00482233">
        <w:t>powyższym trybie są równo</w:t>
      </w:r>
      <w:r w:rsidR="000F54C0">
        <w:t>legle zatrudniani w </w:t>
      </w:r>
      <w:r w:rsidRPr="00482233">
        <w:t xml:space="preserve">podmiocie, który uzyskał grant na okres realizacji projektu (trwający do 4 lat). </w:t>
      </w:r>
    </w:p>
    <w:p w14:paraId="19000DBE" w14:textId="656C7149" w:rsidR="00482233" w:rsidRPr="00482233" w:rsidRDefault="00482233" w:rsidP="00482233">
      <w:pPr>
        <w:pStyle w:val="NIEARTTEKSTtekstnieartykuowanynppodstprawnarozplubpreambua"/>
      </w:pPr>
      <w:r w:rsidRPr="00482233">
        <w:t>Należy odnotować, że polskie przepisy umożliwiaj</w:t>
      </w:r>
      <w:r w:rsidR="00040328">
        <w:t>ą doktorantom kształcącym się w </w:t>
      </w:r>
      <w:r w:rsidRPr="00482233">
        <w:t>szkole doktorskiej zatrudnienie w celu realizacji projektu badawczego, o k</w:t>
      </w:r>
      <w:r w:rsidR="000F54C0">
        <w:t>tórym mowa w </w:t>
      </w:r>
      <w:r w:rsidRPr="00482233">
        <w:t>art. 119 ust. 2 pkt 2 i 3 ustawy (por. art. 209 ust. 10 pkt 1 ustawy).</w:t>
      </w:r>
      <w:r w:rsidR="00130F39">
        <w:t xml:space="preserve"> </w:t>
      </w:r>
      <w:r w:rsidRPr="00482233">
        <w:t>Jednocześnie jednak przepisy obligują szkołę doktorską do wypłacania stypendium doktoranckiego każdemu doktorantowi nieposiadającemu stopnia doktora (por. art. 209 ust. 1 ustawy). W konsekwencji doktoranci zatrudnieni przy realizacji powołanych wyżej projektów powinni otrzymywać zarówno wynagrodzenie należne na podstawie umowy o pracę – pła</w:t>
      </w:r>
      <w:r w:rsidR="00040328">
        <w:t>cone ze środków projektu</w:t>
      </w:r>
      <w:r w:rsidR="00130F39">
        <w:t xml:space="preserve"> bad</w:t>
      </w:r>
      <w:r w:rsidR="00EC0FE5">
        <w:t>a</w:t>
      </w:r>
      <w:r w:rsidR="00130F39">
        <w:t>wczego</w:t>
      </w:r>
      <w:r w:rsidR="00040328">
        <w:t>, jak i </w:t>
      </w:r>
      <w:r w:rsidRPr="00482233">
        <w:t>stypendium doktoranckie – finansowane ze środków podmiotu prowadzącego szkołę doktorską. Dodać należy, że z inf</w:t>
      </w:r>
      <w:r w:rsidR="000F54C0">
        <w:t>ormacji uzyskanej w roku 2020 z </w:t>
      </w:r>
      <w:r w:rsidRPr="00482233">
        <w:t>Krajowego Punktu Kontaktowego wynika, że miesięczne wynagrodzenie młodego naukowca zatrudnionego przy realizacji projektu badawczego w ramach MSCA ITN wynosi ok</w:t>
      </w:r>
      <w:r w:rsidR="00040328">
        <w:t>oło 1</w:t>
      </w:r>
      <w:r w:rsidR="00790EC4">
        <w:t>0</w:t>
      </w:r>
      <w:r w:rsidR="00040328">
        <w:t xml:space="preserve"> tys. zł brutto</w:t>
      </w:r>
      <w:r w:rsidR="00790EC4">
        <w:t>.</w:t>
      </w:r>
    </w:p>
    <w:p w14:paraId="321BE7E6" w14:textId="522327B1" w:rsidR="00482233" w:rsidRPr="00482233" w:rsidRDefault="00482233" w:rsidP="00482233">
      <w:pPr>
        <w:pStyle w:val="NIEARTTEKSTtekstnieartykuowanynppodstprawnarozplubpreambua"/>
      </w:pPr>
      <w:r w:rsidRPr="00482233">
        <w:t>Koszty wynagrodzenia i stypendium stanowią dla podmiotów prowadzących szkołę doktorską istotne obciążenie. Sytuacja ta stawia podmioty przed dylematem</w:t>
      </w:r>
      <w:r w:rsidR="00F85D2B">
        <w:t>,</w:t>
      </w:r>
      <w:r w:rsidRPr="00482233">
        <w:t xml:space="preserve"> czy wobec ograniczonej ilości środków finansowych w ogóle zasadne jest aplikowanie o realizację projektów badawczych, i często prowadzi do rezygnacji ze składania wniosków. </w:t>
      </w:r>
      <w:r w:rsidR="00D72B55" w:rsidRPr="00482233">
        <w:t>Zaniechanie zaś realizacji cennych projektów badawczych negatywnie przekłada się na rozwój i pozycję podmiotów syste</w:t>
      </w:r>
      <w:r w:rsidR="00D72B55">
        <w:t>mu szkolnictwa wyższego i nauki oraz</w:t>
      </w:r>
      <w:r w:rsidR="00D72B55" w:rsidRPr="00482233">
        <w:t xml:space="preserve"> polskiej nauki w świecie</w:t>
      </w:r>
      <w:r w:rsidR="00D72B55">
        <w:t>, a także na</w:t>
      </w:r>
      <w:r w:rsidR="00D72B55" w:rsidRPr="00482233">
        <w:t xml:space="preserve"> wysokość środków pozyskiwanych w ramach zagranicznych konkursów grantowych.</w:t>
      </w:r>
    </w:p>
    <w:p w14:paraId="2E9A7027" w14:textId="29B6988E" w:rsidR="00482233" w:rsidRPr="00482233" w:rsidRDefault="00482233" w:rsidP="00482233">
      <w:pPr>
        <w:pStyle w:val="ARTartustawynprozporzdzenia"/>
      </w:pPr>
      <w:r w:rsidRPr="00482233">
        <w:t>W celu usunięcia zidentyfikowanych problemów dotyczących aplikowania przez podmioty prowadzące szkoły doktorskie o granty na projekty badawcze</w:t>
      </w:r>
      <w:r w:rsidR="003457DF" w:rsidRPr="003457DF">
        <w:t xml:space="preserve"> </w:t>
      </w:r>
      <w:r w:rsidR="003457DF">
        <w:t>i zachęcenia ich</w:t>
      </w:r>
      <w:r w:rsidR="003457DF" w:rsidRPr="00482233">
        <w:t xml:space="preserve"> do aplikowania o najbardziej ambitne granty</w:t>
      </w:r>
      <w:r w:rsidRPr="00482233">
        <w:t xml:space="preserve"> proponuje się zmianę polegającą na</w:t>
      </w:r>
      <w:r w:rsidR="000F54C0">
        <w:t xml:space="preserve"> dodaniu w art. </w:t>
      </w:r>
      <w:r w:rsidR="005D7513">
        <w:t>209 ust. 1a ustawy,</w:t>
      </w:r>
      <w:r w:rsidRPr="00482233">
        <w:t xml:space="preserve"> wyłącz</w:t>
      </w:r>
      <w:r w:rsidR="005D7513">
        <w:t>ającego</w:t>
      </w:r>
      <w:r w:rsidRPr="00482233">
        <w:t xml:space="preserve"> praw</w:t>
      </w:r>
      <w:r w:rsidR="005D7513">
        <w:t>o</w:t>
      </w:r>
      <w:r w:rsidRPr="00482233">
        <w:t xml:space="preserve"> do otrzymywania stypendium doktoranckiego </w:t>
      </w:r>
      <w:r w:rsidRPr="00482233">
        <w:lastRenderedPageBreak/>
        <w:t xml:space="preserve">przez doktorantów pobierających wynagrodzenie w wysokości co najmniej 150% wysokości stypendium doktoranckiego przysługującego im zgodnie z art. 209 ust. 4 ustawy z </w:t>
      </w:r>
      <w:r w:rsidR="003457DF">
        <w:t>tytułu zatrudnienia w związku z </w:t>
      </w:r>
      <w:r w:rsidRPr="00482233">
        <w:t xml:space="preserve">realizacją </w:t>
      </w:r>
      <w:r w:rsidR="005D7513" w:rsidRPr="00482233">
        <w:t xml:space="preserve">przez podmiot prowadzący szkołę doktorską </w:t>
      </w:r>
      <w:r w:rsidRPr="00482233">
        <w:t>projektu badawczego, o którym mowa w a</w:t>
      </w:r>
      <w:r w:rsidR="005D7513">
        <w:t>rt. 119 ust. 2 pkt 2 i 3 ustawy</w:t>
      </w:r>
      <w:r w:rsidRPr="00482233">
        <w:t xml:space="preserve">. </w:t>
      </w:r>
    </w:p>
    <w:p w14:paraId="059B06C2" w14:textId="5D073E99" w:rsidR="00482233" w:rsidRPr="00482233" w:rsidRDefault="00482233" w:rsidP="00482233">
      <w:pPr>
        <w:pStyle w:val="ARTartustawynprozporzdzenia"/>
      </w:pPr>
      <w:r w:rsidRPr="00482233">
        <w:t>Wyłączenie prawa do stypendium będzie następowało jedynie na okres zatrudnienia doktoranta na wyżej wskazanych warunkach. Po zakończeniu realizacji projektu badawczego</w:t>
      </w:r>
      <w:r w:rsidR="00130F39">
        <w:t xml:space="preserve"> albo w przypadku pobierania wynagrodzenia w kwocie niższej</w:t>
      </w:r>
      <w:bookmarkStart w:id="0" w:name="_GoBack"/>
      <w:bookmarkEnd w:id="0"/>
      <w:r w:rsidRPr="00482233">
        <w:t xml:space="preserve"> doktorant będzie otrzymywał stypendium doktoranckie zgodnie z art. 209 ust. 4 ustawy. Wyjaśnić też należy, że wprowadzony próg wysokośc</w:t>
      </w:r>
      <w:r w:rsidR="00040328">
        <w:t>i pobieranego wynagrodzenia (co </w:t>
      </w:r>
      <w:r w:rsidRPr="00482233">
        <w:t xml:space="preserve">najmniej 150% wysokości stypendium) został określony z uwzględnieniem konieczności odprowadzania od niego należnych </w:t>
      </w:r>
      <w:r w:rsidR="00EC0FE5">
        <w:t>podatków i składek</w:t>
      </w:r>
      <w:r w:rsidRPr="00482233">
        <w:t>. Proponowane rozwiązanie wyeliminuje przypadki, w których dochodziłoby do podwójnego obciążenia podmiotu prowadzącego szko</w:t>
      </w:r>
      <w:r>
        <w:t>łę doktorską kosztami ponoszonymi na doktorantów</w:t>
      </w:r>
      <w:r w:rsidRPr="00482233">
        <w:t>, jak również zmniejszy do</w:t>
      </w:r>
      <w:r w:rsidR="000F54C0">
        <w:t xml:space="preserve"> pewnego stopnia dysproporcję w </w:t>
      </w:r>
      <w:r w:rsidRPr="00482233">
        <w:t>nakładach ponoszonych przez te podmioty na poszczególne grupy doktorantów.</w:t>
      </w:r>
      <w:r>
        <w:t xml:space="preserve"> </w:t>
      </w:r>
    </w:p>
    <w:p w14:paraId="383860B7" w14:textId="13F01ED7" w:rsidR="00B27635" w:rsidRPr="005B51E9" w:rsidRDefault="00B27635" w:rsidP="00B27635">
      <w:pPr>
        <w:pStyle w:val="NIEARTTEKSTtekstnieartykuowanynppodstprawnarozplubpreambua"/>
      </w:pPr>
      <w:r w:rsidRPr="0071754A">
        <w:t>W art. 2 projektu proponuje się zmianę ustaw</w:t>
      </w:r>
      <w:r w:rsidRPr="005B51E9">
        <w:t>y wprowadzającej polegającą na dodaniu w art. 206 ust. 2a–2c, w których reguluje się kwestię uzyskiwania pozwolenia na utworzenie studiów przygotowujących do wykonywania zawodu nauczyciela bez konieczności posiadania porozumienia, o którym mowa w art. 2</w:t>
      </w:r>
      <w:r w:rsidR="00E751F3">
        <w:t>06 ust. 2 tej ustawy. Zgodnie z </w:t>
      </w:r>
      <w:r w:rsidRPr="005B51E9">
        <w:t>proponowanym przepisem do dnia 31 grudnia 2022 r. pozwolenie na utworzenie studiów, bez konieczności zawarcia takiego porozumienia, będzie mogła uzyskać uczelnia zawodowa nieposiadająca uprawnienia do nadawania stopnia doktora w dyscyplinie, do której jest przyporządkowany kierunek tych studiów, jeżeli spełnia łącznie warun</w:t>
      </w:r>
      <w:r w:rsidR="00E751F3">
        <w:t xml:space="preserve">ki określone w projektowanym art. 16 ust. </w:t>
      </w:r>
      <w:r w:rsidRPr="005B51E9">
        <w:t>1a ustawy.</w:t>
      </w:r>
    </w:p>
    <w:p w14:paraId="65E31D41" w14:textId="5523C35F" w:rsidR="00B27635" w:rsidRPr="005B51E9" w:rsidRDefault="00B27635" w:rsidP="00B27635">
      <w:pPr>
        <w:pStyle w:val="NIEARTTEKSTtekstnieartykuowanynppodstprawnarozplubpreambua"/>
      </w:pPr>
      <w:r>
        <w:t xml:space="preserve">Sposób weryfikacji spełnienia tych warunków będzie </w:t>
      </w:r>
      <w:r w:rsidRPr="005B51E9">
        <w:t>analogiczny do rozwiązań docelowych, opisanych już przy omawiani</w:t>
      </w:r>
      <w:r w:rsidR="003F3F26">
        <w:t>u</w:t>
      </w:r>
      <w:r w:rsidRPr="005B51E9">
        <w:t xml:space="preserve"> zmian dotyczących art. 53 ust. 5a–5d ustawy.</w:t>
      </w:r>
    </w:p>
    <w:p w14:paraId="54E6301D" w14:textId="77777777" w:rsidR="00B27635" w:rsidRPr="005B51E9" w:rsidRDefault="00B27635" w:rsidP="00B27635">
      <w:pPr>
        <w:pStyle w:val="NIEARTTEKSTtekstnieartykuowanynppodstprawnarozplubpreambua"/>
      </w:pPr>
      <w:r>
        <w:t>Należy przy tym wyjaśnić, że w</w:t>
      </w:r>
      <w:r w:rsidRPr="005B51E9">
        <w:t xml:space="preserve"> przypadku uczelni zawodowych, które w dniu wejścia w życie projektowanej ustawy będą ubiegały się o pozwolenie na utworzenie studiów przygotowujących do wykonywania zawodu nauczyciela, będzie możliwe przedstawienie informacji o łącznym spełnianiu warunków określonych w projektowanym art. 16 ust. 1a ustawy w trakcie prowadzonego postępowania.</w:t>
      </w:r>
    </w:p>
    <w:p w14:paraId="1DD098C9" w14:textId="77777777" w:rsidR="00B27635" w:rsidRPr="005B51E9" w:rsidRDefault="00B27635" w:rsidP="00B27635">
      <w:pPr>
        <w:pStyle w:val="NIEARTTEKSTtekstnieartykuowanynppodstprawnarozplubpreambua"/>
      </w:pPr>
      <w:r>
        <w:t xml:space="preserve">Z uwagi na fakt, że regulacje wprowadzane do ustawy wprowadzającej mają charakter czasowy, w projekcie przewidziano – analogiczne do </w:t>
      </w:r>
      <w:r w:rsidRPr="005B51E9">
        <w:t xml:space="preserve">zmian w przepisach ustawy – </w:t>
      </w:r>
      <w:r w:rsidRPr="005B51E9">
        <w:lastRenderedPageBreak/>
        <w:t>obowiązki rektora związane z informowaniem ministra o zaprzestaniu spełniania przez uczelnię któregokolwiek z warunków określonych w projektowanym art. 16 ust. 1a pkt 2–6 ustawy. Podobnie jak na gruncie rozwiązań docelowych również będzie możliwe kontynuowanie kształcenia na studiach przygotowujących do wykonywania zawodu nauczyciela po wypełnieniu obowiązków określonych w dodawanym art. 206 ust. 2c ustawy wprowadzającej.</w:t>
      </w:r>
    </w:p>
    <w:p w14:paraId="66821F19" w14:textId="77777777" w:rsidR="00B27635" w:rsidRPr="005B51E9" w:rsidRDefault="00B27635" w:rsidP="0069609F">
      <w:pPr>
        <w:pStyle w:val="NIEARTTEKSTtekstnieartykuowanynppodstprawnarozplubpreambua"/>
        <w:keepNext/>
      </w:pPr>
      <w:r>
        <w:t>Projektowany art. 3 obejmuje swoją regulacją sytuację uczelni zawodow</w:t>
      </w:r>
      <w:r w:rsidR="00E751F3">
        <w:t>ych, które w </w:t>
      </w:r>
      <w:r w:rsidRPr="005B51E9">
        <w:t>dniu wejścia w życie projektowanej ustawy będą prowadziły studia przygotowujące do wykonywania zawodu nauczyciela:</w:t>
      </w:r>
    </w:p>
    <w:p w14:paraId="28EFF83F" w14:textId="76D06297" w:rsidR="00B27635" w:rsidRPr="005B51E9" w:rsidRDefault="00B27635" w:rsidP="00B27635">
      <w:pPr>
        <w:pStyle w:val="PKTpunkt"/>
      </w:pPr>
      <w:r>
        <w:t>1)</w:t>
      </w:r>
      <w:r>
        <w:tab/>
        <w:t xml:space="preserve">na podstawie pozwolenia </w:t>
      </w:r>
      <w:r w:rsidRPr="005B51E9">
        <w:t>wydanego zgodnie z art. 206 ust. 2 ustawy wprowadzającej</w:t>
      </w:r>
      <w:r w:rsidR="00886229">
        <w:t>,</w:t>
      </w:r>
      <w:r w:rsidR="00E751F3">
        <w:t xml:space="preserve"> a </w:t>
      </w:r>
      <w:r w:rsidRPr="005B51E9">
        <w:t>więc pozwolenia wydanego w okresie przejściowym, uwzględniającym okoliczność nieposiadania przez uczelnie kategorii naukowych, lub</w:t>
      </w:r>
    </w:p>
    <w:p w14:paraId="19134D86" w14:textId="3BD3C68F" w:rsidR="00B27635" w:rsidRPr="005B51E9" w:rsidRDefault="00B27635" w:rsidP="00B27635">
      <w:pPr>
        <w:pStyle w:val="PKTpunkt"/>
      </w:pPr>
      <w:r>
        <w:t>2)</w:t>
      </w:r>
      <w:r>
        <w:tab/>
        <w:t>zgodnie z art. 212 ust. 2 ustawy wprowadzającej</w:t>
      </w:r>
      <w:r w:rsidR="00886229">
        <w:t>,</w:t>
      </w:r>
      <w:r>
        <w:t xml:space="preserve"> na podstawie którego uczelnia prowadząca w dniu 1 października 2018 r. studia przygotowujące do wykonywania zawodu nauczyciela i nieposiadająca uprawnienia</w:t>
      </w:r>
      <w:r w:rsidR="00E751F3">
        <w:t xml:space="preserve"> do nadawania stopnia doktora w </w:t>
      </w:r>
      <w:r>
        <w:t>dyscyplinie, do której jest przyporządkowany kierunek tych studiów, może prowadzić te studia w przypadku zawarcia porozumienia, o którym mowa w art. 206 ust. 2</w:t>
      </w:r>
      <w:r w:rsidRPr="005B51E9">
        <w:t xml:space="preserve"> ustawy wprowadzającej.</w:t>
      </w:r>
    </w:p>
    <w:p w14:paraId="1491CFD8" w14:textId="3B0D1E61" w:rsidR="00B27635" w:rsidRPr="005B51E9" w:rsidRDefault="00B27635" w:rsidP="0069609F">
      <w:pPr>
        <w:pStyle w:val="NIEARTTEKSTtekstnieartykuowanynppodstprawnarozplubpreambua"/>
        <w:keepNext/>
      </w:pPr>
      <w:r>
        <w:t>Przepis art. 3 ust. 1 projekt</w:t>
      </w:r>
      <w:r w:rsidR="00130F39">
        <w:t>u</w:t>
      </w:r>
      <w:r>
        <w:t xml:space="preserve"> umożliwi uczelni prowadzenie tych studiów bez konieczności legitymowania się porozumieniem</w:t>
      </w:r>
      <w:r w:rsidRPr="005B51E9">
        <w:t>, o którym mowa w art. 206 ust. 2 ustawy wprowadzającej, jeżeli w terminie 6 miesięcy od dnia wejścia w życie projektowanej ustawy zawiadomi ministra o łącznym spełnieniu warunków określonych w projektowanym art. 16 ust. 1a ustawy na dzień złożenia tego zawiadomienia oraz o spełnianiu tych warunków</w:t>
      </w:r>
      <w:r w:rsidR="00130F39" w:rsidRPr="00130F39">
        <w:t xml:space="preserve"> </w:t>
      </w:r>
      <w:r w:rsidR="000F54C0">
        <w:t>w </w:t>
      </w:r>
      <w:r w:rsidR="00130F39">
        <w:t>zakresie</w:t>
      </w:r>
      <w:r w:rsidRPr="005B51E9">
        <w:t>:</w:t>
      </w:r>
    </w:p>
    <w:p w14:paraId="38DF53DB" w14:textId="6A2A1CF5" w:rsidR="00B27635" w:rsidRPr="005B51E9" w:rsidRDefault="00B27635" w:rsidP="00B27635">
      <w:pPr>
        <w:pStyle w:val="PKTpunkt"/>
      </w:pPr>
      <w:r>
        <w:t>1)</w:t>
      </w:r>
      <w:r>
        <w:tab/>
        <w:t>wymogów dotyczących liczby studentów, nauczycieli akademickich zatrudnionych w tej uczelni oraz prowadzonych kierunk</w:t>
      </w:r>
      <w:r w:rsidR="00E751F3">
        <w:t>ów studiów (projektowany art. </w:t>
      </w:r>
      <w:r w:rsidRPr="005B51E9">
        <w:t>16 ust. 1a pkt 2–5 ustawy) – w okresie dwóch lat akademickich poprzedzaj</w:t>
      </w:r>
      <w:r w:rsidR="000F54C0">
        <w:t>ących rok akademicki, w </w:t>
      </w:r>
      <w:r w:rsidRPr="005B51E9">
        <w:t>którym złożono zawiadomienie;</w:t>
      </w:r>
    </w:p>
    <w:p w14:paraId="6AA0CFD9" w14:textId="1D900837" w:rsidR="00B27635" w:rsidRPr="005B51E9" w:rsidRDefault="00B27635" w:rsidP="00B27635">
      <w:pPr>
        <w:pStyle w:val="PKTpunkt"/>
      </w:pPr>
      <w:r>
        <w:t>2)</w:t>
      </w:r>
      <w:r>
        <w:tab/>
        <w:t>wymogu dotyczącego oceny jakości kształcenia prowadzonych przez uczelnię kierunków studiów (</w:t>
      </w:r>
      <w:r w:rsidRPr="005B51E9">
        <w:t>projektowany art. 16 ust. 1a pkt 6 ustawy) – w okresie trzech lat akademickich poprzedzających rok akademicki, w którym złożono zawiadomienie.</w:t>
      </w:r>
    </w:p>
    <w:p w14:paraId="3652A920" w14:textId="5B455DBD" w:rsidR="00B27635" w:rsidRPr="005B51E9" w:rsidRDefault="00B27635" w:rsidP="0069609F">
      <w:pPr>
        <w:pStyle w:val="NIEARTTEKSTtekstnieartykuowanynppodstprawnarozplubpreambua"/>
        <w:keepNext/>
      </w:pPr>
      <w:r>
        <w:lastRenderedPageBreak/>
        <w:t xml:space="preserve">Z uwagi na fakt, że art. 212 ust. 2 ustawy wprowadzającej, umożliwiając utrzymanie uprawnień do prowadzenia studiów przygotowujących do wykonywania zawodu nauczyciela, jednocześnie ogranicza możliwość dokonywania przyjęć na </w:t>
      </w:r>
      <w:r w:rsidRPr="005B51E9">
        <w:t>te studia – po raz ostatni na rok akademicki 2022/2023 – w projektowanym art. 3 ust. 2 zaproponowano rozwiązanie, które pozwoli uczelniom spełniającym określone w ustawie warunki na kontynuację przyjęć na te studia na lata akademickie następujące</w:t>
      </w:r>
      <w:r w:rsidRPr="005B51E9" w:rsidDel="0008551F">
        <w:t xml:space="preserve"> </w:t>
      </w:r>
      <w:r w:rsidRPr="005B51E9">
        <w:t>po roku akademickim 2022/2023. Z możliwości tej będzie mogła skorzystać uczelnia, która w terminie do dnia 31 grudnia 2022 r. zawiadomi ministra o łącznym spełnieniu warunków określonych w projektowanym art. 16 ust. 1a ustawy na dzień złożenia tego zawiadomienia oraz o spełnianiu tych warunków</w:t>
      </w:r>
      <w:r w:rsidR="00130F39" w:rsidRPr="00130F39">
        <w:t xml:space="preserve"> </w:t>
      </w:r>
      <w:r w:rsidR="00130F39">
        <w:t>w zakresie</w:t>
      </w:r>
      <w:r w:rsidRPr="005B51E9">
        <w:t>:</w:t>
      </w:r>
    </w:p>
    <w:p w14:paraId="1C2EFCAE" w14:textId="30525DBB" w:rsidR="00B27635" w:rsidRPr="005B51E9" w:rsidRDefault="00B27635" w:rsidP="00B27635">
      <w:pPr>
        <w:pStyle w:val="PKTpunkt"/>
      </w:pPr>
      <w:r>
        <w:t>1)</w:t>
      </w:r>
      <w:r>
        <w:tab/>
        <w:t>wymogów dotyczących liczby studentów, nauczycieli akademickich zatrudnionych w tej uczelni oraz prowadzonych kierunk</w:t>
      </w:r>
      <w:r w:rsidR="00AF496C">
        <w:t>ów studiów (projektowany art. </w:t>
      </w:r>
      <w:r w:rsidRPr="005B51E9">
        <w:t>16 ust. 1a pkt 2–5 ustawy) – w okresie dwóch lat akademickich po</w:t>
      </w:r>
      <w:r w:rsidR="000F54C0">
        <w:t>przedzających rok akademicki, w </w:t>
      </w:r>
      <w:r w:rsidRPr="005B51E9">
        <w:t>którym złożono zawiadomienie;</w:t>
      </w:r>
    </w:p>
    <w:p w14:paraId="51A060B3" w14:textId="13F2A7BE" w:rsidR="00B27635" w:rsidRPr="005B51E9" w:rsidRDefault="00B27635" w:rsidP="00B27635">
      <w:pPr>
        <w:pStyle w:val="PKTpunkt"/>
      </w:pPr>
      <w:r>
        <w:t>2)</w:t>
      </w:r>
      <w:r w:rsidRPr="005B51E9">
        <w:tab/>
        <w:t>wymogu dotyczącego oceny jakości kształcenia prowadzonych przez uczelnię kierunków studiów (projektowany art. 16 ust. 1a pkt 6 ustawy) – w okresie trzech lat akademickich poprzedzających rok akademicki, w którym złożono zawiadomienie.</w:t>
      </w:r>
    </w:p>
    <w:p w14:paraId="10AA836E" w14:textId="73B42E59" w:rsidR="00B27635" w:rsidRPr="005B51E9" w:rsidRDefault="00B27635" w:rsidP="00B27635">
      <w:pPr>
        <w:pStyle w:val="NIEARTTEKSTtekstnieartykuowanynppodstprawnarozplubpreambua"/>
      </w:pPr>
      <w:r>
        <w:t>W przypadkach określonych w art. 3 ust. 1 i 2 projekt</w:t>
      </w:r>
      <w:r w:rsidR="00130F39">
        <w:t>u</w:t>
      </w:r>
      <w:r>
        <w:t xml:space="preserve"> będą miały </w:t>
      </w:r>
      <w:r w:rsidRPr="005B51E9">
        <w:t>także zastosowanie mechanizmy określone w art. 206 ust. 2b i 2c ustawy wprowadzającej. Oznacza to, że rektor uczelni zawodowej, która skorzystała z uprawnień wskazanych w art. 3 ust. 1 i 2</w:t>
      </w:r>
      <w:r w:rsidR="00130F39">
        <w:t xml:space="preserve"> projektu</w:t>
      </w:r>
      <w:r w:rsidRPr="005B51E9">
        <w:t>, będzie obowiązany zawiadomić ministra o zaprzesta</w:t>
      </w:r>
      <w:r w:rsidR="00AF496C">
        <w:t>niu spełniania któregokolwiek z </w:t>
      </w:r>
      <w:r w:rsidRPr="005B51E9">
        <w:t>warunków określonych w art. 16 ust. 1a pkt 2–6 ustawy. Jeż</w:t>
      </w:r>
      <w:r w:rsidR="00AF496C">
        <w:t>eli rektor zawiadomi ministra w </w:t>
      </w:r>
      <w:r w:rsidRPr="005B51E9">
        <w:t>trybie art. 429 pkt 3 ustawy o zaprzestaniu spełniania tych warunków, uczelnia będzie mogła nadal prowadzić kształcenie na tych studiach pod war</w:t>
      </w:r>
      <w:r w:rsidR="00AF496C">
        <w:t>unkiem zawarcia porozumienia, o </w:t>
      </w:r>
      <w:r w:rsidRPr="005B51E9">
        <w:t>którym mowa w art. 206 ust. 2 ustawy wprowadzającej, w terminie 3 miesięcy od dnia zaprzestania spełniania warunków i przedstawienia go ministrowi. Również w tych przypadkach, jeżeli uczelnia nie przedstawi porozumienia, kształcenie na tych studiach będzie mogło być prowadzone do zakończenia ostatniego cyklu kształcenia rozpoczętego przed dniem wskazanym w zawiadomieniu. Weryfikacja spełniania warunków przez uczelnię zawodową będzie przeprowadzana na podstawie danych zawartych w systemie POL-on.</w:t>
      </w:r>
    </w:p>
    <w:p w14:paraId="7880C29D" w14:textId="35FB0EF3" w:rsidR="00B27635" w:rsidRDefault="00B27635" w:rsidP="00B27635">
      <w:pPr>
        <w:pStyle w:val="NIEARTTEKSTtekstnieartykuowanynppodstprawnarozplubpreambua"/>
      </w:pPr>
      <w:r w:rsidRPr="005B51E9">
        <w:t xml:space="preserve">W art. 4 projektu przewidziano regulację przejściową określającą, że postępowania w sprawie dokonania wpisu w ewidencji uczelni niepublicznych w przedmiocie zmiany </w:t>
      </w:r>
      <w:r w:rsidRPr="005B51E9">
        <w:lastRenderedPageBreak/>
        <w:t>nazwy lub adresu uczelni niepublicznej, wszczęte i niezako</w:t>
      </w:r>
      <w:r w:rsidR="00AF496C">
        <w:t>ńczone przed dniem wejścia w </w:t>
      </w:r>
      <w:r w:rsidRPr="005B51E9">
        <w:t>życie projektowanej ustawy, będą prowadzone na podstawie przepisów dotychczasowych.</w:t>
      </w:r>
    </w:p>
    <w:p w14:paraId="7B794D86" w14:textId="10419B71" w:rsidR="00866900" w:rsidRPr="00866900" w:rsidRDefault="00866900" w:rsidP="00866900">
      <w:pPr>
        <w:pStyle w:val="ARTartustawynprozporzdzenia"/>
      </w:pPr>
      <w:r>
        <w:t>W art. 5</w:t>
      </w:r>
      <w:r w:rsidRPr="005B51E9">
        <w:t xml:space="preserve"> projektu przewidziano regulację przejściową</w:t>
      </w:r>
      <w:r w:rsidR="00482233">
        <w:t xml:space="preserve"> przesądzającą</w:t>
      </w:r>
      <w:r w:rsidR="00482233" w:rsidRPr="00482233">
        <w:t xml:space="preserve">, że nowe regulacje </w:t>
      </w:r>
      <w:r w:rsidR="00482233">
        <w:t>dotyczące wyłączenia prawa do otrzymywania stypendium doktoranckiego (projektowany art.</w:t>
      </w:r>
      <w:r w:rsidR="00040328">
        <w:t> </w:t>
      </w:r>
      <w:r w:rsidR="00482233">
        <w:t xml:space="preserve">209 ust. 1a ustawy) </w:t>
      </w:r>
      <w:r w:rsidR="00482233" w:rsidRPr="00482233">
        <w:t>nie będą dotyczyły doktorantów zatrudnionych w celu realizacji ww.</w:t>
      </w:r>
      <w:r w:rsidR="00040328">
        <w:t> </w:t>
      </w:r>
      <w:r w:rsidR="00482233" w:rsidRPr="00482233">
        <w:t xml:space="preserve">projektów </w:t>
      </w:r>
      <w:r w:rsidR="00130F39">
        <w:t xml:space="preserve">badawczych </w:t>
      </w:r>
      <w:r w:rsidR="00482233" w:rsidRPr="00482233">
        <w:t>przed dniem wejścia w życie projektowanej ustawy</w:t>
      </w:r>
      <w:r w:rsidR="00482233">
        <w:t>.</w:t>
      </w:r>
    </w:p>
    <w:p w14:paraId="7EB6EEF4" w14:textId="77777777" w:rsidR="00B27635" w:rsidRDefault="00B27635" w:rsidP="00B27635">
      <w:pPr>
        <w:pStyle w:val="NIEARTTEKSTtekstnieartykuowanynppodstprawnarozplubpreambua"/>
      </w:pPr>
      <w:r>
        <w:t xml:space="preserve">Przewiduje się, że projektowana ustawa wejdzie w życie </w:t>
      </w:r>
      <w:r w:rsidRPr="005B51E9">
        <w:t>po upływie 14 dni od dnia ogłoszenia.</w:t>
      </w:r>
    </w:p>
    <w:p w14:paraId="4AF9F276" w14:textId="77777777" w:rsidR="00B27635" w:rsidRPr="005B51E9" w:rsidRDefault="00B27635" w:rsidP="00B27635">
      <w:pPr>
        <w:pStyle w:val="NIEARTTEKSTtekstnieartykuowanynppodstprawnarozplubpreambua"/>
      </w:pPr>
      <w:r>
        <w:t>Należy wskazać, że nie ma możliwości podjęcia alternatywnych, w stosunku do projektowanej ustawy, środków umożliwiających osiągnięcie zamierzonego celu.</w:t>
      </w:r>
    </w:p>
    <w:p w14:paraId="71D78164" w14:textId="77777777" w:rsidR="00B27635" w:rsidRPr="005B51E9" w:rsidRDefault="00B27635" w:rsidP="00B27635">
      <w:pPr>
        <w:pStyle w:val="NIEARTTEKSTtekstnieartykuowanynppodstprawnarozplubpreambua"/>
      </w:pPr>
      <w:r>
        <w:t>Projektowana ustawa nie wymaga przedstawienia właściwym organom i instytucjom Unii Europejskiej, w tym Europejskiemu Bankowi Centralnemu, w celu uzyskania opinii, dokonania powiadomienia, konsultacji albo uzgodnienia.</w:t>
      </w:r>
    </w:p>
    <w:p w14:paraId="738BC213" w14:textId="77777777" w:rsidR="00B27635" w:rsidRPr="005B51E9" w:rsidRDefault="00B27635" w:rsidP="00B27635">
      <w:pPr>
        <w:pStyle w:val="NIEARTTEKSTtekstnieartykuowanynppodstprawnarozplubpreambua"/>
      </w:pPr>
      <w:r>
        <w:t>Projektowana ustawa nie zawiera przepisów technicznych, a zatem nie podlega notyfikacji zgodnie z przepisami rozporządzenia Rady Ministrów z dnia 23 grudnia 2002 r.</w:t>
      </w:r>
      <w:r w:rsidR="00AF496C">
        <w:t xml:space="preserve"> </w:t>
      </w:r>
      <w:r>
        <w:t>w</w:t>
      </w:r>
      <w:r w:rsidR="00AF496C">
        <w:t> </w:t>
      </w:r>
      <w:r>
        <w:t>sprawie sposobu funkcjonowania krajowego systemu notyfikacji norm i aktów prawnych (Dz. U. poz. 2039 oraz z 2004 r. poz. 597).</w:t>
      </w:r>
    </w:p>
    <w:p w14:paraId="53A150B5" w14:textId="77777777" w:rsidR="00B27635" w:rsidRPr="005B51E9" w:rsidRDefault="00B27635" w:rsidP="00B27635">
      <w:pPr>
        <w:pStyle w:val="NIEARTTEKSTtekstnieartykuowanynppodstprawnarozplubpreambua"/>
      </w:pPr>
      <w:r>
        <w:t>Projektowana ustawa nie dotyczy majątkowych praw i obowiązków przedsiębiorców lub praw i obowiązków przedsiębiorców wobec organów administracji publicznej.</w:t>
      </w:r>
    </w:p>
    <w:p w14:paraId="6EA208B1" w14:textId="5B97A744" w:rsidR="00B27635" w:rsidRDefault="00B27635" w:rsidP="00B27635">
      <w:pPr>
        <w:pStyle w:val="NIEARTTEKSTtekstnieartykuowanynppodstprawnarozplubpreambua"/>
      </w:pPr>
      <w:r>
        <w:t>Projektowana ustawa nie wpływa na działalność mikroprzedsiębiorców, małych</w:t>
      </w:r>
      <w:r w:rsidR="00AF496C">
        <w:t xml:space="preserve"> i </w:t>
      </w:r>
      <w:r>
        <w:t>średnich przedsiębiorców.</w:t>
      </w:r>
    </w:p>
    <w:p w14:paraId="63F8C6D9" w14:textId="40DCAA85" w:rsidR="0016773B" w:rsidRPr="0016773B" w:rsidRDefault="0016773B" w:rsidP="0016773B">
      <w:pPr>
        <w:pStyle w:val="ARTartustawynprozporzdzenia"/>
      </w:pPr>
      <w:r w:rsidRPr="00B97ED0">
        <w:t>Nie była dokonywana ocena skutków regulacji w trybie § 32 uchwały nr 190 Rady Ministrów z dnia 29 października 2013 r. – Regulamin pracy Rady Ministrów (M.P. z 2016 r. poz. 1006, z późn. zm.). Szef Kancelarii Prezesa Rady Ministrów nie przedstawił w</w:t>
      </w:r>
      <w:r>
        <w:t> </w:t>
      </w:r>
      <w:r w:rsidRPr="00B97ED0">
        <w:t>wyznaczonym terminie stanowiska dotyczącego oceny skutków regulacji.</w:t>
      </w:r>
    </w:p>
    <w:p w14:paraId="59345F71" w14:textId="77777777" w:rsidR="00261A16" w:rsidRPr="00737F6A" w:rsidRDefault="00B27635" w:rsidP="00AF496C">
      <w:pPr>
        <w:pStyle w:val="NIEARTTEKSTtekstnieartykuowanynppodstprawnarozplubpreambua"/>
      </w:pPr>
      <w:r>
        <w:t>Projektowana ustawa nie jest sprzeczna z prawem Unii Europejskiej.</w:t>
      </w:r>
    </w:p>
    <w:sectPr w:rsidR="00261A16" w:rsidRPr="00737F6A" w:rsidSect="004D09A0">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pgMar w:top="1560" w:right="1434" w:bottom="1560" w:left="1418"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3ACC23" w14:textId="77777777" w:rsidR="00335E61" w:rsidRDefault="00335E61">
      <w:r>
        <w:separator/>
      </w:r>
    </w:p>
  </w:endnote>
  <w:endnote w:type="continuationSeparator" w:id="0">
    <w:p w14:paraId="7633E97C" w14:textId="77777777" w:rsidR="00335E61" w:rsidRDefault="00335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68ED48" w14:textId="77777777" w:rsidR="004D09A0" w:rsidRDefault="004D09A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6495440"/>
      <w:docPartObj>
        <w:docPartGallery w:val="Page Numbers (Bottom of Page)"/>
        <w:docPartUnique/>
      </w:docPartObj>
    </w:sdtPr>
    <w:sdtEndPr/>
    <w:sdtContent>
      <w:p w14:paraId="51353DE2" w14:textId="010B100A" w:rsidR="004D09A0" w:rsidRDefault="004D09A0">
        <w:pPr>
          <w:pStyle w:val="Stopka"/>
          <w:jc w:val="center"/>
        </w:pPr>
        <w:r>
          <w:fldChar w:fldCharType="begin"/>
        </w:r>
        <w:r>
          <w:instrText>PAGE   \* MERGEFORMAT</w:instrText>
        </w:r>
        <w:r>
          <w:fldChar w:fldCharType="separate"/>
        </w:r>
        <w:r w:rsidR="00450EA3">
          <w:rPr>
            <w:noProof/>
          </w:rPr>
          <w:t>10</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4A9CFD" w14:textId="77777777" w:rsidR="004D09A0" w:rsidRDefault="004D09A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A47B72" w14:textId="77777777" w:rsidR="00335E61" w:rsidRDefault="00335E61">
      <w:r>
        <w:separator/>
      </w:r>
    </w:p>
  </w:footnote>
  <w:footnote w:type="continuationSeparator" w:id="0">
    <w:p w14:paraId="4457C7D6" w14:textId="77777777" w:rsidR="00335E61" w:rsidRDefault="00335E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2D5AD4" w14:textId="77777777" w:rsidR="004D09A0" w:rsidRDefault="004D09A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5C7B7" w14:textId="0914839B" w:rsidR="00CC3E3D" w:rsidRPr="00B371CC" w:rsidRDefault="00CC3E3D" w:rsidP="00B371CC">
    <w:pPr>
      <w:pStyle w:val="Nagwek"/>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CA5E2" w14:textId="77777777" w:rsidR="004D09A0" w:rsidRDefault="004D09A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zarnecka Grażyna">
    <w15:presenceInfo w15:providerId="AD" w15:userId="S-1-5-21-1346247845-3881836822-2677420573-16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635"/>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0328"/>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7715E"/>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54C0"/>
    <w:rsid w:val="000F6ED4"/>
    <w:rsid w:val="000F7A6E"/>
    <w:rsid w:val="001042BA"/>
    <w:rsid w:val="00106D03"/>
    <w:rsid w:val="00110465"/>
    <w:rsid w:val="00110628"/>
    <w:rsid w:val="0011245A"/>
    <w:rsid w:val="0011493E"/>
    <w:rsid w:val="00115B72"/>
    <w:rsid w:val="001209EC"/>
    <w:rsid w:val="00120A9E"/>
    <w:rsid w:val="00125A9C"/>
    <w:rsid w:val="001270A2"/>
    <w:rsid w:val="00130F39"/>
    <w:rsid w:val="00131237"/>
    <w:rsid w:val="001329AC"/>
    <w:rsid w:val="00134CA0"/>
    <w:rsid w:val="0014026F"/>
    <w:rsid w:val="00147A47"/>
    <w:rsid w:val="00147AA1"/>
    <w:rsid w:val="001520CF"/>
    <w:rsid w:val="0015667C"/>
    <w:rsid w:val="00156F6F"/>
    <w:rsid w:val="00157110"/>
    <w:rsid w:val="0015742A"/>
    <w:rsid w:val="00157DA1"/>
    <w:rsid w:val="00160F29"/>
    <w:rsid w:val="00163147"/>
    <w:rsid w:val="00164C57"/>
    <w:rsid w:val="00164C9D"/>
    <w:rsid w:val="0016773B"/>
    <w:rsid w:val="00167E23"/>
    <w:rsid w:val="00172F7A"/>
    <w:rsid w:val="00173150"/>
    <w:rsid w:val="00173390"/>
    <w:rsid w:val="001736F0"/>
    <w:rsid w:val="00173BB3"/>
    <w:rsid w:val="001740D0"/>
    <w:rsid w:val="00174F2C"/>
    <w:rsid w:val="00180F2A"/>
    <w:rsid w:val="00182989"/>
    <w:rsid w:val="00184B91"/>
    <w:rsid w:val="00184D4A"/>
    <w:rsid w:val="00186EC1"/>
    <w:rsid w:val="001871A4"/>
    <w:rsid w:val="001873DB"/>
    <w:rsid w:val="00191E1F"/>
    <w:rsid w:val="0019473B"/>
    <w:rsid w:val="001952B1"/>
    <w:rsid w:val="00196E39"/>
    <w:rsid w:val="00197649"/>
    <w:rsid w:val="001A01FB"/>
    <w:rsid w:val="001A10E9"/>
    <w:rsid w:val="001A183D"/>
    <w:rsid w:val="001A2B65"/>
    <w:rsid w:val="001A3CD3"/>
    <w:rsid w:val="001A5BEF"/>
    <w:rsid w:val="001A76DE"/>
    <w:rsid w:val="001A7F15"/>
    <w:rsid w:val="001B342E"/>
    <w:rsid w:val="001C16E3"/>
    <w:rsid w:val="001C1832"/>
    <w:rsid w:val="001C188C"/>
    <w:rsid w:val="001D1783"/>
    <w:rsid w:val="001D4788"/>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2F64"/>
    <w:rsid w:val="002555D4"/>
    <w:rsid w:val="00261A16"/>
    <w:rsid w:val="00263522"/>
    <w:rsid w:val="00264EC6"/>
    <w:rsid w:val="00270177"/>
    <w:rsid w:val="00271013"/>
    <w:rsid w:val="00273FE4"/>
    <w:rsid w:val="002765B4"/>
    <w:rsid w:val="00276A94"/>
    <w:rsid w:val="0028485E"/>
    <w:rsid w:val="0029405D"/>
    <w:rsid w:val="00294FA6"/>
    <w:rsid w:val="00295A6F"/>
    <w:rsid w:val="00296238"/>
    <w:rsid w:val="002A20C4"/>
    <w:rsid w:val="002A570F"/>
    <w:rsid w:val="002A7292"/>
    <w:rsid w:val="002A7358"/>
    <w:rsid w:val="002A7902"/>
    <w:rsid w:val="002B0F6B"/>
    <w:rsid w:val="002B1217"/>
    <w:rsid w:val="002B23B8"/>
    <w:rsid w:val="002B4429"/>
    <w:rsid w:val="002B68A6"/>
    <w:rsid w:val="002B7FAF"/>
    <w:rsid w:val="002D0C4F"/>
    <w:rsid w:val="002D1364"/>
    <w:rsid w:val="002D4D30"/>
    <w:rsid w:val="002D5000"/>
    <w:rsid w:val="002D598D"/>
    <w:rsid w:val="002D7188"/>
    <w:rsid w:val="002E1DE3"/>
    <w:rsid w:val="002E2AB6"/>
    <w:rsid w:val="002E2DD3"/>
    <w:rsid w:val="002E3F34"/>
    <w:rsid w:val="002E5F79"/>
    <w:rsid w:val="002E64FA"/>
    <w:rsid w:val="002F0A00"/>
    <w:rsid w:val="002F0CFA"/>
    <w:rsid w:val="002F52FA"/>
    <w:rsid w:val="002F669F"/>
    <w:rsid w:val="00301C97"/>
    <w:rsid w:val="0031004C"/>
    <w:rsid w:val="003105F6"/>
    <w:rsid w:val="00311297"/>
    <w:rsid w:val="003113BE"/>
    <w:rsid w:val="003122CA"/>
    <w:rsid w:val="003148FD"/>
    <w:rsid w:val="003152FA"/>
    <w:rsid w:val="00321080"/>
    <w:rsid w:val="00322D45"/>
    <w:rsid w:val="0032569A"/>
    <w:rsid w:val="00325A1F"/>
    <w:rsid w:val="003268F9"/>
    <w:rsid w:val="00330BAF"/>
    <w:rsid w:val="00334E3A"/>
    <w:rsid w:val="00335E61"/>
    <w:rsid w:val="003361DD"/>
    <w:rsid w:val="00337B65"/>
    <w:rsid w:val="00341A6A"/>
    <w:rsid w:val="003457DF"/>
    <w:rsid w:val="00345B9C"/>
    <w:rsid w:val="00352DAE"/>
    <w:rsid w:val="003543BF"/>
    <w:rsid w:val="00354EB9"/>
    <w:rsid w:val="003602AE"/>
    <w:rsid w:val="00360929"/>
    <w:rsid w:val="00360EC3"/>
    <w:rsid w:val="003647D5"/>
    <w:rsid w:val="003674B0"/>
    <w:rsid w:val="003706F1"/>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0AF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3F26"/>
    <w:rsid w:val="003F5BAE"/>
    <w:rsid w:val="003F6ED7"/>
    <w:rsid w:val="00401C84"/>
    <w:rsid w:val="00403210"/>
    <w:rsid w:val="004035BB"/>
    <w:rsid w:val="004035EB"/>
    <w:rsid w:val="00407332"/>
    <w:rsid w:val="00407828"/>
    <w:rsid w:val="004119A8"/>
    <w:rsid w:val="00413D8E"/>
    <w:rsid w:val="004140F2"/>
    <w:rsid w:val="00417B22"/>
    <w:rsid w:val="00421085"/>
    <w:rsid w:val="0042465E"/>
    <w:rsid w:val="00424DF7"/>
    <w:rsid w:val="00432B76"/>
    <w:rsid w:val="00434D01"/>
    <w:rsid w:val="00435D26"/>
    <w:rsid w:val="00440C99"/>
    <w:rsid w:val="0044175C"/>
    <w:rsid w:val="00445F4D"/>
    <w:rsid w:val="004504C0"/>
    <w:rsid w:val="00450EA3"/>
    <w:rsid w:val="004550FB"/>
    <w:rsid w:val="0045606E"/>
    <w:rsid w:val="00457BED"/>
    <w:rsid w:val="0046111A"/>
    <w:rsid w:val="00462946"/>
    <w:rsid w:val="00463F43"/>
    <w:rsid w:val="00464B94"/>
    <w:rsid w:val="004653A8"/>
    <w:rsid w:val="00465A0B"/>
    <w:rsid w:val="0047077C"/>
    <w:rsid w:val="00470B05"/>
    <w:rsid w:val="0047207C"/>
    <w:rsid w:val="00472CD6"/>
    <w:rsid w:val="00474E3C"/>
    <w:rsid w:val="00480096"/>
    <w:rsid w:val="00480A58"/>
    <w:rsid w:val="00482151"/>
    <w:rsid w:val="00482233"/>
    <w:rsid w:val="00485FAD"/>
    <w:rsid w:val="00487AED"/>
    <w:rsid w:val="00491445"/>
    <w:rsid w:val="00491EDF"/>
    <w:rsid w:val="00492A3F"/>
    <w:rsid w:val="00494F62"/>
    <w:rsid w:val="004A2001"/>
    <w:rsid w:val="004A3590"/>
    <w:rsid w:val="004B00A7"/>
    <w:rsid w:val="004B1133"/>
    <w:rsid w:val="004B25E2"/>
    <w:rsid w:val="004B34D7"/>
    <w:rsid w:val="004B5037"/>
    <w:rsid w:val="004B5B2F"/>
    <w:rsid w:val="004B626A"/>
    <w:rsid w:val="004B660E"/>
    <w:rsid w:val="004C05BD"/>
    <w:rsid w:val="004C3B06"/>
    <w:rsid w:val="004C3F97"/>
    <w:rsid w:val="004C7EE7"/>
    <w:rsid w:val="004D09A0"/>
    <w:rsid w:val="004D2DEE"/>
    <w:rsid w:val="004D2E1F"/>
    <w:rsid w:val="004D7FD9"/>
    <w:rsid w:val="004E1324"/>
    <w:rsid w:val="004E19A5"/>
    <w:rsid w:val="004E37E5"/>
    <w:rsid w:val="004E3FDB"/>
    <w:rsid w:val="004F1F4A"/>
    <w:rsid w:val="004F296D"/>
    <w:rsid w:val="004F2F87"/>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1620A"/>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D7513"/>
    <w:rsid w:val="005E19F7"/>
    <w:rsid w:val="005E4F04"/>
    <w:rsid w:val="005E62C2"/>
    <w:rsid w:val="005E6C71"/>
    <w:rsid w:val="005E6F40"/>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7894"/>
    <w:rsid w:val="006333DA"/>
    <w:rsid w:val="00635134"/>
    <w:rsid w:val="006356E2"/>
    <w:rsid w:val="00642A65"/>
    <w:rsid w:val="00645DCE"/>
    <w:rsid w:val="006465AC"/>
    <w:rsid w:val="006465BF"/>
    <w:rsid w:val="00653B22"/>
    <w:rsid w:val="00657BF4"/>
    <w:rsid w:val="006603FB"/>
    <w:rsid w:val="006608DF"/>
    <w:rsid w:val="006623AC"/>
    <w:rsid w:val="00663F76"/>
    <w:rsid w:val="006678AF"/>
    <w:rsid w:val="006701EF"/>
    <w:rsid w:val="00673BA5"/>
    <w:rsid w:val="00680058"/>
    <w:rsid w:val="00681F9F"/>
    <w:rsid w:val="006840EA"/>
    <w:rsid w:val="006844E2"/>
    <w:rsid w:val="00685267"/>
    <w:rsid w:val="00685746"/>
    <w:rsid w:val="006872AE"/>
    <w:rsid w:val="00690082"/>
    <w:rsid w:val="00690252"/>
    <w:rsid w:val="006946BB"/>
    <w:rsid w:val="0069609F"/>
    <w:rsid w:val="006969FA"/>
    <w:rsid w:val="006A35D5"/>
    <w:rsid w:val="006A748A"/>
    <w:rsid w:val="006B3C20"/>
    <w:rsid w:val="006C419E"/>
    <w:rsid w:val="006C472F"/>
    <w:rsid w:val="006C4A31"/>
    <w:rsid w:val="006C5AC2"/>
    <w:rsid w:val="006C6AFB"/>
    <w:rsid w:val="006D2735"/>
    <w:rsid w:val="006D45B2"/>
    <w:rsid w:val="006E0FCC"/>
    <w:rsid w:val="006E1E96"/>
    <w:rsid w:val="006E45F2"/>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38F"/>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0EC4"/>
    <w:rsid w:val="00792207"/>
    <w:rsid w:val="00792B64"/>
    <w:rsid w:val="00792E29"/>
    <w:rsid w:val="0079379A"/>
    <w:rsid w:val="00794953"/>
    <w:rsid w:val="007A1F2F"/>
    <w:rsid w:val="007A2A5C"/>
    <w:rsid w:val="007A5150"/>
    <w:rsid w:val="007A5373"/>
    <w:rsid w:val="007A789F"/>
    <w:rsid w:val="007B75BC"/>
    <w:rsid w:val="007C0BD6"/>
    <w:rsid w:val="007C0CE5"/>
    <w:rsid w:val="007C3806"/>
    <w:rsid w:val="007C5BB7"/>
    <w:rsid w:val="007D07D5"/>
    <w:rsid w:val="007D1646"/>
    <w:rsid w:val="007D1C64"/>
    <w:rsid w:val="007D32DD"/>
    <w:rsid w:val="007D6DCE"/>
    <w:rsid w:val="007D72C4"/>
    <w:rsid w:val="007E2CFE"/>
    <w:rsid w:val="007E59C9"/>
    <w:rsid w:val="007F0072"/>
    <w:rsid w:val="007F2EB6"/>
    <w:rsid w:val="007F54C3"/>
    <w:rsid w:val="00802949"/>
    <w:rsid w:val="0080301E"/>
    <w:rsid w:val="0080365F"/>
    <w:rsid w:val="00812BE5"/>
    <w:rsid w:val="00814CB8"/>
    <w:rsid w:val="00817429"/>
    <w:rsid w:val="00821514"/>
    <w:rsid w:val="00821E35"/>
    <w:rsid w:val="00824591"/>
    <w:rsid w:val="00824AED"/>
    <w:rsid w:val="00827820"/>
    <w:rsid w:val="008312FD"/>
    <w:rsid w:val="00831B8B"/>
    <w:rsid w:val="0083405D"/>
    <w:rsid w:val="008352D4"/>
    <w:rsid w:val="00836DB9"/>
    <w:rsid w:val="00837C67"/>
    <w:rsid w:val="00837E5D"/>
    <w:rsid w:val="00841496"/>
    <w:rsid w:val="008415B0"/>
    <w:rsid w:val="00842028"/>
    <w:rsid w:val="008436B8"/>
    <w:rsid w:val="008460B6"/>
    <w:rsid w:val="00850C9D"/>
    <w:rsid w:val="00852B59"/>
    <w:rsid w:val="00856272"/>
    <w:rsid w:val="008563FF"/>
    <w:rsid w:val="0086018B"/>
    <w:rsid w:val="008611DD"/>
    <w:rsid w:val="008620DE"/>
    <w:rsid w:val="00866867"/>
    <w:rsid w:val="00866900"/>
    <w:rsid w:val="00872257"/>
    <w:rsid w:val="008753E6"/>
    <w:rsid w:val="0087738C"/>
    <w:rsid w:val="008802AF"/>
    <w:rsid w:val="00881926"/>
    <w:rsid w:val="0088318F"/>
    <w:rsid w:val="0088331D"/>
    <w:rsid w:val="008852B0"/>
    <w:rsid w:val="00885AE7"/>
    <w:rsid w:val="00886229"/>
    <w:rsid w:val="00886B60"/>
    <w:rsid w:val="00887889"/>
    <w:rsid w:val="008920FF"/>
    <w:rsid w:val="008926E8"/>
    <w:rsid w:val="00894F19"/>
    <w:rsid w:val="00896A10"/>
    <w:rsid w:val="008971B5"/>
    <w:rsid w:val="008A4DC0"/>
    <w:rsid w:val="008A5D26"/>
    <w:rsid w:val="008A6B13"/>
    <w:rsid w:val="008A6ECB"/>
    <w:rsid w:val="008B0BF9"/>
    <w:rsid w:val="008B2866"/>
    <w:rsid w:val="008B3859"/>
    <w:rsid w:val="008B436D"/>
    <w:rsid w:val="008B4E49"/>
    <w:rsid w:val="008B7712"/>
    <w:rsid w:val="008B7B26"/>
    <w:rsid w:val="008B7F13"/>
    <w:rsid w:val="008C3524"/>
    <w:rsid w:val="008C4061"/>
    <w:rsid w:val="008C4229"/>
    <w:rsid w:val="008C5BE0"/>
    <w:rsid w:val="008C7233"/>
    <w:rsid w:val="008D2434"/>
    <w:rsid w:val="008E171D"/>
    <w:rsid w:val="008E2785"/>
    <w:rsid w:val="008E3A89"/>
    <w:rsid w:val="008E78A3"/>
    <w:rsid w:val="008F0654"/>
    <w:rsid w:val="008F06CB"/>
    <w:rsid w:val="008F2E83"/>
    <w:rsid w:val="008F3EA3"/>
    <w:rsid w:val="008F612A"/>
    <w:rsid w:val="00900BDD"/>
    <w:rsid w:val="0090293D"/>
    <w:rsid w:val="009034DE"/>
    <w:rsid w:val="00905396"/>
    <w:rsid w:val="0090605D"/>
    <w:rsid w:val="00906419"/>
    <w:rsid w:val="00912889"/>
    <w:rsid w:val="00913A42"/>
    <w:rsid w:val="00914167"/>
    <w:rsid w:val="009143DB"/>
    <w:rsid w:val="00915065"/>
    <w:rsid w:val="00917CE5"/>
    <w:rsid w:val="009217C0"/>
    <w:rsid w:val="009237BB"/>
    <w:rsid w:val="00925241"/>
    <w:rsid w:val="00925CEC"/>
    <w:rsid w:val="00926A3F"/>
    <w:rsid w:val="0092794E"/>
    <w:rsid w:val="009309BF"/>
    <w:rsid w:val="00930D30"/>
    <w:rsid w:val="009332A2"/>
    <w:rsid w:val="00937598"/>
    <w:rsid w:val="0093790B"/>
    <w:rsid w:val="00943751"/>
    <w:rsid w:val="00946DD0"/>
    <w:rsid w:val="009509E6"/>
    <w:rsid w:val="00952018"/>
    <w:rsid w:val="00952800"/>
    <w:rsid w:val="0095300D"/>
    <w:rsid w:val="00956812"/>
    <w:rsid w:val="0095719A"/>
    <w:rsid w:val="009623E9"/>
    <w:rsid w:val="00962F25"/>
    <w:rsid w:val="00963EEB"/>
    <w:rsid w:val="009648BC"/>
    <w:rsid w:val="00964C2F"/>
    <w:rsid w:val="00965F88"/>
    <w:rsid w:val="00984E03"/>
    <w:rsid w:val="00987E85"/>
    <w:rsid w:val="009A0D12"/>
    <w:rsid w:val="009A1987"/>
    <w:rsid w:val="009A2BEE"/>
    <w:rsid w:val="009A4621"/>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4686B"/>
    <w:rsid w:val="00A50CD4"/>
    <w:rsid w:val="00A51191"/>
    <w:rsid w:val="00A55C12"/>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714"/>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1FB"/>
    <w:rsid w:val="00AD4E90"/>
    <w:rsid w:val="00AD5422"/>
    <w:rsid w:val="00AE4179"/>
    <w:rsid w:val="00AE4425"/>
    <w:rsid w:val="00AE4FBE"/>
    <w:rsid w:val="00AE650F"/>
    <w:rsid w:val="00AE6555"/>
    <w:rsid w:val="00AE7D16"/>
    <w:rsid w:val="00AF16C4"/>
    <w:rsid w:val="00AF3C2A"/>
    <w:rsid w:val="00AF496C"/>
    <w:rsid w:val="00AF4CAA"/>
    <w:rsid w:val="00AF571A"/>
    <w:rsid w:val="00AF60A0"/>
    <w:rsid w:val="00AF67FC"/>
    <w:rsid w:val="00AF7DF5"/>
    <w:rsid w:val="00B006E5"/>
    <w:rsid w:val="00B024C2"/>
    <w:rsid w:val="00B062DE"/>
    <w:rsid w:val="00B07700"/>
    <w:rsid w:val="00B13921"/>
    <w:rsid w:val="00B1528C"/>
    <w:rsid w:val="00B16ACD"/>
    <w:rsid w:val="00B21487"/>
    <w:rsid w:val="00B232D1"/>
    <w:rsid w:val="00B24DB5"/>
    <w:rsid w:val="00B27635"/>
    <w:rsid w:val="00B30FBE"/>
    <w:rsid w:val="00B31098"/>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7AD"/>
    <w:rsid w:val="00BC4BC6"/>
    <w:rsid w:val="00BC52FD"/>
    <w:rsid w:val="00BC6E62"/>
    <w:rsid w:val="00BC7443"/>
    <w:rsid w:val="00BD0648"/>
    <w:rsid w:val="00BD1040"/>
    <w:rsid w:val="00BD34AA"/>
    <w:rsid w:val="00BD4BD1"/>
    <w:rsid w:val="00BE0C44"/>
    <w:rsid w:val="00BE1B8B"/>
    <w:rsid w:val="00BE2A18"/>
    <w:rsid w:val="00BE2C01"/>
    <w:rsid w:val="00BE41EC"/>
    <w:rsid w:val="00BE56FB"/>
    <w:rsid w:val="00BF3DDE"/>
    <w:rsid w:val="00BF6589"/>
    <w:rsid w:val="00BF6F7F"/>
    <w:rsid w:val="00C00647"/>
    <w:rsid w:val="00C00E9B"/>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2F9"/>
    <w:rsid w:val="00C56448"/>
    <w:rsid w:val="00C667BE"/>
    <w:rsid w:val="00C6766B"/>
    <w:rsid w:val="00C72223"/>
    <w:rsid w:val="00C76417"/>
    <w:rsid w:val="00C7726F"/>
    <w:rsid w:val="00C823DA"/>
    <w:rsid w:val="00C8259F"/>
    <w:rsid w:val="00C82746"/>
    <w:rsid w:val="00C8312F"/>
    <w:rsid w:val="00C84C47"/>
    <w:rsid w:val="00C858A4"/>
    <w:rsid w:val="00C86AFA"/>
    <w:rsid w:val="00C91D10"/>
    <w:rsid w:val="00CA5E81"/>
    <w:rsid w:val="00CB036B"/>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D6887"/>
    <w:rsid w:val="00CE31A6"/>
    <w:rsid w:val="00CF09AA"/>
    <w:rsid w:val="00CF4813"/>
    <w:rsid w:val="00CF4F3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5DD0"/>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B55"/>
    <w:rsid w:val="00D72CC1"/>
    <w:rsid w:val="00D76EC9"/>
    <w:rsid w:val="00D80E7D"/>
    <w:rsid w:val="00D81397"/>
    <w:rsid w:val="00D840E2"/>
    <w:rsid w:val="00D848B9"/>
    <w:rsid w:val="00D90E69"/>
    <w:rsid w:val="00D91368"/>
    <w:rsid w:val="00D93106"/>
    <w:rsid w:val="00D933E9"/>
    <w:rsid w:val="00D9505D"/>
    <w:rsid w:val="00D953D0"/>
    <w:rsid w:val="00D959F5"/>
    <w:rsid w:val="00D96884"/>
    <w:rsid w:val="00DA3FDD"/>
    <w:rsid w:val="00DA7017"/>
    <w:rsid w:val="00DA7028"/>
    <w:rsid w:val="00DB0623"/>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5785"/>
    <w:rsid w:val="00DF7648"/>
    <w:rsid w:val="00E00E29"/>
    <w:rsid w:val="00E02BAB"/>
    <w:rsid w:val="00E04CEB"/>
    <w:rsid w:val="00E060BC"/>
    <w:rsid w:val="00E11420"/>
    <w:rsid w:val="00E132FB"/>
    <w:rsid w:val="00E170B7"/>
    <w:rsid w:val="00E177DD"/>
    <w:rsid w:val="00E20900"/>
    <w:rsid w:val="00E20C7F"/>
    <w:rsid w:val="00E2396E"/>
    <w:rsid w:val="00E24728"/>
    <w:rsid w:val="00E266B2"/>
    <w:rsid w:val="00E276AC"/>
    <w:rsid w:val="00E34A35"/>
    <w:rsid w:val="00E37C2F"/>
    <w:rsid w:val="00E41C28"/>
    <w:rsid w:val="00E46308"/>
    <w:rsid w:val="00E51E17"/>
    <w:rsid w:val="00E52DAB"/>
    <w:rsid w:val="00E539B0"/>
    <w:rsid w:val="00E5410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1F3"/>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6B89"/>
    <w:rsid w:val="00EC0F5A"/>
    <w:rsid w:val="00EC0FE5"/>
    <w:rsid w:val="00EC4265"/>
    <w:rsid w:val="00EC4CEB"/>
    <w:rsid w:val="00EC659E"/>
    <w:rsid w:val="00EC7288"/>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8AF"/>
    <w:rsid w:val="00F84ACF"/>
    <w:rsid w:val="00F85742"/>
    <w:rsid w:val="00F85BF8"/>
    <w:rsid w:val="00F85D2B"/>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AFA"/>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DEE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wszumielewicz\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E14E16-2973-4211-B376-4422EF468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3</TotalTime>
  <Pages>13</Pages>
  <Words>4509</Words>
  <Characters>27056</Characters>
  <Application>Microsoft Office Word</Application>
  <DocSecurity>0</DocSecurity>
  <Lines>225</Lines>
  <Paragraphs>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Kozieł Anna</dc:creator>
  <cp:lastModifiedBy>Wodzińska-Szumielewicz Bożena</cp:lastModifiedBy>
  <cp:revision>3</cp:revision>
  <cp:lastPrinted>2012-04-23T06:39:00Z</cp:lastPrinted>
  <dcterms:created xsi:type="dcterms:W3CDTF">2021-06-24T07:39:00Z</dcterms:created>
  <dcterms:modified xsi:type="dcterms:W3CDTF">2021-06-24T07:47:00Z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