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C3088" w:rsidRPr="00666E3E" w:rsidRDefault="002E6B63">
      <w:pPr>
        <w:jc w:val="right"/>
        <w:rPr>
          <w:rFonts w:ascii="Tahoma" w:eastAsia="Times New Roman" w:hAnsi="Tahoma" w:cs="Tahoma"/>
          <w:sz w:val="24"/>
          <w:szCs w:val="24"/>
        </w:rPr>
      </w:pPr>
      <w:r w:rsidRPr="00666E3E">
        <w:rPr>
          <w:rFonts w:ascii="Tahoma" w:eastAsia="Times New Roman" w:hAnsi="Tahoma" w:cs="Tahoma"/>
          <w:sz w:val="24"/>
          <w:szCs w:val="24"/>
        </w:rPr>
        <w:t>Projekt</w:t>
      </w:r>
    </w:p>
    <w:p w:rsidR="00AC3088" w:rsidRPr="00666E3E" w:rsidRDefault="00666E3E">
      <w:pPr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666E3E">
        <w:rPr>
          <w:rFonts w:ascii="Tahoma" w:eastAsia="Times New Roman" w:hAnsi="Tahoma" w:cs="Tahoma"/>
          <w:b/>
          <w:sz w:val="24"/>
          <w:szCs w:val="24"/>
        </w:rPr>
        <w:t>USTAW</w:t>
      </w:r>
      <w:r w:rsidR="002E6B63" w:rsidRPr="00666E3E">
        <w:rPr>
          <w:rFonts w:ascii="Tahoma" w:eastAsia="Times New Roman" w:hAnsi="Tahoma" w:cs="Tahoma"/>
          <w:b/>
          <w:sz w:val="24"/>
          <w:szCs w:val="24"/>
        </w:rPr>
        <w:t>A</w:t>
      </w:r>
    </w:p>
    <w:p w:rsidR="00AC3088" w:rsidRPr="00666E3E" w:rsidRDefault="00666E3E">
      <w:pPr>
        <w:jc w:val="center"/>
        <w:rPr>
          <w:rFonts w:ascii="Tahoma" w:eastAsia="Times New Roman" w:hAnsi="Tahoma" w:cs="Tahoma"/>
          <w:sz w:val="24"/>
          <w:szCs w:val="24"/>
        </w:rPr>
      </w:pPr>
      <w:r w:rsidRPr="00666E3E">
        <w:rPr>
          <w:rFonts w:ascii="Tahoma" w:eastAsia="Times New Roman" w:hAnsi="Tahoma" w:cs="Tahoma"/>
          <w:sz w:val="24"/>
          <w:szCs w:val="24"/>
        </w:rPr>
        <w:t>z dnia .......</w:t>
      </w:r>
      <w:r>
        <w:rPr>
          <w:rFonts w:ascii="Tahoma" w:eastAsia="Times New Roman" w:hAnsi="Tahoma" w:cs="Tahoma"/>
          <w:sz w:val="24"/>
          <w:szCs w:val="24"/>
        </w:rPr>
        <w:t>..</w:t>
      </w:r>
      <w:r w:rsidRPr="00666E3E">
        <w:rPr>
          <w:rFonts w:ascii="Tahoma" w:eastAsia="Times New Roman" w:hAnsi="Tahoma" w:cs="Tahoma"/>
          <w:sz w:val="24"/>
          <w:szCs w:val="24"/>
        </w:rPr>
        <w:t xml:space="preserve">... </w:t>
      </w:r>
      <w:r w:rsidR="002E6B63" w:rsidRPr="00666E3E">
        <w:rPr>
          <w:rFonts w:ascii="Tahoma" w:eastAsia="Times New Roman" w:hAnsi="Tahoma" w:cs="Tahoma"/>
          <w:sz w:val="24"/>
          <w:szCs w:val="24"/>
        </w:rPr>
        <w:t>2019 r.</w:t>
      </w:r>
    </w:p>
    <w:p w:rsidR="00AC3088" w:rsidRPr="00666E3E" w:rsidRDefault="002E6B63">
      <w:pPr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666E3E">
        <w:rPr>
          <w:rFonts w:ascii="Tahoma" w:eastAsia="Times New Roman" w:hAnsi="Tahoma" w:cs="Tahoma"/>
          <w:b/>
          <w:sz w:val="24"/>
          <w:szCs w:val="24"/>
        </w:rPr>
        <w:t xml:space="preserve">o zmianie ustawy - Kodeks pracy </w:t>
      </w:r>
    </w:p>
    <w:p w:rsidR="00AC3088" w:rsidRPr="00666E3E" w:rsidRDefault="00AC3088">
      <w:pPr>
        <w:jc w:val="both"/>
        <w:rPr>
          <w:rFonts w:ascii="Tahoma" w:eastAsia="Times New Roman" w:hAnsi="Tahoma" w:cs="Tahoma"/>
          <w:sz w:val="24"/>
          <w:szCs w:val="24"/>
        </w:rPr>
      </w:pPr>
    </w:p>
    <w:p w:rsidR="00AC3088" w:rsidRPr="00666E3E" w:rsidRDefault="002E6B63" w:rsidP="00666E3E">
      <w:pPr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666E3E">
        <w:rPr>
          <w:rFonts w:ascii="Tahoma" w:eastAsia="Times New Roman" w:hAnsi="Tahoma" w:cs="Tahoma"/>
          <w:b/>
          <w:sz w:val="24"/>
          <w:szCs w:val="24"/>
        </w:rPr>
        <w:t>Art. 1.</w:t>
      </w:r>
      <w:r w:rsidRPr="00666E3E">
        <w:rPr>
          <w:rFonts w:ascii="Tahoma" w:eastAsia="Times New Roman" w:hAnsi="Tahoma" w:cs="Tahoma"/>
          <w:sz w:val="24"/>
          <w:szCs w:val="24"/>
        </w:rPr>
        <w:t xml:space="preserve"> W ustawie z dnia 26 czerwca 1974 r. - </w:t>
      </w:r>
      <w:r w:rsidR="00666E3E">
        <w:rPr>
          <w:rFonts w:ascii="Tahoma" w:eastAsia="Times New Roman" w:hAnsi="Tahoma" w:cs="Tahoma"/>
          <w:sz w:val="24"/>
          <w:szCs w:val="24"/>
        </w:rPr>
        <w:t xml:space="preserve">Kodeks pracy (Dz. U. z 2019 r. </w:t>
      </w:r>
      <w:r w:rsidRPr="00666E3E">
        <w:rPr>
          <w:rFonts w:ascii="Tahoma" w:eastAsia="Times New Roman" w:hAnsi="Tahoma" w:cs="Tahoma"/>
          <w:sz w:val="24"/>
          <w:szCs w:val="24"/>
        </w:rPr>
        <w:t>poz. 1040, 1043 i 1495) wprowadza się następujące zmiany:</w:t>
      </w:r>
    </w:p>
    <w:p w:rsidR="00AC3088" w:rsidRPr="00666E3E" w:rsidRDefault="00666E3E">
      <w:pPr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1)</w:t>
      </w:r>
      <w:r>
        <w:rPr>
          <w:rFonts w:ascii="Tahoma" w:eastAsia="Times New Roman" w:hAnsi="Tahoma" w:cs="Tahoma"/>
          <w:sz w:val="24"/>
          <w:szCs w:val="24"/>
        </w:rPr>
        <w:tab/>
      </w:r>
      <w:r w:rsidR="002E6B63" w:rsidRPr="00666E3E">
        <w:rPr>
          <w:rFonts w:ascii="Tahoma" w:eastAsia="Times New Roman" w:hAnsi="Tahoma" w:cs="Tahoma"/>
          <w:sz w:val="24"/>
          <w:szCs w:val="24"/>
        </w:rPr>
        <w:t>po art. 18</w:t>
      </w:r>
      <w:r w:rsidR="002E6B63" w:rsidRPr="00666E3E">
        <w:rPr>
          <w:rFonts w:ascii="Tahoma" w:eastAsia="Times New Roman" w:hAnsi="Tahoma" w:cs="Tahoma"/>
          <w:sz w:val="24"/>
          <w:szCs w:val="24"/>
          <w:vertAlign w:val="superscript"/>
        </w:rPr>
        <w:t>3e</w:t>
      </w:r>
      <w:r w:rsidR="002E6B63" w:rsidRPr="00666E3E">
        <w:rPr>
          <w:rFonts w:ascii="Tahoma" w:eastAsia="Times New Roman" w:hAnsi="Tahoma" w:cs="Tahoma"/>
          <w:sz w:val="24"/>
          <w:szCs w:val="24"/>
        </w:rPr>
        <w:t xml:space="preserve"> dodaje się 18</w:t>
      </w:r>
      <w:r w:rsidR="002E6B63" w:rsidRPr="00666E3E">
        <w:rPr>
          <w:rFonts w:ascii="Tahoma" w:eastAsia="Times New Roman" w:hAnsi="Tahoma" w:cs="Tahoma"/>
          <w:sz w:val="24"/>
          <w:szCs w:val="24"/>
          <w:vertAlign w:val="superscript"/>
        </w:rPr>
        <w:t>3f</w:t>
      </w:r>
      <w:r w:rsidR="002E6B63" w:rsidRPr="00666E3E">
        <w:rPr>
          <w:rFonts w:ascii="Tahoma" w:eastAsia="Times New Roman" w:hAnsi="Tahoma" w:cs="Tahoma"/>
          <w:sz w:val="24"/>
          <w:szCs w:val="24"/>
        </w:rPr>
        <w:t xml:space="preserve"> w brzmieniu:</w:t>
      </w:r>
    </w:p>
    <w:p w:rsidR="00AC3088" w:rsidRPr="00666E3E" w:rsidRDefault="002E6B63" w:rsidP="00666E3E">
      <w:pPr>
        <w:ind w:left="720"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666E3E">
        <w:rPr>
          <w:rFonts w:ascii="Tahoma" w:eastAsia="Times New Roman" w:hAnsi="Tahoma" w:cs="Tahoma"/>
          <w:sz w:val="24"/>
          <w:szCs w:val="24"/>
        </w:rPr>
        <w:t>,,Art. 18</w:t>
      </w:r>
      <w:r w:rsidRPr="00666E3E">
        <w:rPr>
          <w:rFonts w:ascii="Tahoma" w:eastAsia="Times New Roman" w:hAnsi="Tahoma" w:cs="Tahoma"/>
          <w:sz w:val="24"/>
          <w:szCs w:val="24"/>
          <w:vertAlign w:val="superscript"/>
        </w:rPr>
        <w:t>3f</w:t>
      </w:r>
      <w:r w:rsidRPr="00666E3E">
        <w:rPr>
          <w:rFonts w:ascii="Tahoma" w:eastAsia="Times New Roman" w:hAnsi="Tahoma" w:cs="Tahoma"/>
          <w:sz w:val="24"/>
          <w:szCs w:val="24"/>
        </w:rPr>
        <w:t xml:space="preserve"> § 1. Pracodawca, publikując w dowolnej </w:t>
      </w:r>
      <w:r w:rsidR="00666E3E">
        <w:rPr>
          <w:rFonts w:ascii="Tahoma" w:eastAsia="Times New Roman" w:hAnsi="Tahoma" w:cs="Tahoma"/>
          <w:sz w:val="24"/>
          <w:szCs w:val="24"/>
        </w:rPr>
        <w:t xml:space="preserve">formie informację o możliwości </w:t>
      </w:r>
      <w:r w:rsidRPr="00666E3E">
        <w:rPr>
          <w:rFonts w:ascii="Tahoma" w:eastAsia="Times New Roman" w:hAnsi="Tahoma" w:cs="Tahoma"/>
          <w:sz w:val="24"/>
          <w:szCs w:val="24"/>
        </w:rPr>
        <w:t xml:space="preserve">zatrudnienia pracownika na danym stanowisku pracy, uwzględnia w niej kwotę </w:t>
      </w:r>
      <w:r w:rsidRPr="00666E3E">
        <w:rPr>
          <w:rFonts w:ascii="Tahoma" w:eastAsia="Times New Roman" w:hAnsi="Tahoma" w:cs="Tahoma"/>
          <w:sz w:val="24"/>
          <w:szCs w:val="24"/>
        </w:rPr>
        <w:tab/>
        <w:t>proponowanego wynagrodzenia brutto.</w:t>
      </w:r>
    </w:p>
    <w:p w:rsidR="00AC3088" w:rsidRPr="00666E3E" w:rsidRDefault="002E6B63" w:rsidP="00666E3E">
      <w:pPr>
        <w:ind w:left="720"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666E3E">
        <w:rPr>
          <w:rFonts w:ascii="Tahoma" w:eastAsia="Times New Roman" w:hAnsi="Tahoma" w:cs="Tahoma"/>
          <w:sz w:val="24"/>
          <w:szCs w:val="24"/>
        </w:rPr>
        <w:t>§2. W przypadku, w którym wskazuje się minimalną i maksymal</w:t>
      </w:r>
      <w:r w:rsidR="00666E3E">
        <w:rPr>
          <w:rFonts w:ascii="Tahoma" w:eastAsia="Times New Roman" w:hAnsi="Tahoma" w:cs="Tahoma"/>
          <w:sz w:val="24"/>
          <w:szCs w:val="24"/>
        </w:rPr>
        <w:t xml:space="preserve">ną wysokość </w:t>
      </w:r>
      <w:r w:rsidRPr="00666E3E">
        <w:rPr>
          <w:rFonts w:ascii="Tahoma" w:eastAsia="Times New Roman" w:hAnsi="Tahoma" w:cs="Tahoma"/>
          <w:sz w:val="24"/>
          <w:szCs w:val="24"/>
        </w:rPr>
        <w:t>proponowanego wynagrodzenia brutto, w inform</w:t>
      </w:r>
      <w:r w:rsidR="00666E3E">
        <w:rPr>
          <w:rFonts w:ascii="Tahoma" w:eastAsia="Times New Roman" w:hAnsi="Tahoma" w:cs="Tahoma"/>
          <w:sz w:val="24"/>
          <w:szCs w:val="24"/>
        </w:rPr>
        <w:t xml:space="preserve">acji o możliwości zatrudnienia </w:t>
      </w:r>
      <w:r w:rsidRPr="00666E3E">
        <w:rPr>
          <w:rFonts w:ascii="Tahoma" w:eastAsia="Times New Roman" w:hAnsi="Tahoma" w:cs="Tahoma"/>
          <w:sz w:val="24"/>
          <w:szCs w:val="24"/>
        </w:rPr>
        <w:t>umieszcza się wzmiankę, że kwota ta podlega negocjacji.ˮ;</w:t>
      </w:r>
    </w:p>
    <w:p w:rsidR="00AC3088" w:rsidRPr="00666E3E" w:rsidRDefault="00666E3E">
      <w:pPr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2)</w:t>
      </w:r>
      <w:r>
        <w:rPr>
          <w:rFonts w:ascii="Tahoma" w:eastAsia="Times New Roman" w:hAnsi="Tahoma" w:cs="Tahoma"/>
          <w:sz w:val="24"/>
          <w:szCs w:val="24"/>
        </w:rPr>
        <w:tab/>
        <w:t>w art. 281 po pkt 7 dodaje się pkt</w:t>
      </w:r>
      <w:r w:rsidR="002E6B63" w:rsidRPr="00666E3E">
        <w:rPr>
          <w:rFonts w:ascii="Tahoma" w:eastAsia="Times New Roman" w:hAnsi="Tahoma" w:cs="Tahoma"/>
          <w:sz w:val="24"/>
          <w:szCs w:val="24"/>
        </w:rPr>
        <w:t xml:space="preserve"> 8 w brzmieniu: </w:t>
      </w:r>
    </w:p>
    <w:p w:rsidR="00AC3088" w:rsidRPr="00666E3E" w:rsidRDefault="00666E3E" w:rsidP="00666E3E">
      <w:pPr>
        <w:ind w:left="720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,,8)</w:t>
      </w:r>
      <w:r>
        <w:rPr>
          <w:rFonts w:ascii="Tahoma" w:eastAsia="Times New Roman" w:hAnsi="Tahoma" w:cs="Tahoma"/>
          <w:sz w:val="24"/>
          <w:szCs w:val="24"/>
        </w:rPr>
        <w:tab/>
        <w:t xml:space="preserve">nie zawarł w informacji wymaganych, zgodnie z </w:t>
      </w:r>
      <w:r w:rsidR="002E6B63" w:rsidRPr="00666E3E">
        <w:rPr>
          <w:rFonts w:ascii="Tahoma" w:eastAsia="Times New Roman" w:hAnsi="Tahoma" w:cs="Tahoma"/>
          <w:sz w:val="24"/>
          <w:szCs w:val="24"/>
        </w:rPr>
        <w:t>art. 18</w:t>
      </w:r>
      <w:r w:rsidR="002E6B63" w:rsidRPr="00666E3E">
        <w:rPr>
          <w:rFonts w:ascii="Tahoma" w:eastAsia="Times New Roman" w:hAnsi="Tahoma" w:cs="Tahoma"/>
          <w:sz w:val="24"/>
          <w:szCs w:val="24"/>
          <w:vertAlign w:val="superscript"/>
        </w:rPr>
        <w:t>3f</w:t>
      </w:r>
      <w:r>
        <w:rPr>
          <w:rFonts w:ascii="Tahoma" w:eastAsia="Times New Roman" w:hAnsi="Tahoma" w:cs="Tahoma"/>
          <w:sz w:val="24"/>
          <w:szCs w:val="24"/>
        </w:rPr>
        <w:t xml:space="preserve"> albo zawiera stosunek </w:t>
      </w:r>
      <w:r w:rsidR="002E6B63" w:rsidRPr="00666E3E">
        <w:rPr>
          <w:rFonts w:ascii="Tahoma" w:eastAsia="Times New Roman" w:hAnsi="Tahoma" w:cs="Tahoma"/>
          <w:sz w:val="24"/>
          <w:szCs w:val="24"/>
        </w:rPr>
        <w:t>pracy za wynagrodzeniem mniejszym, niż</w:t>
      </w:r>
      <w:r>
        <w:rPr>
          <w:rFonts w:ascii="Tahoma" w:eastAsia="Times New Roman" w:hAnsi="Tahoma" w:cs="Tahoma"/>
          <w:sz w:val="24"/>
          <w:szCs w:val="24"/>
        </w:rPr>
        <w:t xml:space="preserve"> przewidziane w opublikowanej </w:t>
      </w:r>
      <w:r w:rsidR="002E6B63" w:rsidRPr="00666E3E">
        <w:rPr>
          <w:rFonts w:ascii="Tahoma" w:eastAsia="Times New Roman" w:hAnsi="Tahoma" w:cs="Tahoma"/>
          <w:sz w:val="24"/>
          <w:szCs w:val="24"/>
        </w:rPr>
        <w:t>informacji o możliwości zatrudnienia pracownika na danym stanowisku pracyˮ.</w:t>
      </w:r>
    </w:p>
    <w:p w:rsidR="00AC3088" w:rsidRPr="00666E3E" w:rsidRDefault="002E6B63" w:rsidP="00666E3E">
      <w:pPr>
        <w:ind w:firstLine="709"/>
        <w:jc w:val="both"/>
        <w:rPr>
          <w:rFonts w:ascii="Tahoma" w:eastAsia="Times New Roman" w:hAnsi="Tahoma" w:cs="Tahoma"/>
          <w:sz w:val="24"/>
          <w:szCs w:val="24"/>
        </w:rPr>
      </w:pPr>
      <w:r w:rsidRPr="00666E3E">
        <w:rPr>
          <w:rFonts w:ascii="Tahoma" w:eastAsia="Times New Roman" w:hAnsi="Tahoma" w:cs="Tahoma"/>
          <w:b/>
          <w:sz w:val="24"/>
          <w:szCs w:val="24"/>
        </w:rPr>
        <w:t>Art. 2.</w:t>
      </w:r>
      <w:r w:rsidRPr="00666E3E">
        <w:rPr>
          <w:rFonts w:ascii="Tahoma" w:eastAsia="Times New Roman" w:hAnsi="Tahoma" w:cs="Tahoma"/>
          <w:sz w:val="24"/>
          <w:szCs w:val="24"/>
        </w:rPr>
        <w:t xml:space="preserve"> Ustawa wchodzi w życie dnia 30 lipca 2020 roku.</w:t>
      </w:r>
    </w:p>
    <w:p w:rsidR="00AC3088" w:rsidRPr="00666E3E" w:rsidRDefault="00AC3088">
      <w:pPr>
        <w:jc w:val="both"/>
        <w:rPr>
          <w:rFonts w:ascii="Tahoma" w:hAnsi="Tahoma" w:cs="Tahoma"/>
        </w:rPr>
      </w:pPr>
      <w:bookmarkStart w:id="0" w:name="_GoBack"/>
      <w:bookmarkEnd w:id="0"/>
    </w:p>
    <w:sectPr w:rsidR="00AC3088" w:rsidRPr="00666E3E" w:rsidSect="00AC3088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A84" w:rsidRDefault="00F46A84" w:rsidP="00AC3088">
      <w:pPr>
        <w:spacing w:after="0" w:line="240" w:lineRule="auto"/>
      </w:pPr>
      <w:r>
        <w:separator/>
      </w:r>
    </w:p>
  </w:endnote>
  <w:endnote w:type="continuationSeparator" w:id="0">
    <w:p w:rsidR="00F46A84" w:rsidRDefault="00F46A84" w:rsidP="00AC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088" w:rsidRDefault="00AC3088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A84" w:rsidRDefault="00F46A84" w:rsidP="00AC3088">
      <w:pPr>
        <w:spacing w:after="0" w:line="240" w:lineRule="auto"/>
      </w:pPr>
      <w:r>
        <w:separator/>
      </w:r>
    </w:p>
  </w:footnote>
  <w:footnote w:type="continuationSeparator" w:id="0">
    <w:p w:rsidR="00F46A84" w:rsidRDefault="00F46A84" w:rsidP="00AC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088" w:rsidRDefault="00AC3088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088"/>
    <w:rsid w:val="00202398"/>
    <w:rsid w:val="002E6B63"/>
    <w:rsid w:val="00327674"/>
    <w:rsid w:val="00666E3E"/>
    <w:rsid w:val="009C25E0"/>
    <w:rsid w:val="009C2923"/>
    <w:rsid w:val="00AC3088"/>
    <w:rsid w:val="00D75428"/>
    <w:rsid w:val="00F4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0436C-595A-49EC-9931-EEF22812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eastAsia="Trebuchet MS" w:hAnsi="Trebuchet MS" w:cs="Trebuchet MS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E091E"/>
    <w:rPr>
      <w:rFonts w:cs="Arial Unicode MS"/>
      <w:color w:val="000000"/>
      <w:u w:color="000000"/>
    </w:rPr>
  </w:style>
  <w:style w:type="paragraph" w:styleId="Nagwek1">
    <w:name w:val="heading 1"/>
    <w:basedOn w:val="Normalny1"/>
    <w:next w:val="Normalny1"/>
    <w:rsid w:val="00AC308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AC308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AC308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AC308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AC3088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AC308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AC3088"/>
  </w:style>
  <w:style w:type="table" w:customStyle="1" w:styleId="TableNormal">
    <w:name w:val="Table Normal"/>
    <w:rsid w:val="00AC308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AC3088"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rsid w:val="002E091E"/>
    <w:rPr>
      <w:u w:val="single"/>
    </w:rPr>
  </w:style>
  <w:style w:type="table" w:customStyle="1" w:styleId="TableNormal0">
    <w:name w:val="Table Normal"/>
    <w:rsid w:val="002E09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2E091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omylne">
    <w:name w:val="Domyślne"/>
    <w:rsid w:val="002E091E"/>
    <w:rPr>
      <w:rFonts w:ascii="Helvetica Neue" w:eastAsia="Helvetica Neue" w:hAnsi="Helvetica Neue" w:cs="Helvetica Neue"/>
      <w:color w:val="000000"/>
    </w:rPr>
  </w:style>
  <w:style w:type="paragraph" w:customStyle="1" w:styleId="Tre">
    <w:name w:val="Treść"/>
    <w:rsid w:val="002E091E"/>
    <w:rPr>
      <w:rFonts w:ascii="Helvetica Neue" w:hAnsi="Helvetica Neue" w:cs="Arial Unicode MS"/>
      <w:color w:val="000000"/>
    </w:rPr>
  </w:style>
  <w:style w:type="paragraph" w:styleId="Tekstprzypisudolnego">
    <w:name w:val="footnote text"/>
    <w:rsid w:val="002E091E"/>
    <w:rPr>
      <w:color w:val="000000"/>
      <w:u w:color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9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91E"/>
    <w:rPr>
      <w:rFonts w:ascii="Trebuchet MS" w:hAnsi="Trebuchet MS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091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C7D"/>
    <w:rPr>
      <w:rFonts w:ascii="Tahoma" w:hAnsi="Tahoma" w:cs="Tahoma"/>
      <w:color w:val="000000"/>
      <w:sz w:val="16"/>
      <w:szCs w:val="16"/>
      <w:u w:color="000000"/>
    </w:rPr>
  </w:style>
  <w:style w:type="paragraph" w:styleId="Podtytu">
    <w:name w:val="Subtitle"/>
    <w:basedOn w:val="Normalny1"/>
    <w:next w:val="Normalny1"/>
    <w:rsid w:val="00AC308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Trebuchet MS"/>
        <a:ea typeface="Trebuchet MS"/>
        <a:cs typeface="Trebuchet MS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Grzegorz Molesztak</cp:lastModifiedBy>
  <cp:revision>3</cp:revision>
  <dcterms:created xsi:type="dcterms:W3CDTF">2019-12-13T12:29:00Z</dcterms:created>
  <dcterms:modified xsi:type="dcterms:W3CDTF">2020-01-08T11:03:00Z</dcterms:modified>
</cp:coreProperties>
</file>