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2A7" w:rsidRPr="00AA5C67" w:rsidRDefault="00A712A7" w:rsidP="00AA5C67">
      <w:pPr>
        <w:spacing w:before="120" w:after="120" w:line="276" w:lineRule="auto"/>
        <w:jc w:val="right"/>
        <w:rPr>
          <w:rFonts w:ascii="Tahoma" w:hAnsi="Tahoma" w:cs="Tahoma"/>
          <w:u w:val="single"/>
        </w:rPr>
      </w:pPr>
      <w:r w:rsidRPr="00AA5C67">
        <w:rPr>
          <w:rFonts w:ascii="Tahoma" w:hAnsi="Tahoma" w:cs="Tahoma"/>
          <w:u w:val="single"/>
        </w:rPr>
        <w:t>Projekt</w:t>
      </w:r>
    </w:p>
    <w:p w:rsidR="00A712A7" w:rsidRPr="00AA5C67" w:rsidRDefault="00A712A7" w:rsidP="00AA5C67">
      <w:pPr>
        <w:spacing w:before="120" w:after="120" w:line="360" w:lineRule="auto"/>
        <w:jc w:val="center"/>
        <w:rPr>
          <w:rFonts w:ascii="Tahoma" w:hAnsi="Tahoma" w:cs="Tahoma"/>
          <w:b/>
        </w:rPr>
      </w:pPr>
      <w:r w:rsidRPr="00AA5C67">
        <w:rPr>
          <w:rFonts w:ascii="Tahoma" w:hAnsi="Tahoma" w:cs="Tahoma"/>
          <w:b/>
        </w:rPr>
        <w:t>U</w:t>
      </w:r>
      <w:r w:rsidR="00F22B18" w:rsidRPr="00AA5C67">
        <w:rPr>
          <w:rFonts w:ascii="Tahoma" w:hAnsi="Tahoma" w:cs="Tahoma"/>
          <w:b/>
        </w:rPr>
        <w:t xml:space="preserve"> </w:t>
      </w:r>
      <w:r w:rsidRPr="00AA5C67">
        <w:rPr>
          <w:rFonts w:ascii="Tahoma" w:hAnsi="Tahoma" w:cs="Tahoma"/>
          <w:b/>
        </w:rPr>
        <w:t>S</w:t>
      </w:r>
      <w:r w:rsidR="00F22B18" w:rsidRPr="00AA5C67">
        <w:rPr>
          <w:rFonts w:ascii="Tahoma" w:hAnsi="Tahoma" w:cs="Tahoma"/>
          <w:b/>
        </w:rPr>
        <w:t xml:space="preserve"> </w:t>
      </w:r>
      <w:r w:rsidRPr="00AA5C67">
        <w:rPr>
          <w:rFonts w:ascii="Tahoma" w:hAnsi="Tahoma" w:cs="Tahoma"/>
          <w:b/>
        </w:rPr>
        <w:t>T</w:t>
      </w:r>
      <w:r w:rsidR="00F22B18" w:rsidRPr="00AA5C67">
        <w:rPr>
          <w:rFonts w:ascii="Tahoma" w:hAnsi="Tahoma" w:cs="Tahoma"/>
          <w:b/>
        </w:rPr>
        <w:t xml:space="preserve"> </w:t>
      </w:r>
      <w:r w:rsidRPr="00AA5C67">
        <w:rPr>
          <w:rFonts w:ascii="Tahoma" w:hAnsi="Tahoma" w:cs="Tahoma"/>
          <w:b/>
        </w:rPr>
        <w:t>A</w:t>
      </w:r>
      <w:r w:rsidR="00F22B18" w:rsidRPr="00AA5C67">
        <w:rPr>
          <w:rFonts w:ascii="Tahoma" w:hAnsi="Tahoma" w:cs="Tahoma"/>
          <w:b/>
        </w:rPr>
        <w:t xml:space="preserve"> </w:t>
      </w:r>
      <w:r w:rsidRPr="00AA5C67">
        <w:rPr>
          <w:rFonts w:ascii="Tahoma" w:hAnsi="Tahoma" w:cs="Tahoma"/>
          <w:b/>
        </w:rPr>
        <w:t>W</w:t>
      </w:r>
      <w:r w:rsidR="00F22B18" w:rsidRPr="00AA5C67">
        <w:rPr>
          <w:rFonts w:ascii="Tahoma" w:hAnsi="Tahoma" w:cs="Tahoma"/>
          <w:b/>
        </w:rPr>
        <w:t xml:space="preserve"> </w:t>
      </w:r>
      <w:r w:rsidRPr="00AA5C67">
        <w:rPr>
          <w:rFonts w:ascii="Tahoma" w:hAnsi="Tahoma" w:cs="Tahoma"/>
          <w:b/>
        </w:rPr>
        <w:t>A</w:t>
      </w:r>
    </w:p>
    <w:p w:rsidR="00A712A7" w:rsidRPr="00AA5C67" w:rsidRDefault="00A712A7" w:rsidP="00AA5C67">
      <w:pPr>
        <w:spacing w:before="120" w:after="120" w:line="360" w:lineRule="auto"/>
        <w:jc w:val="center"/>
        <w:rPr>
          <w:rFonts w:ascii="Tahoma" w:hAnsi="Tahoma" w:cs="Tahoma"/>
        </w:rPr>
      </w:pPr>
      <w:r w:rsidRPr="00AA5C67">
        <w:rPr>
          <w:rFonts w:ascii="Tahoma" w:hAnsi="Tahoma" w:cs="Tahoma"/>
        </w:rPr>
        <w:t xml:space="preserve">z dnia </w:t>
      </w:r>
      <w:r w:rsidR="00103335" w:rsidRPr="00AA5C67">
        <w:rPr>
          <w:rFonts w:ascii="Tahoma" w:hAnsi="Tahoma" w:cs="Tahoma"/>
        </w:rPr>
        <w:t>...</w:t>
      </w:r>
      <w:r w:rsidR="00F22B18" w:rsidRPr="00AA5C67">
        <w:rPr>
          <w:rFonts w:ascii="Tahoma" w:hAnsi="Tahoma" w:cs="Tahoma"/>
        </w:rPr>
        <w:t xml:space="preserve"> 201</w:t>
      </w:r>
      <w:r w:rsidR="00103335" w:rsidRPr="00AA5C67">
        <w:rPr>
          <w:rFonts w:ascii="Tahoma" w:hAnsi="Tahoma" w:cs="Tahoma"/>
        </w:rPr>
        <w:t>9</w:t>
      </w:r>
      <w:r w:rsidR="00F22B18" w:rsidRPr="00AA5C67">
        <w:rPr>
          <w:rFonts w:ascii="Tahoma" w:hAnsi="Tahoma" w:cs="Tahoma"/>
        </w:rPr>
        <w:t xml:space="preserve"> r.</w:t>
      </w:r>
    </w:p>
    <w:p w:rsidR="00A712A7" w:rsidRPr="00AA5C67" w:rsidRDefault="00A712A7" w:rsidP="00AA5C67">
      <w:pPr>
        <w:spacing w:before="120" w:after="120" w:line="360" w:lineRule="auto"/>
        <w:jc w:val="center"/>
        <w:rPr>
          <w:rFonts w:ascii="Tahoma" w:hAnsi="Tahoma" w:cs="Tahoma"/>
          <w:b/>
        </w:rPr>
      </w:pPr>
      <w:r w:rsidRPr="00AA5C67">
        <w:rPr>
          <w:rFonts w:ascii="Tahoma" w:hAnsi="Tahoma" w:cs="Tahoma"/>
          <w:b/>
        </w:rPr>
        <w:t>o zmianie ustawy – Kodeks karny</w:t>
      </w:r>
    </w:p>
    <w:p w:rsidR="00A712A7" w:rsidRPr="00AA5C67" w:rsidRDefault="00A712A7" w:rsidP="00AA5C67">
      <w:pPr>
        <w:spacing w:before="120" w:after="120" w:line="276" w:lineRule="auto"/>
        <w:rPr>
          <w:rFonts w:ascii="Tahoma" w:hAnsi="Tahoma" w:cs="Tahoma"/>
        </w:rPr>
      </w:pPr>
    </w:p>
    <w:p w:rsidR="00A712A7" w:rsidRPr="00AA5C67" w:rsidRDefault="00A712A7" w:rsidP="00AA5C67">
      <w:pPr>
        <w:spacing w:before="120" w:after="120" w:line="276" w:lineRule="auto"/>
        <w:ind w:firstLine="360"/>
        <w:jc w:val="both"/>
        <w:rPr>
          <w:rFonts w:ascii="Tahoma" w:hAnsi="Tahoma" w:cs="Tahoma"/>
        </w:rPr>
      </w:pPr>
      <w:r w:rsidRPr="00AA5C67">
        <w:rPr>
          <w:rFonts w:ascii="Tahoma" w:hAnsi="Tahoma" w:cs="Tahoma"/>
          <w:b/>
        </w:rPr>
        <w:t xml:space="preserve">Art. 1. </w:t>
      </w:r>
      <w:r w:rsidRPr="00AA5C67">
        <w:rPr>
          <w:rFonts w:ascii="Tahoma" w:hAnsi="Tahoma" w:cs="Tahoma"/>
        </w:rPr>
        <w:t xml:space="preserve">W ustawie z dnia 6 czerwca 1997 r. </w:t>
      </w:r>
      <w:r w:rsidRPr="00AA5C67">
        <w:rPr>
          <w:rFonts w:ascii="Tahoma" w:hAnsi="Tahoma" w:cs="Tahoma"/>
          <w:b/>
        </w:rPr>
        <w:t>–</w:t>
      </w:r>
      <w:r w:rsidRPr="00AA5C67">
        <w:rPr>
          <w:rFonts w:ascii="Tahoma" w:hAnsi="Tahoma" w:cs="Tahoma"/>
        </w:rPr>
        <w:t xml:space="preserve"> </w:t>
      </w:r>
      <w:r w:rsidRPr="00AA5C67">
        <w:rPr>
          <w:rFonts w:ascii="Tahoma" w:hAnsi="Tahoma" w:cs="Tahoma"/>
        </w:rPr>
        <w:softHyphen/>
        <w:t xml:space="preserve">Kodeks karny (Dz. U. z </w:t>
      </w:r>
      <w:r w:rsidR="00400B1B" w:rsidRPr="00AA5C67">
        <w:rPr>
          <w:rFonts w:ascii="Tahoma" w:hAnsi="Tahoma" w:cs="Tahoma"/>
        </w:rPr>
        <w:t>2019</w:t>
      </w:r>
      <w:r w:rsidR="00F22B18" w:rsidRPr="00AA5C67">
        <w:rPr>
          <w:rFonts w:ascii="Tahoma" w:hAnsi="Tahoma" w:cs="Tahoma"/>
        </w:rPr>
        <w:t xml:space="preserve"> r. poz. </w:t>
      </w:r>
      <w:r w:rsidR="00400B1B" w:rsidRPr="00AA5C67">
        <w:rPr>
          <w:rFonts w:ascii="Tahoma" w:hAnsi="Tahoma" w:cs="Tahoma"/>
        </w:rPr>
        <w:t>1950</w:t>
      </w:r>
      <w:r w:rsidR="00AA5C67">
        <w:rPr>
          <w:rFonts w:ascii="Tahoma" w:hAnsi="Tahoma" w:cs="Tahoma"/>
        </w:rPr>
        <w:t xml:space="preserve"> i 2128</w:t>
      </w:r>
      <w:r w:rsidRPr="00AA5C67">
        <w:rPr>
          <w:rFonts w:ascii="Tahoma" w:hAnsi="Tahoma" w:cs="Tahoma"/>
        </w:rPr>
        <w:t>) wprowadza się następujące zmiany:</w:t>
      </w:r>
    </w:p>
    <w:p w:rsidR="00AC0D70" w:rsidRPr="00AA5C67" w:rsidRDefault="00AC0D70" w:rsidP="00AA5C67">
      <w:pPr>
        <w:spacing w:before="120" w:after="120" w:line="276" w:lineRule="auto"/>
        <w:jc w:val="both"/>
        <w:rPr>
          <w:rFonts w:ascii="Tahoma" w:eastAsia="Arial" w:hAnsi="Tahoma" w:cs="Tahoma"/>
        </w:rPr>
      </w:pPr>
    </w:p>
    <w:p w:rsidR="0088251D" w:rsidRPr="00AA5C67" w:rsidRDefault="0088251D" w:rsidP="00AA5C67">
      <w:pPr>
        <w:numPr>
          <w:ilvl w:val="0"/>
          <w:numId w:val="2"/>
        </w:numPr>
        <w:spacing w:before="120" w:after="120" w:line="276" w:lineRule="auto"/>
        <w:jc w:val="both"/>
        <w:rPr>
          <w:rStyle w:val="apple-converted-space"/>
          <w:rFonts w:ascii="Tahoma" w:eastAsia="Arial" w:hAnsi="Tahoma" w:cs="Tahoma"/>
        </w:rPr>
      </w:pPr>
      <w:r w:rsidRPr="00AA5C67">
        <w:rPr>
          <w:rStyle w:val="apple-converted-space"/>
          <w:rFonts w:ascii="Tahoma" w:eastAsia="Arial" w:hAnsi="Tahoma" w:cs="Tahoma"/>
        </w:rPr>
        <w:t xml:space="preserve">w art. </w:t>
      </w:r>
      <w:r w:rsidR="00400B1B" w:rsidRPr="00AA5C67">
        <w:rPr>
          <w:rStyle w:val="apple-converted-space"/>
          <w:rFonts w:ascii="Tahoma" w:eastAsia="Arial" w:hAnsi="Tahoma" w:cs="Tahoma"/>
        </w:rPr>
        <w:t>115</w:t>
      </w:r>
      <w:r w:rsidRPr="00AA5C67">
        <w:rPr>
          <w:rStyle w:val="apple-converted-space"/>
          <w:rFonts w:ascii="Tahoma" w:eastAsia="Arial" w:hAnsi="Tahoma" w:cs="Tahoma"/>
        </w:rPr>
        <w:t xml:space="preserve"> po </w:t>
      </w:r>
      <w:r w:rsidR="00DC1FAF" w:rsidRPr="00AA5C67">
        <w:rPr>
          <w:rStyle w:val="apple-converted-space"/>
          <w:rFonts w:ascii="Tahoma" w:hAnsi="Tahoma" w:cs="Tahoma"/>
        </w:rPr>
        <w:t xml:space="preserve">§ 24 </w:t>
      </w:r>
      <w:r w:rsidRPr="00AA5C67">
        <w:rPr>
          <w:rStyle w:val="apple-converted-space"/>
          <w:rFonts w:ascii="Tahoma" w:eastAsia="Arial" w:hAnsi="Tahoma" w:cs="Tahoma"/>
        </w:rPr>
        <w:t xml:space="preserve">dodaje się </w:t>
      </w:r>
      <w:r w:rsidR="00535E96" w:rsidRPr="00AA5C67">
        <w:rPr>
          <w:rStyle w:val="apple-converted-space"/>
          <w:rFonts w:ascii="Tahoma" w:hAnsi="Tahoma" w:cs="Tahoma"/>
        </w:rPr>
        <w:t>§ 25- 27</w:t>
      </w:r>
      <w:r w:rsidR="00DC1FAF" w:rsidRPr="00AA5C67">
        <w:rPr>
          <w:rStyle w:val="apple-converted-space"/>
          <w:rFonts w:ascii="Tahoma" w:hAnsi="Tahoma" w:cs="Tahoma"/>
        </w:rPr>
        <w:t xml:space="preserve"> </w:t>
      </w:r>
      <w:r w:rsidRPr="00AA5C67">
        <w:rPr>
          <w:rStyle w:val="apple-converted-space"/>
          <w:rFonts w:ascii="Tahoma" w:eastAsia="Arial" w:hAnsi="Tahoma" w:cs="Tahoma"/>
        </w:rPr>
        <w:t>w brzmieniu:</w:t>
      </w:r>
    </w:p>
    <w:p w:rsidR="0088251D" w:rsidRPr="00AA5C67" w:rsidRDefault="0088251D" w:rsidP="00AA5C67">
      <w:pPr>
        <w:spacing w:before="120" w:after="120" w:line="276" w:lineRule="auto"/>
        <w:ind w:left="425"/>
        <w:jc w:val="both"/>
        <w:rPr>
          <w:rStyle w:val="apple-converted-space"/>
          <w:rFonts w:ascii="Tahoma" w:eastAsia="Arial" w:hAnsi="Tahoma" w:cs="Tahoma"/>
        </w:rPr>
      </w:pPr>
    </w:p>
    <w:p w:rsidR="0088251D" w:rsidRPr="00AA5C67" w:rsidRDefault="00DC1FAF" w:rsidP="00AA5C67">
      <w:pPr>
        <w:spacing w:before="120" w:after="120" w:line="276" w:lineRule="auto"/>
        <w:ind w:left="1134" w:hanging="709"/>
        <w:jc w:val="both"/>
        <w:rPr>
          <w:rStyle w:val="apple-converted-space"/>
          <w:rFonts w:ascii="Tahoma" w:hAnsi="Tahoma" w:cs="Tahoma"/>
          <w:iCs/>
        </w:rPr>
      </w:pPr>
      <w:r w:rsidRPr="00AA5C67">
        <w:rPr>
          <w:rStyle w:val="apple-converted-space"/>
          <w:rFonts w:ascii="Tahoma" w:hAnsi="Tahoma" w:cs="Tahoma"/>
          <w:iCs/>
        </w:rPr>
        <w:tab/>
      </w:r>
      <w:r w:rsidR="00AA5C67" w:rsidRPr="00AA5C67">
        <w:rPr>
          <w:rStyle w:val="apple-converted-space"/>
          <w:rFonts w:ascii="Tahoma" w:hAnsi="Tahoma" w:cs="Tahoma"/>
          <w:iCs/>
        </w:rPr>
        <w:tab/>
      </w:r>
      <w:r w:rsidRPr="00AA5C67">
        <w:rPr>
          <w:rStyle w:val="apple-converted-space"/>
          <w:rFonts w:ascii="Tahoma" w:hAnsi="Tahoma" w:cs="Tahoma"/>
          <w:iCs/>
        </w:rPr>
        <w:t>,,</w:t>
      </w:r>
      <w:r w:rsidRPr="00AA5C67">
        <w:rPr>
          <w:rStyle w:val="apple-converted-space"/>
          <w:rFonts w:ascii="Tahoma" w:hAnsi="Tahoma" w:cs="Tahoma"/>
        </w:rPr>
        <w:t>§25. O</w:t>
      </w:r>
      <w:r w:rsidRPr="00AA5C67">
        <w:rPr>
          <w:rStyle w:val="apple-converted-space"/>
          <w:rFonts w:ascii="Tahoma" w:hAnsi="Tahoma" w:cs="Tahoma"/>
          <w:iCs/>
        </w:rPr>
        <w:t>rientacja seksualną</w:t>
      </w:r>
      <w:r w:rsidR="0088251D" w:rsidRPr="00AA5C67">
        <w:rPr>
          <w:rStyle w:val="apple-converted-space"/>
          <w:rFonts w:ascii="Tahoma" w:hAnsi="Tahoma" w:cs="Tahoma"/>
          <w:iCs/>
        </w:rPr>
        <w:t xml:space="preserve"> </w:t>
      </w:r>
      <w:r w:rsidRPr="00AA5C67">
        <w:rPr>
          <w:rStyle w:val="apple-converted-space"/>
          <w:rFonts w:ascii="Tahoma" w:hAnsi="Tahoma" w:cs="Tahoma"/>
          <w:iCs/>
        </w:rPr>
        <w:t>jest</w:t>
      </w:r>
      <w:r w:rsidR="0088251D" w:rsidRPr="00AA5C67">
        <w:rPr>
          <w:rStyle w:val="apple-converted-space"/>
          <w:rFonts w:ascii="Tahoma" w:hAnsi="Tahoma" w:cs="Tahoma"/>
          <w:iCs/>
        </w:rPr>
        <w:t xml:space="preserve"> możliwość każdej osoby do odczuwania głębokiej więzi emocjonalnej, czułości, a także pociągu seksualnego oraz wchodzenia w intymne i seksualne relacje z osobami innej płci lub tej samej płci, lub też z przedstawic</w:t>
      </w:r>
      <w:r w:rsidRPr="00AA5C67">
        <w:rPr>
          <w:rStyle w:val="apple-converted-space"/>
          <w:rFonts w:ascii="Tahoma" w:hAnsi="Tahoma" w:cs="Tahoma"/>
          <w:iCs/>
        </w:rPr>
        <w:t>ielami więcej niż jednej płci.</w:t>
      </w:r>
    </w:p>
    <w:p w:rsidR="00535E96" w:rsidRPr="00AA5C67" w:rsidRDefault="0088251D" w:rsidP="00AA5C67">
      <w:pPr>
        <w:spacing w:before="120" w:after="120" w:line="276" w:lineRule="auto"/>
        <w:ind w:left="1134" w:hanging="709"/>
        <w:jc w:val="both"/>
        <w:rPr>
          <w:rStyle w:val="apple-converted-space"/>
          <w:rFonts w:ascii="Tahoma" w:hAnsi="Tahoma" w:cs="Tahoma"/>
          <w:iCs/>
        </w:rPr>
      </w:pPr>
      <w:r w:rsidRPr="00AA5C67">
        <w:rPr>
          <w:rStyle w:val="apple-converted-space"/>
          <w:rFonts w:ascii="Tahoma" w:hAnsi="Tahoma" w:cs="Tahoma"/>
          <w:iCs/>
        </w:rPr>
        <w:tab/>
      </w:r>
      <w:r w:rsidR="00AA5C67" w:rsidRPr="00AA5C67">
        <w:rPr>
          <w:rStyle w:val="apple-converted-space"/>
          <w:rFonts w:ascii="Tahoma" w:hAnsi="Tahoma" w:cs="Tahoma"/>
          <w:iCs/>
        </w:rPr>
        <w:tab/>
      </w:r>
      <w:r w:rsidRPr="00AA5C67">
        <w:rPr>
          <w:rStyle w:val="apple-converted-space"/>
          <w:rFonts w:ascii="Tahoma" w:hAnsi="Tahoma" w:cs="Tahoma"/>
          <w:iCs/>
        </w:rPr>
        <w:t>,,</w:t>
      </w:r>
      <w:r w:rsidR="00DC1FAF" w:rsidRPr="00AA5C67">
        <w:rPr>
          <w:rStyle w:val="apple-converted-space"/>
          <w:rFonts w:ascii="Tahoma" w:hAnsi="Tahoma" w:cs="Tahoma"/>
        </w:rPr>
        <w:t>§26. T</w:t>
      </w:r>
      <w:r w:rsidR="00DC1FAF" w:rsidRPr="00AA5C67">
        <w:rPr>
          <w:rStyle w:val="apple-converted-space"/>
          <w:rFonts w:ascii="Tahoma" w:hAnsi="Tahoma" w:cs="Tahoma"/>
          <w:iCs/>
        </w:rPr>
        <w:t xml:space="preserve">ożsamość płciowa </w:t>
      </w:r>
      <w:r w:rsidRPr="00AA5C67">
        <w:rPr>
          <w:rStyle w:val="apple-converted-space"/>
          <w:rFonts w:ascii="Tahoma" w:hAnsi="Tahoma" w:cs="Tahoma"/>
          <w:iCs/>
        </w:rPr>
        <w:t xml:space="preserve">to utrwalone, intensywnie odczuwane doświadczanie i przeżywanie własnej płciowości, która odpowiada lub nie </w:t>
      </w:r>
      <w:r w:rsidR="00535E96" w:rsidRPr="00AA5C67">
        <w:rPr>
          <w:rStyle w:val="apple-converted-space"/>
          <w:rFonts w:ascii="Tahoma" w:hAnsi="Tahoma" w:cs="Tahoma"/>
          <w:iCs/>
        </w:rPr>
        <w:t>płci wpisanej do aktu urodzenia.</w:t>
      </w:r>
    </w:p>
    <w:p w:rsidR="0088251D" w:rsidRPr="00AA5C67" w:rsidRDefault="00535E96" w:rsidP="00AA5C67">
      <w:pPr>
        <w:spacing w:before="120" w:after="120" w:line="276" w:lineRule="auto"/>
        <w:ind w:left="1134" w:hanging="709"/>
        <w:jc w:val="both"/>
        <w:rPr>
          <w:rStyle w:val="apple-converted-space"/>
          <w:rFonts w:ascii="Tahoma" w:hAnsi="Tahoma" w:cs="Tahoma"/>
          <w:iCs/>
        </w:rPr>
      </w:pPr>
      <w:r w:rsidRPr="00AA5C67">
        <w:rPr>
          <w:rStyle w:val="apple-converted-space"/>
          <w:rFonts w:ascii="Tahoma" w:hAnsi="Tahoma" w:cs="Tahoma"/>
          <w:iCs/>
        </w:rPr>
        <w:tab/>
      </w:r>
      <w:r w:rsidR="00AA5C67" w:rsidRPr="00AA5C67">
        <w:rPr>
          <w:rStyle w:val="apple-converted-space"/>
          <w:rFonts w:ascii="Tahoma" w:hAnsi="Tahoma" w:cs="Tahoma"/>
          <w:iCs/>
        </w:rPr>
        <w:tab/>
      </w:r>
      <w:r w:rsidRPr="00AA5C67">
        <w:rPr>
          <w:rStyle w:val="apple-converted-space"/>
          <w:rFonts w:ascii="Tahoma" w:hAnsi="Tahoma" w:cs="Tahoma"/>
        </w:rPr>
        <w:t>§27. E</w:t>
      </w:r>
      <w:r w:rsidRPr="00AA5C67">
        <w:rPr>
          <w:rStyle w:val="apple-converted-space"/>
          <w:rFonts w:ascii="Tahoma" w:hAnsi="Tahoma" w:cs="Tahoma"/>
          <w:iCs/>
        </w:rPr>
        <w:t>kspresja płciowa to sposób wyrażania i komunikowania własnej tożsamości płciowej, w szczególności poprzez zachowania, ubiór lub makijaż;</w:t>
      </w:r>
      <w:r w:rsidR="0088251D" w:rsidRPr="00AA5C67">
        <w:rPr>
          <w:rStyle w:val="apple-converted-space"/>
          <w:rFonts w:ascii="Tahoma" w:hAnsi="Tahoma" w:cs="Tahoma"/>
          <w:iCs/>
        </w:rPr>
        <w:t>ˮ;</w:t>
      </w:r>
    </w:p>
    <w:p w:rsidR="0088251D" w:rsidRPr="00AA5C67" w:rsidRDefault="0088251D" w:rsidP="00AA5C67">
      <w:pPr>
        <w:spacing w:before="120" w:after="120" w:line="276" w:lineRule="auto"/>
        <w:ind w:left="425"/>
        <w:jc w:val="both"/>
        <w:rPr>
          <w:rStyle w:val="apple-converted-space"/>
          <w:rFonts w:ascii="Tahoma" w:eastAsia="Arial" w:hAnsi="Tahoma" w:cs="Tahoma"/>
        </w:rPr>
      </w:pPr>
    </w:p>
    <w:p w:rsidR="00AC0D70" w:rsidRPr="00AA5C67" w:rsidRDefault="005878AD" w:rsidP="00AA5C67">
      <w:pPr>
        <w:numPr>
          <w:ilvl w:val="0"/>
          <w:numId w:val="2"/>
        </w:numPr>
        <w:spacing w:before="120" w:after="120" w:line="276" w:lineRule="auto"/>
        <w:jc w:val="both"/>
        <w:rPr>
          <w:rStyle w:val="apple-converted-space"/>
          <w:rFonts w:ascii="Tahoma" w:eastAsia="Arial" w:hAnsi="Tahoma" w:cs="Tahoma"/>
        </w:rPr>
      </w:pPr>
      <w:r w:rsidRPr="00AA5C67">
        <w:rPr>
          <w:rStyle w:val="apple-converted-space"/>
          <w:rFonts w:ascii="Tahoma" w:hAnsi="Tahoma" w:cs="Tahoma"/>
        </w:rPr>
        <w:t xml:space="preserve">w </w:t>
      </w:r>
      <w:r w:rsidR="004A4B66" w:rsidRPr="00AA5C67">
        <w:rPr>
          <w:rStyle w:val="apple-converted-space"/>
          <w:rFonts w:ascii="Tahoma" w:hAnsi="Tahoma" w:cs="Tahoma"/>
        </w:rPr>
        <w:t xml:space="preserve">art. 119 </w:t>
      </w:r>
      <w:r w:rsidRPr="00AA5C67">
        <w:rPr>
          <w:rStyle w:val="apple-converted-space"/>
          <w:rFonts w:ascii="Tahoma" w:hAnsi="Tahoma" w:cs="Tahoma"/>
        </w:rPr>
        <w:t>§</w:t>
      </w:r>
      <w:r w:rsidR="004A4B66" w:rsidRPr="00AA5C67">
        <w:rPr>
          <w:rStyle w:val="apple-converted-space"/>
          <w:rFonts w:ascii="Tahoma" w:hAnsi="Tahoma" w:cs="Tahoma"/>
        </w:rPr>
        <w:t xml:space="preserve"> 1 otrzymuje brzmienie:</w:t>
      </w:r>
    </w:p>
    <w:p w:rsidR="0011115E" w:rsidRPr="00AA5C67" w:rsidRDefault="0011115E" w:rsidP="00AA5C67">
      <w:pPr>
        <w:spacing w:before="120" w:after="120" w:line="276" w:lineRule="auto"/>
        <w:ind w:left="425"/>
        <w:jc w:val="both"/>
        <w:rPr>
          <w:rStyle w:val="apple-converted-space"/>
          <w:rFonts w:ascii="Tahoma" w:eastAsia="Arial" w:hAnsi="Tahoma" w:cs="Tahoma"/>
        </w:rPr>
      </w:pPr>
    </w:p>
    <w:p w:rsidR="00AC0D70" w:rsidRPr="00AA5C67" w:rsidRDefault="0011115E" w:rsidP="00AA5C67">
      <w:pPr>
        <w:spacing w:before="120" w:after="120" w:line="276" w:lineRule="auto"/>
        <w:ind w:left="1134" w:hanging="709"/>
        <w:jc w:val="both"/>
        <w:rPr>
          <w:rStyle w:val="apple-converted-space"/>
          <w:rFonts w:ascii="Tahoma" w:eastAsia="Arial" w:hAnsi="Tahoma" w:cs="Tahoma"/>
          <w:iCs/>
        </w:rPr>
      </w:pPr>
      <w:r w:rsidRPr="00AA5C67">
        <w:rPr>
          <w:rStyle w:val="apple-converted-space"/>
          <w:rFonts w:ascii="Tahoma" w:hAnsi="Tahoma" w:cs="Tahoma"/>
          <w:iCs/>
        </w:rPr>
        <w:tab/>
      </w:r>
      <w:r w:rsidR="00AA5C67">
        <w:rPr>
          <w:rStyle w:val="apple-converted-space"/>
          <w:rFonts w:ascii="Tahoma" w:hAnsi="Tahoma" w:cs="Tahoma"/>
          <w:iCs/>
        </w:rPr>
        <w:tab/>
      </w:r>
      <w:r w:rsidR="005878AD" w:rsidRPr="00AA5C67">
        <w:rPr>
          <w:rStyle w:val="apple-converted-space"/>
          <w:rFonts w:ascii="Tahoma" w:hAnsi="Tahoma" w:cs="Tahoma"/>
          <w:iCs/>
        </w:rPr>
        <w:t>„§</w:t>
      </w:r>
      <w:r w:rsidR="004A4B66" w:rsidRPr="00AA5C67">
        <w:rPr>
          <w:rStyle w:val="apple-converted-space"/>
          <w:rFonts w:ascii="Tahoma" w:hAnsi="Tahoma" w:cs="Tahoma"/>
          <w:iCs/>
        </w:rPr>
        <w:t xml:space="preserve"> </w:t>
      </w:r>
      <w:r w:rsidRPr="00AA5C67">
        <w:rPr>
          <w:rStyle w:val="apple-converted-space"/>
          <w:rFonts w:ascii="Tahoma" w:hAnsi="Tahoma" w:cs="Tahoma"/>
          <w:iCs/>
        </w:rPr>
        <w:t xml:space="preserve">1. </w:t>
      </w:r>
      <w:r w:rsidR="004A4B66" w:rsidRPr="00AA5C67">
        <w:rPr>
          <w:rStyle w:val="apple-converted-space"/>
          <w:rFonts w:ascii="Tahoma" w:hAnsi="Tahoma" w:cs="Tahoma"/>
          <w:iCs/>
        </w:rPr>
        <w:t>Kto stosuje przemoc lub groźbę bezprawną wobec grupy osób lub poszczególnej osoby z powodu</w:t>
      </w:r>
      <w:r w:rsidR="0088251D" w:rsidRPr="00AA5C67">
        <w:rPr>
          <w:rStyle w:val="apple-converted-space"/>
          <w:rFonts w:ascii="Tahoma" w:hAnsi="Tahoma" w:cs="Tahoma"/>
          <w:iCs/>
        </w:rPr>
        <w:t xml:space="preserve"> płci, wieku, niepełnosprawności, tożsamości płciowej,</w:t>
      </w:r>
      <w:r w:rsidR="00535E96" w:rsidRPr="00AA5C67">
        <w:rPr>
          <w:rStyle w:val="apple-converted-space"/>
          <w:rFonts w:ascii="Tahoma" w:hAnsi="Tahoma" w:cs="Tahoma"/>
          <w:iCs/>
        </w:rPr>
        <w:t xml:space="preserve"> ekspresji płciowej,</w:t>
      </w:r>
      <w:r w:rsidR="0088251D" w:rsidRPr="00AA5C67">
        <w:rPr>
          <w:rStyle w:val="apple-converted-space"/>
          <w:rFonts w:ascii="Tahoma" w:hAnsi="Tahoma" w:cs="Tahoma"/>
          <w:iCs/>
        </w:rPr>
        <w:t xml:space="preserve"> orientacji seksualnej lub</w:t>
      </w:r>
      <w:r w:rsidR="0088251D" w:rsidRPr="00AA5C67">
        <w:rPr>
          <w:rStyle w:val="apple-converted-space"/>
          <w:rFonts w:ascii="Tahoma" w:eastAsia="Arial" w:hAnsi="Tahoma" w:cs="Tahoma"/>
          <w:iCs/>
        </w:rPr>
        <w:t xml:space="preserve"> </w:t>
      </w:r>
      <w:r w:rsidR="004A4B66" w:rsidRPr="00AA5C67">
        <w:rPr>
          <w:rStyle w:val="apple-converted-space"/>
          <w:rFonts w:ascii="Tahoma" w:hAnsi="Tahoma" w:cs="Tahoma"/>
          <w:iCs/>
        </w:rPr>
        <w:t>przynależności narodowej, etnicznej, ra</w:t>
      </w:r>
      <w:r w:rsidR="0088251D" w:rsidRPr="00AA5C67">
        <w:rPr>
          <w:rStyle w:val="apple-converted-space"/>
          <w:rFonts w:ascii="Tahoma" w:hAnsi="Tahoma" w:cs="Tahoma"/>
          <w:iCs/>
        </w:rPr>
        <w:t>sowej, politycznej, wyznaniowej, lub</w:t>
      </w:r>
      <w:r w:rsidR="004A4B66" w:rsidRPr="00AA5C67">
        <w:rPr>
          <w:rStyle w:val="apple-converted-space"/>
          <w:rFonts w:ascii="Tahoma" w:hAnsi="Tahoma" w:cs="Tahoma"/>
          <w:iCs/>
        </w:rPr>
        <w:t xml:space="preserve"> bezwyznaniowości, </w:t>
      </w:r>
    </w:p>
    <w:p w:rsidR="00AC0D70" w:rsidRPr="00AA5C67" w:rsidRDefault="004A4B66" w:rsidP="00AA5C67">
      <w:pPr>
        <w:spacing w:before="120" w:after="120" w:line="276" w:lineRule="auto"/>
        <w:ind w:left="851" w:firstLine="283"/>
        <w:jc w:val="both"/>
        <w:rPr>
          <w:rStyle w:val="apple-converted-space"/>
          <w:rFonts w:ascii="Tahoma" w:eastAsia="Arial" w:hAnsi="Tahoma" w:cs="Tahoma"/>
          <w:iCs/>
        </w:rPr>
      </w:pPr>
      <w:r w:rsidRPr="00AA5C67">
        <w:rPr>
          <w:rStyle w:val="apple-converted-space"/>
          <w:rFonts w:ascii="Tahoma" w:hAnsi="Tahoma" w:cs="Tahoma"/>
          <w:iCs/>
        </w:rPr>
        <w:t>podlega karze pozbawienia wolności od 3 miesięcy do lat 5.”;</w:t>
      </w:r>
    </w:p>
    <w:p w:rsidR="00AC0D70" w:rsidRPr="00AA5C67" w:rsidRDefault="00AC0D70" w:rsidP="00AA5C67">
      <w:pPr>
        <w:spacing w:before="120" w:after="120" w:line="276" w:lineRule="auto"/>
        <w:jc w:val="both"/>
        <w:rPr>
          <w:rFonts w:ascii="Tahoma" w:eastAsia="Arial" w:hAnsi="Tahoma" w:cs="Tahoma"/>
        </w:rPr>
      </w:pPr>
    </w:p>
    <w:p w:rsidR="00AC0D70" w:rsidRPr="00AA5C67" w:rsidRDefault="004A4B66" w:rsidP="00AA5C67">
      <w:pPr>
        <w:numPr>
          <w:ilvl w:val="0"/>
          <w:numId w:val="2"/>
        </w:numPr>
        <w:spacing w:before="120" w:after="120" w:line="276" w:lineRule="auto"/>
        <w:jc w:val="both"/>
        <w:rPr>
          <w:rStyle w:val="apple-converted-space"/>
          <w:rFonts w:ascii="Tahoma" w:eastAsia="Arial" w:hAnsi="Tahoma" w:cs="Tahoma"/>
        </w:rPr>
      </w:pPr>
      <w:r w:rsidRPr="00AA5C67">
        <w:rPr>
          <w:rStyle w:val="apple-converted-space"/>
          <w:rFonts w:ascii="Tahoma" w:hAnsi="Tahoma" w:cs="Tahoma"/>
        </w:rPr>
        <w:t>w art. 256 § 1 otrzymuje brzmienie:</w:t>
      </w:r>
    </w:p>
    <w:p w:rsidR="0011115E" w:rsidRPr="00AA5C67" w:rsidRDefault="0011115E" w:rsidP="00AA5C67">
      <w:pPr>
        <w:spacing w:before="120" w:after="120" w:line="276" w:lineRule="auto"/>
        <w:ind w:left="425"/>
        <w:jc w:val="both"/>
        <w:rPr>
          <w:rStyle w:val="apple-converted-space"/>
          <w:rFonts w:ascii="Tahoma" w:eastAsia="Arial" w:hAnsi="Tahoma" w:cs="Tahoma"/>
        </w:rPr>
      </w:pPr>
    </w:p>
    <w:p w:rsidR="00AC0D70" w:rsidRPr="00AA5C67" w:rsidRDefault="0011115E" w:rsidP="00AA5C67">
      <w:pPr>
        <w:spacing w:before="120" w:after="120" w:line="276" w:lineRule="auto"/>
        <w:ind w:left="1134" w:hanging="709"/>
        <w:jc w:val="both"/>
        <w:rPr>
          <w:rStyle w:val="apple-converted-space"/>
          <w:rFonts w:ascii="Tahoma" w:eastAsia="Arial" w:hAnsi="Tahoma" w:cs="Tahoma"/>
          <w:iCs/>
        </w:rPr>
      </w:pPr>
      <w:r w:rsidRPr="00AA5C67">
        <w:rPr>
          <w:rStyle w:val="apple-converted-space"/>
          <w:rFonts w:ascii="Tahoma" w:hAnsi="Tahoma" w:cs="Tahoma"/>
          <w:iCs/>
        </w:rPr>
        <w:lastRenderedPageBreak/>
        <w:tab/>
      </w:r>
      <w:r w:rsidR="00AA5C67">
        <w:rPr>
          <w:rStyle w:val="apple-converted-space"/>
          <w:rFonts w:ascii="Tahoma" w:hAnsi="Tahoma" w:cs="Tahoma"/>
          <w:iCs/>
        </w:rPr>
        <w:tab/>
      </w:r>
      <w:r w:rsidRPr="00AA5C67">
        <w:rPr>
          <w:rStyle w:val="apple-converted-space"/>
          <w:rFonts w:ascii="Tahoma" w:hAnsi="Tahoma" w:cs="Tahoma"/>
          <w:iCs/>
        </w:rPr>
        <w:t>„§ 1. K</w:t>
      </w:r>
      <w:r w:rsidR="004A4B66" w:rsidRPr="00AA5C67">
        <w:rPr>
          <w:rStyle w:val="apple-converted-space"/>
          <w:rFonts w:ascii="Tahoma" w:hAnsi="Tahoma" w:cs="Tahoma"/>
          <w:iCs/>
        </w:rPr>
        <w:t>to publicznie propaguje faszystowski lub inny totalitarny ustrój państwa albo nawołuje do nienawiści</w:t>
      </w:r>
      <w:r w:rsidR="0088251D" w:rsidRPr="00AA5C67">
        <w:rPr>
          <w:rStyle w:val="apple-converted-space"/>
          <w:rFonts w:ascii="Tahoma" w:hAnsi="Tahoma" w:cs="Tahoma"/>
          <w:iCs/>
        </w:rPr>
        <w:t xml:space="preserve"> na</w:t>
      </w:r>
      <w:r w:rsidR="00BC6E39" w:rsidRPr="00AA5C67">
        <w:rPr>
          <w:rStyle w:val="apple-converted-space"/>
          <w:rFonts w:ascii="Tahoma" w:hAnsi="Tahoma" w:cs="Tahoma"/>
          <w:iCs/>
        </w:rPr>
        <w:t xml:space="preserve"> tle</w:t>
      </w:r>
      <w:r w:rsidR="004A4B66" w:rsidRPr="00AA5C67">
        <w:rPr>
          <w:rStyle w:val="apple-converted-space"/>
          <w:rFonts w:ascii="Tahoma" w:hAnsi="Tahoma" w:cs="Tahoma"/>
          <w:iCs/>
        </w:rPr>
        <w:t xml:space="preserve"> </w:t>
      </w:r>
      <w:r w:rsidR="00BC6E39" w:rsidRPr="00AA5C67">
        <w:rPr>
          <w:rStyle w:val="apple-converted-space"/>
          <w:rFonts w:ascii="Tahoma" w:hAnsi="Tahoma" w:cs="Tahoma"/>
          <w:iCs/>
        </w:rPr>
        <w:t>płci</w:t>
      </w:r>
      <w:r w:rsidR="0088251D" w:rsidRPr="00AA5C67">
        <w:rPr>
          <w:rStyle w:val="apple-converted-space"/>
          <w:rFonts w:ascii="Tahoma" w:hAnsi="Tahoma" w:cs="Tahoma"/>
          <w:iCs/>
        </w:rPr>
        <w:t>, wiek</w:t>
      </w:r>
      <w:r w:rsidR="00BC6E39" w:rsidRPr="00AA5C67">
        <w:rPr>
          <w:rStyle w:val="apple-converted-space"/>
          <w:rFonts w:ascii="Tahoma" w:hAnsi="Tahoma" w:cs="Tahoma"/>
          <w:iCs/>
        </w:rPr>
        <w:t>u</w:t>
      </w:r>
      <w:r w:rsidR="0088251D" w:rsidRPr="00AA5C67">
        <w:rPr>
          <w:rStyle w:val="apple-converted-space"/>
          <w:rFonts w:ascii="Tahoma" w:hAnsi="Tahoma" w:cs="Tahoma"/>
          <w:iCs/>
        </w:rPr>
        <w:t>, niepełnosprawnoś</w:t>
      </w:r>
      <w:r w:rsidR="00BC6E39" w:rsidRPr="00AA5C67">
        <w:rPr>
          <w:rStyle w:val="apple-converted-space"/>
          <w:rFonts w:ascii="Tahoma" w:hAnsi="Tahoma" w:cs="Tahoma"/>
          <w:iCs/>
        </w:rPr>
        <w:t>ci, tożsamości płciowej,</w:t>
      </w:r>
      <w:r w:rsidR="00535E96" w:rsidRPr="00AA5C67">
        <w:rPr>
          <w:rStyle w:val="apple-converted-space"/>
          <w:rFonts w:ascii="Tahoma" w:hAnsi="Tahoma" w:cs="Tahoma"/>
          <w:iCs/>
        </w:rPr>
        <w:t xml:space="preserve"> ekspresji płciowej, </w:t>
      </w:r>
      <w:r w:rsidR="00BC6E39" w:rsidRPr="00AA5C67">
        <w:rPr>
          <w:rStyle w:val="apple-converted-space"/>
          <w:rFonts w:ascii="Tahoma" w:hAnsi="Tahoma" w:cs="Tahoma"/>
          <w:iCs/>
        </w:rPr>
        <w:t>orientacji</w:t>
      </w:r>
      <w:r w:rsidR="0088251D" w:rsidRPr="00AA5C67">
        <w:rPr>
          <w:rStyle w:val="apple-converted-space"/>
          <w:rFonts w:ascii="Tahoma" w:hAnsi="Tahoma" w:cs="Tahoma"/>
          <w:iCs/>
        </w:rPr>
        <w:t xml:space="preserve"> seksualn</w:t>
      </w:r>
      <w:r w:rsidR="00BC6E39" w:rsidRPr="00AA5C67">
        <w:rPr>
          <w:rStyle w:val="apple-converted-space"/>
          <w:rFonts w:ascii="Tahoma" w:hAnsi="Tahoma" w:cs="Tahoma"/>
          <w:iCs/>
        </w:rPr>
        <w:t>ej</w:t>
      </w:r>
      <w:r w:rsidR="0088251D" w:rsidRPr="00AA5C67">
        <w:rPr>
          <w:rStyle w:val="apple-converted-space"/>
          <w:rFonts w:ascii="Tahoma" w:hAnsi="Tahoma" w:cs="Tahoma"/>
          <w:iCs/>
        </w:rPr>
        <w:t xml:space="preserve"> lub</w:t>
      </w:r>
      <w:r w:rsidR="0088251D" w:rsidRPr="00AA5C67">
        <w:rPr>
          <w:rStyle w:val="apple-converted-space"/>
          <w:rFonts w:ascii="Tahoma" w:eastAsia="Arial" w:hAnsi="Tahoma" w:cs="Tahoma"/>
          <w:iCs/>
        </w:rPr>
        <w:t xml:space="preserve"> </w:t>
      </w:r>
      <w:r w:rsidR="00BC6E39" w:rsidRPr="00AA5C67">
        <w:rPr>
          <w:rStyle w:val="apple-converted-space"/>
          <w:rFonts w:ascii="Tahoma" w:hAnsi="Tahoma" w:cs="Tahoma"/>
          <w:iCs/>
        </w:rPr>
        <w:t>przynależności</w:t>
      </w:r>
      <w:r w:rsidR="0088251D" w:rsidRPr="00AA5C67">
        <w:rPr>
          <w:rStyle w:val="apple-converted-space"/>
          <w:rFonts w:ascii="Tahoma" w:hAnsi="Tahoma" w:cs="Tahoma"/>
          <w:iCs/>
        </w:rPr>
        <w:t xml:space="preserve"> narodow</w:t>
      </w:r>
      <w:r w:rsidR="00BC6E39" w:rsidRPr="00AA5C67">
        <w:rPr>
          <w:rStyle w:val="apple-converted-space"/>
          <w:rFonts w:ascii="Tahoma" w:hAnsi="Tahoma" w:cs="Tahoma"/>
          <w:iCs/>
        </w:rPr>
        <w:t>ej</w:t>
      </w:r>
      <w:r w:rsidR="0088251D" w:rsidRPr="00AA5C67">
        <w:rPr>
          <w:rStyle w:val="apple-converted-space"/>
          <w:rFonts w:ascii="Tahoma" w:hAnsi="Tahoma" w:cs="Tahoma"/>
          <w:iCs/>
        </w:rPr>
        <w:t>, etniczn</w:t>
      </w:r>
      <w:r w:rsidR="00BC6E39" w:rsidRPr="00AA5C67">
        <w:rPr>
          <w:rStyle w:val="apple-converted-space"/>
          <w:rFonts w:ascii="Tahoma" w:hAnsi="Tahoma" w:cs="Tahoma"/>
          <w:iCs/>
        </w:rPr>
        <w:t>ej</w:t>
      </w:r>
      <w:r w:rsidR="0088251D" w:rsidRPr="00AA5C67">
        <w:rPr>
          <w:rStyle w:val="apple-converted-space"/>
          <w:rFonts w:ascii="Tahoma" w:hAnsi="Tahoma" w:cs="Tahoma"/>
          <w:iCs/>
        </w:rPr>
        <w:t>, ra</w:t>
      </w:r>
      <w:r w:rsidR="00BC6E39" w:rsidRPr="00AA5C67">
        <w:rPr>
          <w:rStyle w:val="apple-converted-space"/>
          <w:rFonts w:ascii="Tahoma" w:hAnsi="Tahoma" w:cs="Tahoma"/>
          <w:iCs/>
        </w:rPr>
        <w:t>sowej</w:t>
      </w:r>
      <w:r w:rsidR="0088251D" w:rsidRPr="00AA5C67">
        <w:rPr>
          <w:rStyle w:val="apple-converted-space"/>
          <w:rFonts w:ascii="Tahoma" w:hAnsi="Tahoma" w:cs="Tahoma"/>
          <w:iCs/>
        </w:rPr>
        <w:t>, polityczn</w:t>
      </w:r>
      <w:r w:rsidR="00BC6E39" w:rsidRPr="00AA5C67">
        <w:rPr>
          <w:rStyle w:val="apple-converted-space"/>
          <w:rFonts w:ascii="Tahoma" w:hAnsi="Tahoma" w:cs="Tahoma"/>
          <w:iCs/>
        </w:rPr>
        <w:t>ej, wyznaniowej</w:t>
      </w:r>
      <w:r w:rsidR="0088251D" w:rsidRPr="00AA5C67">
        <w:rPr>
          <w:rStyle w:val="apple-converted-space"/>
          <w:rFonts w:ascii="Tahoma" w:hAnsi="Tahoma" w:cs="Tahoma"/>
          <w:iCs/>
        </w:rPr>
        <w:t>, lub</w:t>
      </w:r>
      <w:r w:rsidR="006C5065" w:rsidRPr="00AA5C67">
        <w:rPr>
          <w:rStyle w:val="apple-converted-space"/>
          <w:rFonts w:ascii="Tahoma" w:hAnsi="Tahoma" w:cs="Tahoma"/>
          <w:iCs/>
        </w:rPr>
        <w:t xml:space="preserve"> </w:t>
      </w:r>
      <w:r w:rsidR="0088251D" w:rsidRPr="00AA5C67">
        <w:rPr>
          <w:rStyle w:val="apple-converted-space"/>
          <w:rFonts w:ascii="Tahoma" w:hAnsi="Tahoma" w:cs="Tahoma"/>
          <w:iCs/>
        </w:rPr>
        <w:t>bezwyznaniowoś</w:t>
      </w:r>
      <w:r w:rsidR="00BC6E39" w:rsidRPr="00AA5C67">
        <w:rPr>
          <w:rStyle w:val="apple-converted-space"/>
          <w:rFonts w:ascii="Tahoma" w:hAnsi="Tahoma" w:cs="Tahoma"/>
          <w:iCs/>
        </w:rPr>
        <w:t>ci</w:t>
      </w:r>
      <w:r w:rsidR="004A4B66" w:rsidRPr="00AA5C67">
        <w:rPr>
          <w:rStyle w:val="apple-converted-space"/>
          <w:rFonts w:ascii="Tahoma" w:hAnsi="Tahoma" w:cs="Tahoma"/>
          <w:iCs/>
        </w:rPr>
        <w:t>,</w:t>
      </w:r>
    </w:p>
    <w:p w:rsidR="00AC0D70" w:rsidRPr="00AA5C67" w:rsidRDefault="004A4B66" w:rsidP="00AA5C67">
      <w:pPr>
        <w:spacing w:before="120" w:after="120" w:line="276" w:lineRule="auto"/>
        <w:ind w:left="1134"/>
        <w:jc w:val="both"/>
        <w:rPr>
          <w:rStyle w:val="apple-converted-space"/>
          <w:rFonts w:ascii="Tahoma" w:eastAsia="Arial" w:hAnsi="Tahoma" w:cs="Tahoma"/>
          <w:iCs/>
        </w:rPr>
      </w:pPr>
      <w:r w:rsidRPr="00AA5C67">
        <w:rPr>
          <w:rStyle w:val="apple-converted-space"/>
          <w:rFonts w:ascii="Tahoma" w:hAnsi="Tahoma" w:cs="Tahoma"/>
          <w:iCs/>
        </w:rPr>
        <w:t>podlega grzywnie, karze ograniczenia wolności albo pozbawienia wolności do lat 2.”;</w:t>
      </w:r>
    </w:p>
    <w:p w:rsidR="00AC0D70" w:rsidRPr="00AA5C67" w:rsidRDefault="00AC0D70" w:rsidP="00AA5C67">
      <w:pPr>
        <w:spacing w:before="120" w:after="120" w:line="276" w:lineRule="auto"/>
        <w:jc w:val="both"/>
        <w:rPr>
          <w:rFonts w:ascii="Tahoma" w:eastAsia="Arial" w:hAnsi="Tahoma" w:cs="Tahoma"/>
        </w:rPr>
      </w:pPr>
    </w:p>
    <w:p w:rsidR="00AC0D70" w:rsidRPr="00AA5C67" w:rsidRDefault="004A4B66" w:rsidP="00AA5C67">
      <w:pPr>
        <w:numPr>
          <w:ilvl w:val="0"/>
          <w:numId w:val="2"/>
        </w:numPr>
        <w:spacing w:before="120" w:after="120" w:line="276" w:lineRule="auto"/>
        <w:jc w:val="both"/>
        <w:rPr>
          <w:rStyle w:val="apple-converted-space"/>
          <w:rFonts w:ascii="Tahoma" w:eastAsia="Arial" w:hAnsi="Tahoma" w:cs="Tahoma"/>
        </w:rPr>
      </w:pPr>
      <w:r w:rsidRPr="00AA5C67">
        <w:rPr>
          <w:rStyle w:val="apple-converted-space"/>
          <w:rFonts w:ascii="Tahoma" w:hAnsi="Tahoma" w:cs="Tahoma"/>
        </w:rPr>
        <w:t>art. 257 otrzymuje brzmienie:</w:t>
      </w:r>
    </w:p>
    <w:p w:rsidR="0011115E" w:rsidRPr="00AA5C67" w:rsidRDefault="0011115E" w:rsidP="00AA5C67">
      <w:pPr>
        <w:spacing w:before="120" w:after="120" w:line="276" w:lineRule="auto"/>
        <w:ind w:left="425"/>
        <w:jc w:val="both"/>
        <w:rPr>
          <w:rStyle w:val="apple-converted-space"/>
          <w:rFonts w:ascii="Tahoma" w:eastAsia="Arial" w:hAnsi="Tahoma" w:cs="Tahoma"/>
        </w:rPr>
      </w:pPr>
    </w:p>
    <w:p w:rsidR="0088251D" w:rsidRPr="00AA5C67" w:rsidRDefault="0011115E" w:rsidP="00AA5C67">
      <w:pPr>
        <w:spacing w:before="120" w:after="120" w:line="276" w:lineRule="auto"/>
        <w:ind w:left="1134" w:hanging="709"/>
        <w:jc w:val="both"/>
        <w:rPr>
          <w:rStyle w:val="apple-converted-space"/>
          <w:rFonts w:ascii="Tahoma" w:eastAsia="Arial" w:hAnsi="Tahoma" w:cs="Tahoma"/>
          <w:iCs/>
        </w:rPr>
      </w:pPr>
      <w:r w:rsidRPr="00AA5C67">
        <w:rPr>
          <w:rStyle w:val="apple-converted-space"/>
          <w:rFonts w:ascii="Tahoma" w:hAnsi="Tahoma" w:cs="Tahoma"/>
          <w:iCs/>
        </w:rPr>
        <w:tab/>
      </w:r>
      <w:r w:rsidR="00AA5C67">
        <w:rPr>
          <w:rStyle w:val="apple-converted-space"/>
          <w:rFonts w:ascii="Tahoma" w:hAnsi="Tahoma" w:cs="Tahoma"/>
          <w:iCs/>
        </w:rPr>
        <w:tab/>
      </w:r>
      <w:r w:rsidR="004A4B66" w:rsidRPr="00AA5C67">
        <w:rPr>
          <w:rStyle w:val="apple-converted-space"/>
          <w:rFonts w:ascii="Tahoma" w:hAnsi="Tahoma" w:cs="Tahoma"/>
          <w:iCs/>
        </w:rPr>
        <w:t>„Art. 257. Kto publicznie znieważa grupę ludności a</w:t>
      </w:r>
      <w:r w:rsidRPr="00AA5C67">
        <w:rPr>
          <w:rStyle w:val="apple-converted-space"/>
          <w:rFonts w:ascii="Tahoma" w:hAnsi="Tahoma" w:cs="Tahoma"/>
          <w:iCs/>
        </w:rPr>
        <w:t xml:space="preserve">lbo poszczególną osobę z powodu </w:t>
      </w:r>
      <w:r w:rsidR="0088251D" w:rsidRPr="00AA5C67">
        <w:rPr>
          <w:rStyle w:val="apple-converted-space"/>
          <w:rFonts w:ascii="Tahoma" w:hAnsi="Tahoma" w:cs="Tahoma"/>
          <w:iCs/>
        </w:rPr>
        <w:t xml:space="preserve">płci, wieku, niepełnosprawności, tożsamości płciowej, </w:t>
      </w:r>
      <w:r w:rsidR="00535E96" w:rsidRPr="00AA5C67">
        <w:rPr>
          <w:rStyle w:val="apple-converted-space"/>
          <w:rFonts w:ascii="Tahoma" w:hAnsi="Tahoma" w:cs="Tahoma"/>
          <w:iCs/>
        </w:rPr>
        <w:t xml:space="preserve">ekspresji płciowej, </w:t>
      </w:r>
      <w:r w:rsidR="0088251D" w:rsidRPr="00AA5C67">
        <w:rPr>
          <w:rStyle w:val="apple-converted-space"/>
          <w:rFonts w:ascii="Tahoma" w:hAnsi="Tahoma" w:cs="Tahoma"/>
          <w:iCs/>
        </w:rPr>
        <w:t>orientacji seksualnej lub</w:t>
      </w:r>
      <w:r w:rsidR="0088251D" w:rsidRPr="00AA5C67">
        <w:rPr>
          <w:rStyle w:val="apple-converted-space"/>
          <w:rFonts w:ascii="Tahoma" w:eastAsia="Arial" w:hAnsi="Tahoma" w:cs="Tahoma"/>
          <w:iCs/>
        </w:rPr>
        <w:t xml:space="preserve"> </w:t>
      </w:r>
      <w:r w:rsidR="0088251D" w:rsidRPr="00AA5C67">
        <w:rPr>
          <w:rStyle w:val="apple-converted-space"/>
          <w:rFonts w:ascii="Tahoma" w:hAnsi="Tahoma" w:cs="Tahoma"/>
          <w:iCs/>
        </w:rPr>
        <w:t xml:space="preserve">przynależności narodowej, etnicznej, rasowej, politycznej, wyznaniowej, lub bezwyznaniowości, </w:t>
      </w:r>
    </w:p>
    <w:p w:rsidR="00AC0D70" w:rsidRPr="00AA5C67" w:rsidRDefault="0088251D" w:rsidP="00AA5C67">
      <w:pPr>
        <w:spacing w:before="120" w:after="120" w:line="276" w:lineRule="auto"/>
        <w:ind w:left="1134" w:hanging="709"/>
        <w:jc w:val="both"/>
        <w:rPr>
          <w:rStyle w:val="apple-converted-space"/>
          <w:rFonts w:ascii="Tahoma" w:eastAsia="Arial" w:hAnsi="Tahoma" w:cs="Tahoma"/>
          <w:iCs/>
        </w:rPr>
      </w:pPr>
      <w:r w:rsidRPr="00AA5C67">
        <w:rPr>
          <w:rStyle w:val="apple-converted-space"/>
          <w:rFonts w:ascii="Tahoma" w:hAnsi="Tahoma" w:cs="Tahoma"/>
          <w:iCs/>
        </w:rPr>
        <w:tab/>
      </w:r>
      <w:r w:rsidR="004A4B66" w:rsidRPr="00AA5C67">
        <w:rPr>
          <w:rStyle w:val="apple-converted-space"/>
          <w:rFonts w:ascii="Tahoma" w:hAnsi="Tahoma" w:cs="Tahoma"/>
          <w:iCs/>
        </w:rPr>
        <w:t>podlega karze pozbawienia wolności do lat 3.”.</w:t>
      </w:r>
    </w:p>
    <w:p w:rsidR="004A4B66" w:rsidRPr="00AA5C67" w:rsidRDefault="0011115E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  <w:r w:rsidRPr="00AA5C67">
        <w:rPr>
          <w:rFonts w:ascii="Tahoma" w:hAnsi="Tahoma" w:cs="Tahoma"/>
          <w:b/>
        </w:rPr>
        <w:tab/>
      </w:r>
    </w:p>
    <w:p w:rsidR="004A4B66" w:rsidRPr="00AA5C67" w:rsidRDefault="004A4B66" w:rsidP="00AA5C67">
      <w:pPr>
        <w:spacing w:before="120" w:after="120" w:line="276" w:lineRule="auto"/>
        <w:ind w:firstLine="425"/>
        <w:jc w:val="both"/>
        <w:rPr>
          <w:rFonts w:ascii="Tahoma" w:hAnsi="Tahoma" w:cs="Tahoma"/>
        </w:rPr>
      </w:pPr>
      <w:r w:rsidRPr="00AA5C67">
        <w:rPr>
          <w:rFonts w:ascii="Tahoma" w:hAnsi="Tahoma" w:cs="Tahoma"/>
          <w:b/>
        </w:rPr>
        <w:t>Art. 2.</w:t>
      </w:r>
      <w:r w:rsidRPr="00AA5C67">
        <w:rPr>
          <w:rFonts w:ascii="Tahoma" w:hAnsi="Tahoma" w:cs="Tahoma"/>
        </w:rPr>
        <w:t xml:space="preserve"> Ustawa wchodzi w życie po upływie </w:t>
      </w:r>
      <w:r w:rsidR="006C5065" w:rsidRPr="00AA5C67">
        <w:rPr>
          <w:rFonts w:ascii="Tahoma" w:hAnsi="Tahoma" w:cs="Tahoma"/>
        </w:rPr>
        <w:t>30</w:t>
      </w:r>
      <w:r w:rsidRPr="00AA5C67">
        <w:rPr>
          <w:rFonts w:ascii="Tahoma" w:hAnsi="Tahoma" w:cs="Tahoma"/>
        </w:rPr>
        <w:t xml:space="preserve"> dni od dnia ogłoszenia.</w:t>
      </w:r>
    </w:p>
    <w:p w:rsidR="00AC0D70" w:rsidRPr="00AA5C67" w:rsidRDefault="00AC0D70" w:rsidP="00AA5C67">
      <w:pPr>
        <w:spacing w:before="120" w:after="120"/>
        <w:rPr>
          <w:rFonts w:ascii="Tahoma" w:hAnsi="Tahoma" w:cs="Tahoma"/>
        </w:rPr>
      </w:pPr>
      <w:bookmarkStart w:id="0" w:name="_GoBack"/>
      <w:bookmarkEnd w:id="0"/>
    </w:p>
    <w:sectPr w:rsidR="00AC0D70" w:rsidRPr="00AA5C67" w:rsidSect="00BE189F"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819" w:rsidRDefault="00AA1819">
      <w:r>
        <w:separator/>
      </w:r>
    </w:p>
  </w:endnote>
  <w:endnote w:type="continuationSeparator" w:id="0">
    <w:p w:rsidR="00AA1819" w:rsidRDefault="00AA1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4402002"/>
      <w:docPartObj>
        <w:docPartGallery w:val="Page Numbers (Bottom of Page)"/>
        <w:docPartUnique/>
      </w:docPartObj>
    </w:sdtPr>
    <w:sdtEndPr/>
    <w:sdtContent>
      <w:p w:rsidR="006C5065" w:rsidRDefault="00D0142D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6C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25B97" w:rsidRPr="006C5065" w:rsidRDefault="00A25B97">
    <w:pPr>
      <w:pStyle w:val="Stopka"/>
      <w:tabs>
        <w:tab w:val="clear" w:pos="9072"/>
        <w:tab w:val="right" w:pos="9046"/>
      </w:tabs>
      <w:spacing w:line="240" w:lineRule="exact"/>
      <w:jc w:val="center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819" w:rsidRDefault="00AA1819">
      <w:r>
        <w:separator/>
      </w:r>
    </w:p>
  </w:footnote>
  <w:footnote w:type="continuationSeparator" w:id="0">
    <w:p w:rsidR="00AA1819" w:rsidRDefault="00AA1819">
      <w:r>
        <w:continuationSeparator/>
      </w:r>
    </w:p>
  </w:footnote>
  <w:footnote w:type="continuationNotice" w:id="1">
    <w:p w:rsidR="00AA1819" w:rsidRDefault="00AA181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93F09"/>
    <w:multiLevelType w:val="hybridMultilevel"/>
    <w:tmpl w:val="744042EC"/>
    <w:numStyleLink w:val="Zaimportowanystyl3"/>
  </w:abstractNum>
  <w:abstractNum w:abstractNumId="1" w15:restartNumberingAfterBreak="0">
    <w:nsid w:val="25821564"/>
    <w:multiLevelType w:val="hybridMultilevel"/>
    <w:tmpl w:val="907ED192"/>
    <w:styleLink w:val="Zaimportowanystyl1"/>
    <w:lvl w:ilvl="0" w:tplc="6D06DC9E">
      <w:start w:val="1"/>
      <w:numFmt w:val="decimal"/>
      <w:lvlText w:val="%1)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51AA39E">
      <w:start w:val="1"/>
      <w:numFmt w:val="lowerLetter"/>
      <w:lvlText w:val="%2."/>
      <w:lvlJc w:val="left"/>
      <w:pPr>
        <w:ind w:left="1145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65AEA66">
      <w:start w:val="1"/>
      <w:numFmt w:val="lowerRoman"/>
      <w:lvlText w:val="%3."/>
      <w:lvlJc w:val="left"/>
      <w:pPr>
        <w:ind w:left="1865" w:hanging="6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692231C">
      <w:start w:val="1"/>
      <w:numFmt w:val="decimal"/>
      <w:lvlText w:val="%4."/>
      <w:lvlJc w:val="left"/>
      <w:pPr>
        <w:ind w:left="2585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00A17B4">
      <w:start w:val="1"/>
      <w:numFmt w:val="lowerLetter"/>
      <w:lvlText w:val="%5."/>
      <w:lvlJc w:val="left"/>
      <w:pPr>
        <w:ind w:left="3305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2B682B0">
      <w:start w:val="1"/>
      <w:numFmt w:val="lowerRoman"/>
      <w:lvlText w:val="%6."/>
      <w:lvlJc w:val="left"/>
      <w:pPr>
        <w:ind w:left="4025" w:hanging="6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8486C60">
      <w:start w:val="1"/>
      <w:numFmt w:val="decimal"/>
      <w:lvlText w:val="%7."/>
      <w:lvlJc w:val="left"/>
      <w:pPr>
        <w:ind w:left="4745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1668374">
      <w:start w:val="1"/>
      <w:numFmt w:val="lowerLetter"/>
      <w:lvlText w:val="%8."/>
      <w:lvlJc w:val="left"/>
      <w:pPr>
        <w:ind w:left="5465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CD6D004">
      <w:start w:val="1"/>
      <w:numFmt w:val="lowerRoman"/>
      <w:lvlText w:val="%9."/>
      <w:lvlJc w:val="left"/>
      <w:pPr>
        <w:ind w:left="6185" w:hanging="6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E732F8B"/>
    <w:multiLevelType w:val="hybridMultilevel"/>
    <w:tmpl w:val="2140D834"/>
    <w:lvl w:ilvl="0" w:tplc="0788675E">
      <w:start w:val="6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70D81"/>
    <w:multiLevelType w:val="hybridMultilevel"/>
    <w:tmpl w:val="744042EC"/>
    <w:styleLink w:val="Zaimportowanystyl3"/>
    <w:lvl w:ilvl="0" w:tplc="C10A26A6">
      <w:start w:val="1"/>
      <w:numFmt w:val="bullet"/>
      <w:lvlText w:val="•"/>
      <w:lvlJc w:val="left"/>
      <w:pPr>
        <w:ind w:left="709" w:hanging="7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827E2C">
      <w:start w:val="1"/>
      <w:numFmt w:val="bullet"/>
      <w:lvlText w:val="o"/>
      <w:lvlJc w:val="left"/>
      <w:pPr>
        <w:ind w:left="720" w:hanging="6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144D83A">
      <w:start w:val="1"/>
      <w:numFmt w:val="bullet"/>
      <w:lvlText w:val="▪"/>
      <w:lvlJc w:val="left"/>
      <w:pPr>
        <w:ind w:left="1440" w:hanging="6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E963A22">
      <w:start w:val="1"/>
      <w:numFmt w:val="bullet"/>
      <w:lvlText w:val="•"/>
      <w:lvlJc w:val="left"/>
      <w:pPr>
        <w:ind w:left="2160" w:hanging="67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9748CF0">
      <w:start w:val="1"/>
      <w:numFmt w:val="bullet"/>
      <w:lvlText w:val="o"/>
      <w:lvlJc w:val="left"/>
      <w:pPr>
        <w:ind w:left="2880" w:hanging="66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0C666EC">
      <w:start w:val="1"/>
      <w:numFmt w:val="bullet"/>
      <w:lvlText w:val="▪"/>
      <w:lvlJc w:val="left"/>
      <w:pPr>
        <w:ind w:left="3600" w:hanging="6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85CA38C">
      <w:start w:val="1"/>
      <w:numFmt w:val="bullet"/>
      <w:lvlText w:val="•"/>
      <w:lvlJc w:val="left"/>
      <w:pPr>
        <w:ind w:left="4320" w:hanging="64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350FDBC">
      <w:start w:val="1"/>
      <w:numFmt w:val="bullet"/>
      <w:lvlText w:val="o"/>
      <w:lvlJc w:val="left"/>
      <w:pPr>
        <w:ind w:left="5040" w:hanging="6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ABC8D98">
      <w:start w:val="1"/>
      <w:numFmt w:val="bullet"/>
      <w:lvlText w:val="▪"/>
      <w:lvlJc w:val="left"/>
      <w:pPr>
        <w:ind w:left="5760" w:hanging="62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2B14CC7"/>
    <w:multiLevelType w:val="hybridMultilevel"/>
    <w:tmpl w:val="A1222B08"/>
    <w:lvl w:ilvl="0" w:tplc="C204C276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6496F"/>
    <w:multiLevelType w:val="hybridMultilevel"/>
    <w:tmpl w:val="F410D350"/>
    <w:styleLink w:val="Zaimportowanystyl2"/>
    <w:lvl w:ilvl="0" w:tplc="225690F2">
      <w:start w:val="1"/>
      <w:numFmt w:val="upperLetter"/>
      <w:lvlText w:val="(%1)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6A2890">
      <w:start w:val="1"/>
      <w:numFmt w:val="lowerLetter"/>
      <w:lvlText w:val="%2."/>
      <w:lvlJc w:val="left"/>
      <w:pPr>
        <w:ind w:left="698" w:hanging="6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068A54E">
      <w:start w:val="1"/>
      <w:numFmt w:val="lowerRoman"/>
      <w:lvlText w:val="%3."/>
      <w:lvlJc w:val="left"/>
      <w:pPr>
        <w:ind w:left="1410" w:hanging="6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420F320">
      <w:start w:val="1"/>
      <w:numFmt w:val="decimal"/>
      <w:lvlText w:val="%4."/>
      <w:lvlJc w:val="left"/>
      <w:pPr>
        <w:ind w:left="2130" w:hanging="6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9F8C3CC">
      <w:start w:val="1"/>
      <w:numFmt w:val="lowerLetter"/>
      <w:lvlText w:val="%5."/>
      <w:lvlJc w:val="left"/>
      <w:pPr>
        <w:ind w:left="2850" w:hanging="6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988D576">
      <w:start w:val="1"/>
      <w:numFmt w:val="lowerRoman"/>
      <w:lvlText w:val="%6."/>
      <w:lvlJc w:val="left"/>
      <w:pPr>
        <w:ind w:left="3570" w:hanging="5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ECA5084">
      <w:start w:val="1"/>
      <w:numFmt w:val="decimal"/>
      <w:lvlText w:val="%7."/>
      <w:lvlJc w:val="left"/>
      <w:pPr>
        <w:ind w:left="4290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CB2F7EE">
      <w:start w:val="1"/>
      <w:numFmt w:val="lowerLetter"/>
      <w:lvlText w:val="%8."/>
      <w:lvlJc w:val="left"/>
      <w:pPr>
        <w:ind w:left="5010" w:hanging="6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3DC3986">
      <w:start w:val="1"/>
      <w:numFmt w:val="lowerRoman"/>
      <w:lvlText w:val="%9."/>
      <w:lvlJc w:val="left"/>
      <w:pPr>
        <w:ind w:left="5730" w:hanging="5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C0373E6"/>
    <w:multiLevelType w:val="hybridMultilevel"/>
    <w:tmpl w:val="F410D350"/>
    <w:numStyleLink w:val="Zaimportowanystyl2"/>
  </w:abstractNum>
  <w:abstractNum w:abstractNumId="7" w15:restartNumberingAfterBreak="0">
    <w:nsid w:val="738F771F"/>
    <w:multiLevelType w:val="hybridMultilevel"/>
    <w:tmpl w:val="907ED192"/>
    <w:numStyleLink w:val="Zaimportowanystyl1"/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D70"/>
    <w:rsid w:val="00002807"/>
    <w:rsid w:val="0001511F"/>
    <w:rsid w:val="000233EA"/>
    <w:rsid w:val="00064E26"/>
    <w:rsid w:val="0007295C"/>
    <w:rsid w:val="000910D7"/>
    <w:rsid w:val="000B0D4B"/>
    <w:rsid w:val="0010091B"/>
    <w:rsid w:val="00103335"/>
    <w:rsid w:val="00110BB3"/>
    <w:rsid w:val="0011115E"/>
    <w:rsid w:val="00163DC5"/>
    <w:rsid w:val="00177952"/>
    <w:rsid w:val="001C61C8"/>
    <w:rsid w:val="001D0991"/>
    <w:rsid w:val="00204832"/>
    <w:rsid w:val="0021153D"/>
    <w:rsid w:val="002E3960"/>
    <w:rsid w:val="002E5FC3"/>
    <w:rsid w:val="002F5DF1"/>
    <w:rsid w:val="00304F58"/>
    <w:rsid w:val="0039029D"/>
    <w:rsid w:val="003B6A1D"/>
    <w:rsid w:val="003F7FD2"/>
    <w:rsid w:val="00400B1B"/>
    <w:rsid w:val="00486FF2"/>
    <w:rsid w:val="004A4B66"/>
    <w:rsid w:val="00525AC1"/>
    <w:rsid w:val="00535E96"/>
    <w:rsid w:val="005878AD"/>
    <w:rsid w:val="005A17C5"/>
    <w:rsid w:val="005C604F"/>
    <w:rsid w:val="005E385F"/>
    <w:rsid w:val="00621B6A"/>
    <w:rsid w:val="006C0D06"/>
    <w:rsid w:val="006C39D4"/>
    <w:rsid w:val="006C5065"/>
    <w:rsid w:val="006D53CA"/>
    <w:rsid w:val="007B343F"/>
    <w:rsid w:val="007E5185"/>
    <w:rsid w:val="007F1D22"/>
    <w:rsid w:val="00803943"/>
    <w:rsid w:val="0080616B"/>
    <w:rsid w:val="0084797B"/>
    <w:rsid w:val="008574B1"/>
    <w:rsid w:val="0088251D"/>
    <w:rsid w:val="008F2966"/>
    <w:rsid w:val="009C110A"/>
    <w:rsid w:val="00A204E6"/>
    <w:rsid w:val="00A25B97"/>
    <w:rsid w:val="00A712A7"/>
    <w:rsid w:val="00A94CD4"/>
    <w:rsid w:val="00AA1819"/>
    <w:rsid w:val="00AA5C67"/>
    <w:rsid w:val="00AC0D70"/>
    <w:rsid w:val="00AD0416"/>
    <w:rsid w:val="00B9744D"/>
    <w:rsid w:val="00BB4709"/>
    <w:rsid w:val="00BC6E39"/>
    <w:rsid w:val="00BE189F"/>
    <w:rsid w:val="00C043F2"/>
    <w:rsid w:val="00C12CA1"/>
    <w:rsid w:val="00C3217D"/>
    <w:rsid w:val="00C5363A"/>
    <w:rsid w:val="00D0142D"/>
    <w:rsid w:val="00D3310A"/>
    <w:rsid w:val="00D454B3"/>
    <w:rsid w:val="00DA5417"/>
    <w:rsid w:val="00DB2B2F"/>
    <w:rsid w:val="00DC1FAF"/>
    <w:rsid w:val="00DF6FF3"/>
    <w:rsid w:val="00E12233"/>
    <w:rsid w:val="00E75C07"/>
    <w:rsid w:val="00EB2AE5"/>
    <w:rsid w:val="00EF10C5"/>
    <w:rsid w:val="00F22B18"/>
    <w:rsid w:val="00F46CD0"/>
    <w:rsid w:val="00FF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D174D90-B83B-4946-9984-0FEB6FFB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rFonts w:cs="Arial Unicode MS"/>
      <w:color w:val="000000"/>
      <w:sz w:val="24"/>
      <w:szCs w:val="24"/>
      <w:u w:color="000000"/>
    </w:rPr>
  </w:style>
  <w:style w:type="paragraph" w:styleId="Nagwek1">
    <w:name w:val="heading 1"/>
    <w:next w:val="Normalny"/>
    <w:pPr>
      <w:keepNext/>
      <w:keepLines/>
      <w:spacing w:before="240"/>
      <w:outlineLvl w:val="0"/>
    </w:pPr>
    <w:rPr>
      <w:rFonts w:ascii="Cambria" w:eastAsia="Cambria" w:hAnsi="Cambria" w:cs="Cambria"/>
      <w:color w:val="365F91"/>
      <w:sz w:val="32"/>
      <w:szCs w:val="32"/>
      <w:u w:color="365F91"/>
    </w:rPr>
  </w:style>
  <w:style w:type="paragraph" w:styleId="Nagwek2">
    <w:name w:val="heading 2"/>
    <w:next w:val="Normalny"/>
    <w:pPr>
      <w:keepNext/>
      <w:keepLines/>
      <w:spacing w:before="40"/>
      <w:outlineLvl w:val="1"/>
    </w:pPr>
    <w:rPr>
      <w:rFonts w:ascii="Cambria" w:eastAsia="Cambria" w:hAnsi="Cambria" w:cs="Cambria"/>
      <w:color w:val="365F91"/>
      <w:sz w:val="26"/>
      <w:szCs w:val="26"/>
      <w:u w:color="365F91"/>
    </w:rPr>
  </w:style>
  <w:style w:type="paragraph" w:styleId="Nagwek3">
    <w:name w:val="heading 3"/>
    <w:next w:val="Normalny"/>
    <w:pPr>
      <w:keepNext/>
      <w:keepLines/>
      <w:spacing w:before="40"/>
      <w:outlineLvl w:val="2"/>
    </w:pPr>
    <w:rPr>
      <w:rFonts w:ascii="Cambria" w:eastAsia="Cambria" w:hAnsi="Cambria" w:cs="Cambria"/>
      <w:color w:val="243F60"/>
      <w:sz w:val="24"/>
      <w:szCs w:val="24"/>
      <w:u w:color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Stopka">
    <w:name w:val="footer"/>
    <w:link w:val="StopkaZnak"/>
    <w:uiPriority w:val="99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character" w:customStyle="1" w:styleId="apple-converted-space">
    <w:name w:val="apple-converted-space"/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OdwoanieprzypisudolnegoFootnoteReferneceFootnoteReferenceNumber">
    <w:name w:val="Odwołanie przypisu dolnego;Footnote Refernece;Footnote Reference Number"/>
    <w:basedOn w:val="apple-converted-space"/>
    <w:rPr>
      <w:vertAlign w:val="superscript"/>
    </w:rPr>
  </w:style>
  <w:style w:type="paragraph" w:styleId="Tekstprzypisudolnego">
    <w:name w:val="footnote text"/>
    <w:link w:val="TekstprzypisudolnegoZnak"/>
    <w:uiPriority w:val="99"/>
    <w:rPr>
      <w:rFonts w:eastAsia="Times New Roman"/>
      <w:color w:val="000000"/>
      <w:u w:color="000000"/>
    </w:rPr>
  </w:style>
  <w:style w:type="character" w:customStyle="1" w:styleId="Hyperlink0">
    <w:name w:val="Hyperlink.0"/>
    <w:basedOn w:val="apple-converted-space"/>
    <w:rPr>
      <w:color w:val="0000FF"/>
      <w:u w:val="single" w:color="0000FF"/>
    </w:rPr>
  </w:style>
  <w:style w:type="paragraph" w:styleId="Akapitzlist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paragraph" w:styleId="Normalny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Zaimportowanystyl3">
    <w:name w:val="Zaimportowany styl 3"/>
    <w:pPr>
      <w:numPr>
        <w:numId w:val="5"/>
      </w:numPr>
    </w:pPr>
  </w:style>
  <w:style w:type="paragraph" w:styleId="Legenda">
    <w:name w:val="caption"/>
    <w:next w:val="Normalny"/>
    <w:pPr>
      <w:spacing w:after="200"/>
    </w:pPr>
    <w:rPr>
      <w:rFonts w:cs="Arial Unicode MS"/>
      <w:i/>
      <w:iCs/>
      <w:color w:val="1F497D"/>
      <w:sz w:val="18"/>
      <w:szCs w:val="18"/>
      <w:u w:color="1F497D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712A7"/>
    <w:rPr>
      <w:rFonts w:eastAsia="Times New Roman"/>
      <w:color w:val="000000"/>
      <w:u w:color="000000"/>
    </w:rPr>
  </w:style>
  <w:style w:type="character" w:styleId="Odwoanieprzypisudolnego">
    <w:name w:val="footnote reference"/>
    <w:basedOn w:val="Domylnaczcionkaakapitu"/>
    <w:uiPriority w:val="99"/>
    <w:unhideWhenUsed/>
    <w:rsid w:val="00A712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61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616B"/>
    <w:rPr>
      <w:rFonts w:ascii="Segoe UI" w:hAnsi="Segoe UI" w:cs="Segoe UI"/>
      <w:color w:val="000000"/>
      <w:sz w:val="18"/>
      <w:szCs w:val="18"/>
      <w:u w:color="000000"/>
    </w:rPr>
  </w:style>
  <w:style w:type="paragraph" w:customStyle="1" w:styleId="Normalny1">
    <w:name w:val="Normalny1"/>
    <w:rsid w:val="006D53CA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</w:pPr>
    <w:rPr>
      <w:rFonts w:ascii="Liberation Serif" w:eastAsia="Liberation Serif" w:hAnsi="Liberation Serif" w:cs="Liberation Serif"/>
      <w:color w:val="000000"/>
      <w:sz w:val="24"/>
      <w:szCs w:val="24"/>
      <w:bdr w:val="none" w:sz="0" w:space="0" w:color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39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39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3960"/>
    <w:rPr>
      <w:rFonts w:cs="Arial Unicode MS"/>
      <w:color w:val="000000"/>
      <w:u w:color="000000"/>
    </w:rPr>
  </w:style>
  <w:style w:type="paragraph" w:styleId="Nagwek">
    <w:name w:val="header"/>
    <w:basedOn w:val="Normalny"/>
    <w:link w:val="NagwekZnak"/>
    <w:uiPriority w:val="99"/>
    <w:semiHidden/>
    <w:unhideWhenUsed/>
    <w:rsid w:val="006C50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C5065"/>
    <w:rPr>
      <w:rFonts w:cs="Arial Unicode MS"/>
      <w:color w:val="000000"/>
      <w:sz w:val="24"/>
      <w:szCs w:val="24"/>
      <w:u w:color="000000"/>
    </w:rPr>
  </w:style>
  <w:style w:type="character" w:customStyle="1" w:styleId="StopkaZnak">
    <w:name w:val="Stopka Znak"/>
    <w:basedOn w:val="Domylnaczcionkaakapitu"/>
    <w:link w:val="Stopka"/>
    <w:uiPriority w:val="99"/>
    <w:rsid w:val="006C5065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9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40978-1479-4007-A9FB-17C8F11B8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Grzegorz Molesztak</cp:lastModifiedBy>
  <cp:revision>3</cp:revision>
  <cp:lastPrinted>2016-07-04T12:39:00Z</cp:lastPrinted>
  <dcterms:created xsi:type="dcterms:W3CDTF">2019-12-13T12:28:00Z</dcterms:created>
  <dcterms:modified xsi:type="dcterms:W3CDTF">2020-01-08T11:31:00Z</dcterms:modified>
</cp:coreProperties>
</file>