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C3ACF" w14:textId="77777777" w:rsidR="007E7D03" w:rsidRPr="002B61E5" w:rsidRDefault="007E7D03" w:rsidP="002B61E5">
      <w:pPr>
        <w:jc w:val="center"/>
        <w:rPr>
          <w:sz w:val="24"/>
          <w:szCs w:val="24"/>
        </w:rPr>
      </w:pPr>
      <w:bookmarkStart w:id="0" w:name="_GoBack"/>
      <w:bookmarkEnd w:id="0"/>
      <w:r w:rsidRPr="002B61E5">
        <w:rPr>
          <w:sz w:val="24"/>
          <w:szCs w:val="24"/>
        </w:rPr>
        <w:t>UZASADNIENIE</w:t>
      </w:r>
    </w:p>
    <w:p w14:paraId="6802BA9C" w14:textId="52834D7E" w:rsidR="003E3314" w:rsidRPr="002B61E5" w:rsidRDefault="007E7D03" w:rsidP="002B61E5">
      <w:pPr>
        <w:pStyle w:val="Standard"/>
        <w:spacing w:before="24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B61E5">
        <w:rPr>
          <w:rFonts w:ascii="Times New Roman" w:hAnsi="Times New Roman"/>
          <w:noProof/>
          <w:color w:val="131313"/>
          <w:sz w:val="24"/>
          <w:szCs w:val="24"/>
        </w:rPr>
        <w:t>Celem projektowanej regulacji jest wprowadzenie</w:t>
      </w:r>
      <w:r w:rsidR="000D639C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czasowej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możliwości dokonywania zamiany lasów, gruntów i innych nieruchomości Skarbu Państwa pozostających w zarządzie </w:t>
      </w:r>
      <w:r w:rsidR="00C2609C" w:rsidRPr="002B61E5">
        <w:rPr>
          <w:rFonts w:ascii="Times New Roman" w:hAnsi="Times New Roman"/>
          <w:sz w:val="24"/>
          <w:szCs w:val="24"/>
        </w:rPr>
        <w:t xml:space="preserve">Państwowego Gospodarstwa Leśnego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Las</w:t>
      </w:r>
      <w:r w:rsidR="005D3BDD" w:rsidRPr="002B61E5">
        <w:rPr>
          <w:rFonts w:ascii="Times New Roman" w:hAnsi="Times New Roman"/>
          <w:noProof/>
          <w:color w:val="131313"/>
          <w:sz w:val="24"/>
          <w:szCs w:val="24"/>
        </w:rPr>
        <w:t>y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Państwow</w:t>
      </w:r>
      <w:r w:rsidR="005D3BDD" w:rsidRPr="002B61E5">
        <w:rPr>
          <w:rFonts w:ascii="Times New Roman" w:hAnsi="Times New Roman"/>
          <w:noProof/>
          <w:color w:val="131313"/>
          <w:sz w:val="24"/>
          <w:szCs w:val="24"/>
        </w:rPr>
        <w:t>e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, położonych w Jaworznie i Stalowej Woli</w:t>
      </w:r>
      <w:r w:rsidR="00C2609C" w:rsidRPr="002B61E5">
        <w:rPr>
          <w:rFonts w:ascii="Times New Roman" w:hAnsi="Times New Roman"/>
          <w:noProof/>
          <w:color w:val="131313"/>
          <w:sz w:val="24"/>
          <w:szCs w:val="24"/>
        </w:rPr>
        <w:t>,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oraz terenów </w:t>
      </w:r>
      <w:r w:rsidR="00C2609C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Skarbu Państwa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z nimi sąsiadujących</w:t>
      </w:r>
      <w:r w:rsidR="007271F5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</w:t>
      </w:r>
      <w:r w:rsidR="003E3314" w:rsidRPr="002B61E5">
        <w:rPr>
          <w:rFonts w:ascii="Times New Roman" w:hAnsi="Times New Roman"/>
          <w:noProof/>
          <w:color w:val="131313"/>
          <w:sz w:val="24"/>
          <w:szCs w:val="24"/>
        </w:rPr>
        <w:t>na inne lasy, grunty lu</w:t>
      </w:r>
      <w:r w:rsidR="00B01291" w:rsidRPr="002B61E5">
        <w:rPr>
          <w:rFonts w:ascii="Times New Roman" w:hAnsi="Times New Roman"/>
          <w:noProof/>
          <w:color w:val="131313"/>
          <w:sz w:val="24"/>
          <w:szCs w:val="24"/>
        </w:rPr>
        <w:t>b</w:t>
      </w:r>
      <w:r w:rsidR="003E3314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nieruchomości, na który</w:t>
      </w:r>
      <w:r w:rsidR="003E3314" w:rsidRPr="002B61E5">
        <w:rPr>
          <w:rFonts w:ascii="Times New Roman" w:hAnsi="Times New Roman"/>
          <w:noProof/>
          <w:color w:val="131313"/>
          <w:w w:val="95"/>
          <w:sz w:val="24"/>
          <w:szCs w:val="24"/>
        </w:rPr>
        <w:t>ch</w:t>
      </w:r>
      <w:r w:rsidRPr="002B61E5">
        <w:rPr>
          <w:rFonts w:ascii="Times New Roman" w:hAnsi="Times New Roman"/>
          <w:noProof/>
          <w:color w:val="131313"/>
          <w:w w:val="95"/>
          <w:sz w:val="24"/>
          <w:szCs w:val="24"/>
        </w:rPr>
        <w:t xml:space="preserve"> </w:t>
      </w:r>
      <w:r w:rsidR="00C2609C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jest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możliwe prowadzenie gospodarki leśnej. </w:t>
      </w:r>
      <w:r w:rsidR="003E3314" w:rsidRPr="002B61E5">
        <w:rPr>
          <w:rFonts w:ascii="Times New Roman" w:eastAsia="Times New Roman" w:hAnsi="Times New Roman"/>
          <w:sz w:val="24"/>
          <w:szCs w:val="24"/>
        </w:rPr>
        <w:t>Dodatkowo przewidziano możliwość dokonywania zamiany lasów, gruntów i innych nieruchomości Skarbu Państwa sąsiadujących z ww. nieruchomościami na lasy, grunty i inne nieruchomości</w:t>
      </w:r>
      <w:r w:rsidR="00C67EDB">
        <w:rPr>
          <w:rFonts w:ascii="Times New Roman" w:eastAsia="Times New Roman" w:hAnsi="Times New Roman"/>
          <w:sz w:val="24"/>
          <w:szCs w:val="24"/>
        </w:rPr>
        <w:t>,</w:t>
      </w:r>
      <w:r w:rsidR="003E3314" w:rsidRPr="002B61E5">
        <w:rPr>
          <w:rFonts w:ascii="Times New Roman" w:eastAsia="Times New Roman" w:hAnsi="Times New Roman"/>
          <w:sz w:val="24"/>
          <w:szCs w:val="24"/>
        </w:rPr>
        <w:t xml:space="preserve"> lecz tylko w</w:t>
      </w:r>
      <w:r w:rsidR="00CE0E77" w:rsidRPr="00E87056">
        <w:rPr>
          <w:rFonts w:ascii="Times New Roman" w:eastAsia="Times New Roman" w:hAnsi="Times New Roman"/>
          <w:sz w:val="24"/>
          <w:szCs w:val="24"/>
        </w:rPr>
        <w:t xml:space="preserve"> </w:t>
      </w:r>
      <w:r w:rsidR="003E3314" w:rsidRPr="002B61E5">
        <w:rPr>
          <w:rFonts w:ascii="Times New Roman" w:eastAsia="Times New Roman" w:hAnsi="Times New Roman"/>
          <w:sz w:val="24"/>
          <w:szCs w:val="24"/>
        </w:rPr>
        <w:t>przypadkach, gdy będzie to niezbędne do realizacji celów określonych w</w:t>
      </w:r>
      <w:r w:rsidR="00CE0E77" w:rsidRPr="00E87056">
        <w:rPr>
          <w:rFonts w:ascii="Times New Roman" w:eastAsia="Times New Roman" w:hAnsi="Times New Roman"/>
          <w:sz w:val="24"/>
          <w:szCs w:val="24"/>
        </w:rPr>
        <w:t xml:space="preserve"> </w:t>
      </w:r>
      <w:r w:rsidR="003E3314" w:rsidRPr="002B61E5">
        <w:rPr>
          <w:rFonts w:ascii="Times New Roman" w:eastAsia="Times New Roman" w:hAnsi="Times New Roman"/>
          <w:sz w:val="24"/>
          <w:szCs w:val="24"/>
        </w:rPr>
        <w:t>projektowanych przepisach</w:t>
      </w:r>
      <w:r w:rsidR="0062585F" w:rsidRPr="002B61E5">
        <w:rPr>
          <w:rFonts w:ascii="Times New Roman" w:eastAsia="Times New Roman" w:hAnsi="Times New Roman"/>
          <w:sz w:val="24"/>
          <w:szCs w:val="24"/>
        </w:rPr>
        <w:t>, to jest w przypadkach uzasadnionych potrzebami i celami polityki państwa związanej ze wspieraniem rozwoju i</w:t>
      </w:r>
      <w:r w:rsidR="00CE0E77" w:rsidRPr="00E87056">
        <w:rPr>
          <w:rFonts w:ascii="Times New Roman" w:eastAsia="Times New Roman" w:hAnsi="Times New Roman"/>
          <w:sz w:val="24"/>
          <w:szCs w:val="24"/>
        </w:rPr>
        <w:t xml:space="preserve"> </w:t>
      </w:r>
      <w:r w:rsidR="0062585F" w:rsidRPr="002B61E5">
        <w:rPr>
          <w:rFonts w:ascii="Times New Roman" w:eastAsia="Times New Roman" w:hAnsi="Times New Roman"/>
          <w:sz w:val="24"/>
          <w:szCs w:val="24"/>
        </w:rPr>
        <w:t xml:space="preserve">wdrażaniem projektów dotyczących energii, </w:t>
      </w:r>
      <w:proofErr w:type="spellStart"/>
      <w:r w:rsidR="0062585F" w:rsidRPr="002B61E5">
        <w:rPr>
          <w:rFonts w:ascii="Times New Roman" w:eastAsia="Times New Roman" w:hAnsi="Times New Roman"/>
          <w:sz w:val="24"/>
          <w:szCs w:val="24"/>
        </w:rPr>
        <w:t>elektromobilności</w:t>
      </w:r>
      <w:proofErr w:type="spellEnd"/>
      <w:r w:rsidR="0062585F" w:rsidRPr="002B61E5">
        <w:rPr>
          <w:rFonts w:ascii="Times New Roman" w:eastAsia="Times New Roman" w:hAnsi="Times New Roman"/>
          <w:sz w:val="24"/>
          <w:szCs w:val="24"/>
        </w:rPr>
        <w:t xml:space="preserve"> lub transportu, służących upowszechnianiu nowych technologii oraz poprawie jakości powietrza albo uzasadnionych potrzebami strategicznej produkcji dla obronności państwa, wysokich technologii elektronicznych i</w:t>
      </w:r>
      <w:r w:rsidR="00CE0E77" w:rsidRPr="00E87056">
        <w:rPr>
          <w:rFonts w:ascii="Times New Roman" w:eastAsia="Times New Roman" w:hAnsi="Times New Roman"/>
          <w:sz w:val="24"/>
          <w:szCs w:val="24"/>
        </w:rPr>
        <w:t xml:space="preserve"> </w:t>
      </w:r>
      <w:r w:rsidR="0062585F" w:rsidRPr="002B61E5">
        <w:rPr>
          <w:rFonts w:ascii="Times New Roman" w:eastAsia="Times New Roman" w:hAnsi="Times New Roman"/>
          <w:sz w:val="24"/>
          <w:szCs w:val="24"/>
        </w:rPr>
        <w:t xml:space="preserve">procesorów, </w:t>
      </w:r>
      <w:proofErr w:type="spellStart"/>
      <w:r w:rsidR="0062585F" w:rsidRPr="002B61E5">
        <w:rPr>
          <w:rFonts w:ascii="Times New Roman" w:eastAsia="Times New Roman" w:hAnsi="Times New Roman"/>
          <w:sz w:val="24"/>
          <w:szCs w:val="24"/>
        </w:rPr>
        <w:t>elektromobilności</w:t>
      </w:r>
      <w:proofErr w:type="spellEnd"/>
      <w:r w:rsidR="0062585F" w:rsidRPr="002B61E5">
        <w:rPr>
          <w:rFonts w:ascii="Times New Roman" w:eastAsia="Times New Roman" w:hAnsi="Times New Roman"/>
          <w:sz w:val="24"/>
          <w:szCs w:val="24"/>
        </w:rPr>
        <w:t>, innowacyjnej technologii wodorowej, lotnictwa, motoryzacji oraz przemysłu tworzyw sztucznych</w:t>
      </w:r>
      <w:r w:rsidR="0062585F" w:rsidRPr="002B61E5">
        <w:rPr>
          <w:rFonts w:ascii="Times New Roman" w:hAnsi="Times New Roman"/>
          <w:noProof/>
          <w:color w:val="131313"/>
          <w:sz w:val="24"/>
          <w:szCs w:val="24"/>
        </w:rPr>
        <w:t>.</w:t>
      </w:r>
    </w:p>
    <w:p w14:paraId="101C1C7F" w14:textId="19F0D99F" w:rsidR="007E7D03" w:rsidRPr="002B61E5" w:rsidRDefault="0059218F" w:rsidP="002B61E5">
      <w:pPr>
        <w:pStyle w:val="Standard"/>
        <w:spacing w:before="120" w:line="360" w:lineRule="auto"/>
        <w:jc w:val="both"/>
        <w:rPr>
          <w:noProof/>
          <w:color w:val="131313"/>
          <w:sz w:val="24"/>
          <w:szCs w:val="24"/>
        </w:rPr>
      </w:pPr>
      <w:r w:rsidRPr="0059218F">
        <w:rPr>
          <w:rFonts w:ascii="Times New Roman" w:hAnsi="Times New Roman"/>
          <w:noProof/>
          <w:color w:val="131313"/>
          <w:sz w:val="24"/>
          <w:szCs w:val="24"/>
        </w:rPr>
        <w:t>Powyższa zamiana będzie możliwa w terminie 2 lat od dnia wejścia w życie ustawy, w przypadkach konieczności zapewnienia lokalizacji dla ściśle określonych inwestycji, jedynie z państwowymi osobami prawnymi w rozumieniu art. 3 ust. 1–3 ustawy z dnia 16 grudnia 2016 r. o zasadach zarządzania mieniem państwowym (Dz. U. z 2020 r. poz. 735 oraz z 2021 r. poz. 159 i 255), osobami prawnymi, w których Skarb Państwa posiada większość akcji w rozumieniu art. 2 pkt 2 ustawy o zasadach zarządzania mieniem państwowym albo jednostkami samorządu terytorialnego.</w:t>
      </w:r>
    </w:p>
    <w:p w14:paraId="217DFA32" w14:textId="6B5850C7" w:rsidR="007E7D03" w:rsidRPr="002B61E5" w:rsidRDefault="007E7D03" w:rsidP="002B61E5">
      <w:pPr>
        <w:pStyle w:val="Standard"/>
        <w:spacing w:before="120" w:line="360" w:lineRule="auto"/>
        <w:jc w:val="both"/>
        <w:rPr>
          <w:noProof/>
          <w:sz w:val="24"/>
          <w:szCs w:val="24"/>
        </w:rPr>
      </w:pPr>
      <w:r w:rsidRPr="002B61E5">
        <w:rPr>
          <w:rFonts w:ascii="Times New Roman" w:hAnsi="Times New Roman"/>
          <w:noProof/>
          <w:color w:val="131313"/>
          <w:sz w:val="24"/>
          <w:szCs w:val="24"/>
        </w:rPr>
        <w:t>W obecnym stanie prawnym, biorąc pod uwagę całość uwarunkowań: powierzchniowych, przestrzennych, infrastrukturalnych, komunikacyjnych i środowiskowych, jakie niekiedy muszą zostać spełnione w celu ustalenia lokalizacji pod daną inwestycję</w:t>
      </w:r>
      <w:r w:rsidR="0062585F" w:rsidRPr="002B61E5">
        <w:rPr>
          <w:rFonts w:ascii="Times New Roman" w:hAnsi="Times New Roman"/>
          <w:noProof/>
          <w:color w:val="131313"/>
          <w:sz w:val="24"/>
          <w:szCs w:val="24"/>
        </w:rPr>
        <w:t>,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często zdarza się, że samo wyłonienie tej lokalizacji jest dość utrudnione lub wręcz niemożliwe</w:t>
      </w:r>
      <w:r w:rsidRPr="002B61E5">
        <w:rPr>
          <w:rFonts w:ascii="Times New Roman" w:hAnsi="Times New Roman"/>
          <w:noProof/>
          <w:color w:val="444444"/>
          <w:sz w:val="24"/>
          <w:szCs w:val="24"/>
        </w:rPr>
        <w:t xml:space="preserve">.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Projektowan</w:t>
      </w:r>
      <w:r w:rsidR="003E3314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e rozwiązanie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ma stanowić wsparcie w powyższym zakresie dla inwestycji zgodnych z potrzebami i celami polityki państwa, </w:t>
      </w:r>
      <w:r w:rsidRPr="002B61E5">
        <w:rPr>
          <w:rFonts w:ascii="Times New Roman" w:hAnsi="Times New Roman"/>
          <w:i/>
          <w:iCs/>
          <w:noProof/>
          <w:color w:val="131313"/>
          <w:sz w:val="24"/>
          <w:szCs w:val="24"/>
        </w:rPr>
        <w:t>stricte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inwestycji związanych z rozwojem i wdrażaniem projektów dotyczących energii, elektromobilności lub transportu</w:t>
      </w:r>
      <w:r w:rsidR="0062585F" w:rsidRPr="002B61E5">
        <w:rPr>
          <w:rFonts w:ascii="Times New Roman" w:hAnsi="Times New Roman"/>
          <w:noProof/>
          <w:color w:val="131313"/>
          <w:sz w:val="24"/>
          <w:szCs w:val="24"/>
        </w:rPr>
        <w:t>,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służących upowszechnianiu nowych technologii oraz poprawie jakości powietrza</w:t>
      </w:r>
      <w:r w:rsidR="009B3ADA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, a także z potrzebami i celami </w:t>
      </w:r>
      <w:r w:rsidR="009B3ADA" w:rsidRPr="002B61E5">
        <w:rPr>
          <w:rFonts w:ascii="Times New Roman" w:hAnsi="Times New Roman"/>
          <w:sz w:val="24"/>
          <w:szCs w:val="24"/>
        </w:rPr>
        <w:t xml:space="preserve">strategicznej produkcji dla </w:t>
      </w:r>
      <w:r w:rsidR="009B3ADA" w:rsidRPr="002B61E5">
        <w:rPr>
          <w:rFonts w:ascii="Times New Roman" w:hAnsi="Times New Roman"/>
          <w:sz w:val="24"/>
          <w:szCs w:val="24"/>
        </w:rPr>
        <w:lastRenderedPageBreak/>
        <w:t xml:space="preserve">obronności państwa, wysokich technologii elektronicznych i procesorów, </w:t>
      </w:r>
      <w:proofErr w:type="spellStart"/>
      <w:r w:rsidR="009B3ADA" w:rsidRPr="002B61E5">
        <w:rPr>
          <w:rFonts w:ascii="Times New Roman" w:hAnsi="Times New Roman"/>
          <w:sz w:val="24"/>
          <w:szCs w:val="24"/>
        </w:rPr>
        <w:t>elektromobilności</w:t>
      </w:r>
      <w:proofErr w:type="spellEnd"/>
      <w:r w:rsidR="009B3ADA" w:rsidRPr="002B61E5">
        <w:rPr>
          <w:rFonts w:ascii="Times New Roman" w:hAnsi="Times New Roman"/>
          <w:sz w:val="24"/>
          <w:szCs w:val="24"/>
        </w:rPr>
        <w:t>, innowacyjnej technologii wodorowej, lotnictwa, motoryzacji oraz przemysłu tworzyw sztucznych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.</w:t>
      </w:r>
    </w:p>
    <w:p w14:paraId="78F423A2" w14:textId="2BB92C49" w:rsidR="007E7D03" w:rsidRPr="002B61E5" w:rsidRDefault="007E7D03" w:rsidP="002B61E5">
      <w:pPr>
        <w:pStyle w:val="Standard"/>
        <w:spacing w:before="120" w:line="360" w:lineRule="auto"/>
        <w:jc w:val="both"/>
        <w:rPr>
          <w:noProof/>
          <w:color w:val="131313"/>
          <w:sz w:val="24"/>
          <w:szCs w:val="24"/>
        </w:rPr>
      </w:pP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Należy przy tym zwrócić uwagę, że nowa przesłanka umożliwiająca dokonywanie zamiany lasów, gruntów i innych nieruchomości Skarbu Państwa nie wprowadza odstępstw od dotychczasowego mechanizmu dokonywania tej zamiany. W dalszym ciągu </w:t>
      </w:r>
      <w:r w:rsidRPr="002B61E5">
        <w:rPr>
          <w:rFonts w:ascii="Times New Roman" w:hAnsi="Times New Roman"/>
          <w:sz w:val="24"/>
          <w:szCs w:val="24"/>
        </w:rPr>
        <w:t>zamiana wskazanych nieruchomości będzie możliwa jedynie po ich wycenie przez osoby posiadające uprawnienia z zakresu szacowania nieruchomości, tym samym będzie odbywać się bez szkody dla Skarbu Państwa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.</w:t>
      </w:r>
    </w:p>
    <w:p w14:paraId="4907E507" w14:textId="62FBF12E" w:rsidR="007E7D03" w:rsidRPr="002B61E5" w:rsidRDefault="007E7D03" w:rsidP="002B61E5">
      <w:pPr>
        <w:pStyle w:val="Standard"/>
        <w:spacing w:before="120" w:line="360" w:lineRule="auto"/>
        <w:jc w:val="both"/>
        <w:rPr>
          <w:noProof/>
          <w:color w:val="131313"/>
          <w:sz w:val="24"/>
          <w:szCs w:val="24"/>
        </w:rPr>
      </w:pPr>
      <w:r w:rsidRPr="002B61E5">
        <w:rPr>
          <w:rFonts w:ascii="Times New Roman" w:hAnsi="Times New Roman"/>
          <w:noProof/>
          <w:color w:val="131313"/>
          <w:sz w:val="24"/>
          <w:szCs w:val="24"/>
        </w:rPr>
        <w:t>Projektowan</w:t>
      </w:r>
      <w:r w:rsidR="003E3314" w:rsidRPr="002B61E5">
        <w:rPr>
          <w:rFonts w:ascii="Times New Roman" w:hAnsi="Times New Roman"/>
          <w:noProof/>
          <w:color w:val="131313"/>
          <w:sz w:val="24"/>
          <w:szCs w:val="24"/>
        </w:rPr>
        <w:t>a ustawa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, w odróżnieniu od przepisów obecnie obowiązujących, wprowadza również jasne kryteria dokonywania zamiany lasów, gruntów i innych nieruchomości Skarbu Państwa. W</w:t>
      </w:r>
      <w:r w:rsidR="00CE0E77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przypadkach uzasadnionych potrzebami i celami </w:t>
      </w:r>
      <w:r w:rsidR="009B3ADA" w:rsidRPr="002B61E5">
        <w:rPr>
          <w:rFonts w:ascii="Times New Roman" w:hAnsi="Times New Roman"/>
          <w:noProof/>
          <w:color w:val="131313"/>
          <w:sz w:val="24"/>
          <w:szCs w:val="24"/>
        </w:rPr>
        <w:t xml:space="preserve">określonymi ustawą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stosowane będzie kryterium wielkości powierzchni nieruchomości.</w:t>
      </w:r>
    </w:p>
    <w:p w14:paraId="0D440E64" w14:textId="236A32A3" w:rsidR="004259E0" w:rsidRPr="002B61E5" w:rsidRDefault="004259E0" w:rsidP="002B61E5">
      <w:pPr>
        <w:pStyle w:val="Standard"/>
        <w:spacing w:before="12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B61E5">
        <w:rPr>
          <w:rFonts w:ascii="Times New Roman" w:eastAsia="Times New Roman" w:hAnsi="Times New Roman"/>
          <w:color w:val="000000"/>
          <w:sz w:val="24"/>
          <w:szCs w:val="24"/>
        </w:rPr>
        <w:t>Z uwagi na szczególny charakter gruntów mających podlegać zamianie, pr</w:t>
      </w:r>
      <w:r w:rsidR="003E3314" w:rsidRPr="002B61E5">
        <w:rPr>
          <w:rFonts w:ascii="Times New Roman" w:eastAsia="Times New Roman" w:hAnsi="Times New Roman"/>
          <w:color w:val="000000"/>
          <w:sz w:val="24"/>
          <w:szCs w:val="24"/>
        </w:rPr>
        <w:t xml:space="preserve">zewidziano </w:t>
      </w:r>
      <w:r w:rsidRPr="002B61E5">
        <w:rPr>
          <w:rFonts w:ascii="Times New Roman" w:eastAsia="Times New Roman" w:hAnsi="Times New Roman"/>
          <w:color w:val="000000"/>
          <w:sz w:val="24"/>
          <w:szCs w:val="24"/>
        </w:rPr>
        <w:t xml:space="preserve">szereg mechanizmów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mających</w:t>
      </w:r>
      <w:r w:rsidRPr="002B61E5">
        <w:rPr>
          <w:rFonts w:ascii="Times New Roman" w:eastAsia="Times New Roman" w:hAnsi="Times New Roman"/>
          <w:color w:val="000000"/>
          <w:sz w:val="24"/>
          <w:szCs w:val="24"/>
        </w:rPr>
        <w:t xml:space="preserve"> na celu ograniczenie możliwości dokonywania zamiany lasów, gruntów i innych nieruchomości Skarbu Państwa w przypadkach konieczności zapewnienia lokalizacji dla określonych inwestycji. Jednym z</w:t>
      </w:r>
      <w:r w:rsidR="00CE0E77" w:rsidRPr="002B61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B61E5">
        <w:rPr>
          <w:rFonts w:ascii="Times New Roman" w:eastAsia="Times New Roman" w:hAnsi="Times New Roman"/>
          <w:color w:val="000000"/>
          <w:sz w:val="24"/>
          <w:szCs w:val="24"/>
        </w:rPr>
        <w:t>nich jest wspomniana już czasowość obowiązywania przepisów stwarzających możliwość dokonywania takiej zamiany oraz ścisłe określenie inwestycji</w:t>
      </w:r>
      <w:r w:rsidR="0059218F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2B61E5">
        <w:rPr>
          <w:rFonts w:ascii="Times New Roman" w:eastAsia="Times New Roman" w:hAnsi="Times New Roman"/>
          <w:color w:val="000000"/>
          <w:sz w:val="24"/>
          <w:szCs w:val="24"/>
        </w:rPr>
        <w:t xml:space="preserve"> pod lokalizację których zamiana może być dokonana. </w:t>
      </w:r>
    </w:p>
    <w:p w14:paraId="06E8BD31" w14:textId="57E7B680" w:rsidR="004259E0" w:rsidRPr="002B61E5" w:rsidRDefault="004259E0" w:rsidP="002B61E5">
      <w:pPr>
        <w:pStyle w:val="Standard"/>
        <w:spacing w:before="120" w:line="360" w:lineRule="auto"/>
        <w:jc w:val="both"/>
        <w:rPr>
          <w:sz w:val="24"/>
          <w:szCs w:val="24"/>
          <w:lang w:eastAsia="pl-PL"/>
        </w:rPr>
      </w:pPr>
      <w:r w:rsidRPr="002B61E5">
        <w:rPr>
          <w:rFonts w:ascii="Times New Roman" w:hAnsi="Times New Roman"/>
          <w:color w:val="000000"/>
          <w:sz w:val="24"/>
          <w:szCs w:val="24"/>
          <w:lang w:eastAsia="pl-PL"/>
        </w:rPr>
        <w:t>Ponadto</w:t>
      </w:r>
      <w:r w:rsidRPr="002B61E5">
        <w:rPr>
          <w:rFonts w:ascii="Times New Roman" w:hAnsi="Times New Roman"/>
          <w:color w:val="000000"/>
          <w:sz w:val="24"/>
          <w:szCs w:val="24"/>
        </w:rPr>
        <w:t xml:space="preserve"> wyłącza </w:t>
      </w:r>
      <w:r w:rsidR="003E3314" w:rsidRPr="002B61E5">
        <w:rPr>
          <w:rFonts w:ascii="Times New Roman" w:hAnsi="Times New Roman"/>
          <w:color w:val="000000"/>
          <w:sz w:val="24"/>
          <w:szCs w:val="24"/>
        </w:rPr>
        <w:t xml:space="preserve">się </w:t>
      </w:r>
      <w:r w:rsidRPr="002B61E5">
        <w:rPr>
          <w:rFonts w:ascii="Times New Roman" w:hAnsi="Times New Roman"/>
          <w:color w:val="000000"/>
          <w:sz w:val="24"/>
          <w:szCs w:val="24"/>
        </w:rPr>
        <w:t xml:space="preserve">z zakresu przedmiotowego objętego dyspozycją projektowanych regulacji </w:t>
      </w:r>
      <w:bookmarkStart w:id="1" w:name="_Hlk73960233"/>
      <w:r w:rsidRPr="002B61E5">
        <w:rPr>
          <w:rStyle w:val="highlight"/>
          <w:rFonts w:ascii="Times New Roman" w:hAnsi="Times New Roman"/>
          <w:sz w:val="24"/>
          <w:szCs w:val="24"/>
        </w:rPr>
        <w:t>lasy,</w:t>
      </w:r>
      <w:r w:rsidRPr="002B61E5">
        <w:rPr>
          <w:rFonts w:ascii="Times New Roman" w:hAnsi="Times New Roman"/>
          <w:sz w:val="24"/>
          <w:szCs w:val="24"/>
        </w:rPr>
        <w:t xml:space="preserve"> grunty i inne nieruchomości</w:t>
      </w:r>
      <w:r w:rsidRPr="002B61E5">
        <w:rPr>
          <w:rStyle w:val="highlight"/>
          <w:rFonts w:ascii="Times New Roman" w:hAnsi="Times New Roman"/>
          <w:sz w:val="24"/>
          <w:szCs w:val="24"/>
        </w:rPr>
        <w:t xml:space="preserve"> pozostające w zarządzie </w:t>
      </w:r>
      <w:r w:rsidRPr="002B61E5">
        <w:rPr>
          <w:rFonts w:ascii="Times New Roman" w:hAnsi="Times New Roman"/>
          <w:sz w:val="24"/>
          <w:szCs w:val="24"/>
        </w:rPr>
        <w:t xml:space="preserve">Państwowego Gospodarstwa Leśnego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Lasy</w:t>
      </w:r>
      <w:r w:rsidRPr="002B61E5">
        <w:rPr>
          <w:rFonts w:ascii="Times New Roman" w:hAnsi="Times New Roman"/>
          <w:sz w:val="24"/>
          <w:szCs w:val="24"/>
        </w:rPr>
        <w:t xml:space="preserve"> Państwowe</w:t>
      </w:r>
      <w:r w:rsidRPr="002B61E5">
        <w:rPr>
          <w:rStyle w:val="highlight"/>
          <w:rFonts w:ascii="Times New Roman" w:hAnsi="Times New Roman"/>
          <w:sz w:val="24"/>
          <w:szCs w:val="24"/>
        </w:rPr>
        <w:t xml:space="preserve"> stanowiące obszary objęte formami ochrony przyrody, o których mowa w art. 6 ust. 1 pkt 1</w:t>
      </w:r>
      <w:r w:rsidR="0062585F" w:rsidRPr="002B61E5">
        <w:rPr>
          <w:rFonts w:ascii="Times New Roman" w:hAnsi="Times New Roman"/>
          <w:sz w:val="24"/>
          <w:szCs w:val="24"/>
        </w:rPr>
        <w:t>–</w:t>
      </w:r>
      <w:r w:rsidRPr="002B61E5">
        <w:rPr>
          <w:rStyle w:val="highlight"/>
          <w:rFonts w:ascii="Times New Roman" w:hAnsi="Times New Roman"/>
          <w:sz w:val="24"/>
          <w:szCs w:val="24"/>
        </w:rPr>
        <w:t>5</w:t>
      </w:r>
      <w:r w:rsidR="00CE0E77" w:rsidRPr="00AD7CB7">
        <w:rPr>
          <w:rStyle w:val="highlight"/>
          <w:rFonts w:ascii="Times New Roman" w:hAnsi="Times New Roman"/>
          <w:sz w:val="24"/>
          <w:szCs w:val="24"/>
        </w:rPr>
        <w:t xml:space="preserve"> </w:t>
      </w:r>
      <w:r w:rsidRPr="002B61E5">
        <w:rPr>
          <w:rStyle w:val="highlight"/>
          <w:rFonts w:ascii="Times New Roman" w:hAnsi="Times New Roman"/>
          <w:sz w:val="24"/>
          <w:szCs w:val="24"/>
        </w:rPr>
        <w:t xml:space="preserve">ustawy z dnia 16 kwietnia 2004 r. </w:t>
      </w:r>
      <w:r w:rsidRPr="00746D43">
        <w:rPr>
          <w:rStyle w:val="highlight"/>
          <w:rFonts w:ascii="Times New Roman" w:hAnsi="Times New Roman"/>
          <w:iCs/>
          <w:sz w:val="24"/>
          <w:szCs w:val="24"/>
        </w:rPr>
        <w:t>o ochronie przyrody</w:t>
      </w:r>
      <w:r w:rsidRPr="00746D43">
        <w:rPr>
          <w:rStyle w:val="highlight"/>
          <w:rFonts w:ascii="Times New Roman" w:hAnsi="Times New Roman"/>
          <w:sz w:val="24"/>
          <w:szCs w:val="24"/>
        </w:rPr>
        <w:t xml:space="preserve"> </w:t>
      </w:r>
      <w:r w:rsidRPr="002B61E5">
        <w:rPr>
          <w:rStyle w:val="highlight"/>
          <w:rFonts w:ascii="Times New Roman" w:hAnsi="Times New Roman"/>
          <w:sz w:val="24"/>
          <w:szCs w:val="24"/>
        </w:rPr>
        <w:t>(Dz. U. z 202</w:t>
      </w:r>
      <w:r w:rsidR="0062585F" w:rsidRPr="002B61E5">
        <w:rPr>
          <w:rStyle w:val="highlight"/>
          <w:rFonts w:ascii="Times New Roman" w:hAnsi="Times New Roman"/>
          <w:sz w:val="24"/>
          <w:szCs w:val="24"/>
        </w:rPr>
        <w:t>1</w:t>
      </w:r>
      <w:r w:rsidRPr="002B61E5">
        <w:rPr>
          <w:rStyle w:val="highlight"/>
          <w:rFonts w:ascii="Times New Roman" w:hAnsi="Times New Roman"/>
          <w:sz w:val="24"/>
          <w:szCs w:val="24"/>
        </w:rPr>
        <w:t xml:space="preserve"> r. poz. </w:t>
      </w:r>
      <w:bookmarkEnd w:id="1"/>
      <w:r w:rsidR="0062585F" w:rsidRPr="002B61E5">
        <w:rPr>
          <w:rStyle w:val="highlight"/>
          <w:rFonts w:ascii="Times New Roman" w:hAnsi="Times New Roman"/>
          <w:sz w:val="24"/>
          <w:szCs w:val="24"/>
        </w:rPr>
        <w:t>1098</w:t>
      </w:r>
      <w:r w:rsidRPr="002B61E5">
        <w:rPr>
          <w:rStyle w:val="highlight"/>
          <w:rFonts w:ascii="Times New Roman" w:hAnsi="Times New Roman"/>
          <w:sz w:val="24"/>
          <w:szCs w:val="24"/>
        </w:rPr>
        <w:t xml:space="preserve">), a więc: </w:t>
      </w:r>
      <w:r w:rsidRPr="002B61E5">
        <w:rPr>
          <w:rFonts w:ascii="Times New Roman" w:hAnsi="Times New Roman"/>
          <w:sz w:val="24"/>
          <w:szCs w:val="24"/>
          <w:lang w:eastAsia="pl-PL"/>
        </w:rPr>
        <w:t xml:space="preserve">parki narodowe, </w:t>
      </w:r>
      <w:bookmarkStart w:id="2" w:name="mip52517510"/>
      <w:bookmarkEnd w:id="2"/>
      <w:r w:rsidRPr="002B61E5">
        <w:rPr>
          <w:rFonts w:ascii="Times New Roman" w:hAnsi="Times New Roman"/>
          <w:sz w:val="24"/>
          <w:szCs w:val="24"/>
          <w:lang w:eastAsia="pl-PL"/>
        </w:rPr>
        <w:t xml:space="preserve">rezerwaty </w:t>
      </w:r>
      <w:bookmarkStart w:id="3" w:name="highlightHit_61"/>
      <w:bookmarkEnd w:id="3"/>
      <w:r w:rsidRPr="002B61E5">
        <w:rPr>
          <w:rFonts w:ascii="Times New Roman" w:hAnsi="Times New Roman"/>
          <w:sz w:val="24"/>
          <w:szCs w:val="24"/>
          <w:lang w:eastAsia="pl-PL"/>
        </w:rPr>
        <w:t xml:space="preserve">przyrody, </w:t>
      </w:r>
      <w:bookmarkStart w:id="4" w:name="mip52517511"/>
      <w:bookmarkEnd w:id="4"/>
      <w:r w:rsidRPr="002B61E5">
        <w:rPr>
          <w:rFonts w:ascii="Times New Roman" w:hAnsi="Times New Roman"/>
          <w:sz w:val="24"/>
          <w:szCs w:val="24"/>
          <w:lang w:eastAsia="pl-PL"/>
        </w:rPr>
        <w:t xml:space="preserve">parki krajobrazowe, </w:t>
      </w:r>
      <w:bookmarkStart w:id="5" w:name="mip52517512"/>
      <w:bookmarkEnd w:id="5"/>
      <w:r w:rsidRPr="002B61E5">
        <w:rPr>
          <w:rFonts w:ascii="Times New Roman" w:hAnsi="Times New Roman"/>
          <w:sz w:val="24"/>
          <w:szCs w:val="24"/>
          <w:lang w:eastAsia="pl-PL"/>
        </w:rPr>
        <w:t>obszary chronionego krajobrazu</w:t>
      </w:r>
      <w:r w:rsidR="0062585F" w:rsidRPr="002B61E5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Pr="002B61E5">
        <w:rPr>
          <w:rFonts w:ascii="Times New Roman" w:hAnsi="Times New Roman"/>
          <w:sz w:val="24"/>
          <w:szCs w:val="24"/>
          <w:lang w:eastAsia="pl-PL"/>
        </w:rPr>
        <w:t xml:space="preserve"> </w:t>
      </w:r>
      <w:bookmarkStart w:id="6" w:name="mip52517513"/>
      <w:bookmarkEnd w:id="6"/>
      <w:r w:rsidRPr="002B61E5">
        <w:rPr>
          <w:rFonts w:ascii="Times New Roman" w:hAnsi="Times New Roman"/>
          <w:sz w:val="24"/>
          <w:szCs w:val="24"/>
          <w:lang w:eastAsia="pl-PL"/>
        </w:rPr>
        <w:t>obszary Natura 2000.</w:t>
      </w:r>
    </w:p>
    <w:p w14:paraId="29AEB062" w14:textId="55862BD4" w:rsidR="004259E0" w:rsidRPr="002B61E5" w:rsidRDefault="004259E0" w:rsidP="002B61E5">
      <w:pPr>
        <w:pStyle w:val="Standard"/>
        <w:spacing w:before="120" w:line="360" w:lineRule="auto"/>
        <w:jc w:val="both"/>
        <w:rPr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</w:rPr>
        <w:t xml:space="preserve">Dodatkowo projekt ustawy zakłada, że w wyniku zamiany podyktowanej potrzebami zapewnienia lokalizacji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dla</w:t>
      </w:r>
      <w:r w:rsidRPr="002B61E5">
        <w:rPr>
          <w:rFonts w:ascii="Times New Roman" w:hAnsi="Times New Roman"/>
          <w:sz w:val="24"/>
          <w:szCs w:val="24"/>
        </w:rPr>
        <w:t xml:space="preserve"> określonych inwestycji, Państwowe Gospodarstwo Leśne Lasy Państwowe będ</w:t>
      </w:r>
      <w:r w:rsidR="00B01291" w:rsidRPr="002B61E5">
        <w:rPr>
          <w:rFonts w:ascii="Times New Roman" w:hAnsi="Times New Roman"/>
          <w:sz w:val="24"/>
          <w:szCs w:val="24"/>
        </w:rPr>
        <w:t>zie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>otrzymywał</w:t>
      </w:r>
      <w:r w:rsidR="00B01291" w:rsidRPr="002B61E5">
        <w:rPr>
          <w:rFonts w:ascii="Times New Roman" w:hAnsi="Times New Roman"/>
          <w:sz w:val="24"/>
          <w:szCs w:val="24"/>
        </w:rPr>
        <w:t>o</w:t>
      </w:r>
      <w:r w:rsidRPr="002B61E5">
        <w:rPr>
          <w:rFonts w:ascii="Times New Roman" w:hAnsi="Times New Roman"/>
          <w:sz w:val="24"/>
          <w:szCs w:val="24"/>
        </w:rPr>
        <w:t xml:space="preserve"> w zarząd jedynie lasy, grunty lub nieruchomości, na których jest możliwe prowadzenie gospodarki leśnej.</w:t>
      </w:r>
    </w:p>
    <w:p w14:paraId="2DB16031" w14:textId="4B467F01" w:rsidR="004259E0" w:rsidRPr="002B61E5" w:rsidRDefault="004259E0" w:rsidP="002B61E5">
      <w:pPr>
        <w:pStyle w:val="Standard"/>
        <w:spacing w:before="120" w:line="360" w:lineRule="auto"/>
        <w:jc w:val="both"/>
        <w:rPr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</w:rPr>
        <w:lastRenderedPageBreak/>
        <w:t>Ograniczono również katalog podmiotów, z którymi będzie mogła być dokonana zamiana przez zawarcie w art. 2 ust. 5 projektowanej ustawy zamkniętego katalogu takich podmiotów, do któr</w:t>
      </w:r>
      <w:r w:rsidR="0062585F" w:rsidRPr="002B61E5">
        <w:rPr>
          <w:rFonts w:ascii="Times New Roman" w:hAnsi="Times New Roman"/>
          <w:sz w:val="24"/>
          <w:szCs w:val="24"/>
        </w:rPr>
        <w:t>ego</w:t>
      </w:r>
      <w:r w:rsidRPr="002B61E5">
        <w:rPr>
          <w:rFonts w:ascii="Times New Roman" w:hAnsi="Times New Roman"/>
          <w:sz w:val="24"/>
          <w:szCs w:val="24"/>
        </w:rPr>
        <w:t xml:space="preserve"> zaliczono: </w:t>
      </w:r>
    </w:p>
    <w:p w14:paraId="08C4014F" w14:textId="7CF3F3AE" w:rsidR="004259E0" w:rsidRPr="002B61E5" w:rsidRDefault="004259E0" w:rsidP="002B61E5">
      <w:pPr>
        <w:pStyle w:val="Akapitzlist"/>
        <w:widowControl/>
        <w:numPr>
          <w:ilvl w:val="0"/>
          <w:numId w:val="3"/>
        </w:numPr>
        <w:autoSpaceDE/>
        <w:autoSpaceDN/>
        <w:spacing w:line="360" w:lineRule="auto"/>
        <w:ind w:left="448" w:hanging="437"/>
        <w:contextualSpacing/>
        <w:rPr>
          <w:sz w:val="24"/>
          <w:szCs w:val="24"/>
          <w:lang w:val="pl-PL"/>
        </w:rPr>
      </w:pPr>
      <w:r w:rsidRPr="002B61E5">
        <w:rPr>
          <w:sz w:val="24"/>
          <w:szCs w:val="24"/>
          <w:lang w:val="pl-PL"/>
        </w:rPr>
        <w:t xml:space="preserve">państwowe osoby prawne, o których mowa w art. 3 ust. 13 ustawy z dnia 16 grudnia 2016 r. </w:t>
      </w:r>
      <w:r w:rsidRPr="00746D43">
        <w:rPr>
          <w:iCs/>
          <w:sz w:val="24"/>
          <w:szCs w:val="24"/>
          <w:lang w:val="pl-PL"/>
        </w:rPr>
        <w:t>o</w:t>
      </w:r>
      <w:r w:rsidR="00CE0E77" w:rsidRPr="00746D43">
        <w:rPr>
          <w:iCs/>
          <w:sz w:val="24"/>
          <w:szCs w:val="24"/>
          <w:lang w:val="pl-PL"/>
        </w:rPr>
        <w:t xml:space="preserve"> </w:t>
      </w:r>
      <w:r w:rsidRPr="00746D43">
        <w:rPr>
          <w:iCs/>
          <w:sz w:val="24"/>
          <w:szCs w:val="24"/>
          <w:lang w:val="pl-PL"/>
        </w:rPr>
        <w:t>zasadach zarządzania mieniem państwowym</w:t>
      </w:r>
      <w:r w:rsidRPr="002B61E5">
        <w:rPr>
          <w:sz w:val="24"/>
          <w:szCs w:val="24"/>
          <w:lang w:val="pl-PL"/>
        </w:rPr>
        <w:t xml:space="preserve"> (Dz. U. z 2020 r. poz. 735 oraz z 2021 r. poz. 159 i</w:t>
      </w:r>
      <w:r w:rsidR="00CE0E77" w:rsidRPr="00E87056">
        <w:rPr>
          <w:sz w:val="24"/>
          <w:szCs w:val="24"/>
          <w:lang w:val="pl-PL"/>
        </w:rPr>
        <w:t xml:space="preserve"> </w:t>
      </w:r>
      <w:r w:rsidRPr="002B61E5">
        <w:rPr>
          <w:sz w:val="24"/>
          <w:szCs w:val="24"/>
          <w:lang w:val="pl-PL"/>
        </w:rPr>
        <w:t>255)</w:t>
      </w:r>
      <w:r w:rsidR="00B01291" w:rsidRPr="002B61E5">
        <w:rPr>
          <w:sz w:val="24"/>
          <w:szCs w:val="24"/>
          <w:lang w:val="pl-PL"/>
        </w:rPr>
        <w:t>;</w:t>
      </w:r>
    </w:p>
    <w:p w14:paraId="6272EE71" w14:textId="47B01BDC" w:rsidR="004259E0" w:rsidRPr="002B61E5" w:rsidRDefault="004259E0" w:rsidP="002B61E5">
      <w:pPr>
        <w:pStyle w:val="Akapitzlist"/>
        <w:widowControl/>
        <w:numPr>
          <w:ilvl w:val="0"/>
          <w:numId w:val="3"/>
        </w:numPr>
        <w:autoSpaceDE/>
        <w:autoSpaceDN/>
        <w:spacing w:line="360" w:lineRule="auto"/>
        <w:ind w:left="448" w:hanging="437"/>
        <w:contextualSpacing/>
        <w:rPr>
          <w:sz w:val="24"/>
          <w:szCs w:val="24"/>
          <w:lang w:val="pl-PL"/>
        </w:rPr>
      </w:pPr>
      <w:r w:rsidRPr="002B61E5">
        <w:rPr>
          <w:sz w:val="24"/>
          <w:szCs w:val="24"/>
          <w:lang w:val="pl-PL"/>
        </w:rPr>
        <w:t>osoby prawne, w których Skarb Państwa posiada większość akcji</w:t>
      </w:r>
      <w:r w:rsidR="0062585F" w:rsidRPr="002B61E5">
        <w:rPr>
          <w:sz w:val="24"/>
          <w:szCs w:val="24"/>
          <w:lang w:val="pl-PL"/>
        </w:rPr>
        <w:t xml:space="preserve"> w rozumieniu art. 2 pkt 2 ustawy z dnia 16 grudnia 2016 r. o zasadach zarządzania mieniem państwowym</w:t>
      </w:r>
      <w:r w:rsidR="00B01291" w:rsidRPr="002B61E5">
        <w:rPr>
          <w:sz w:val="24"/>
          <w:szCs w:val="24"/>
          <w:lang w:val="pl-PL"/>
        </w:rPr>
        <w:t>;</w:t>
      </w:r>
    </w:p>
    <w:p w14:paraId="6E324E79" w14:textId="77777777" w:rsidR="004259E0" w:rsidRPr="002B61E5" w:rsidRDefault="004259E0" w:rsidP="002B61E5">
      <w:pPr>
        <w:pStyle w:val="Akapitzlist"/>
        <w:widowControl/>
        <w:numPr>
          <w:ilvl w:val="0"/>
          <w:numId w:val="3"/>
        </w:numPr>
        <w:autoSpaceDE/>
        <w:autoSpaceDN/>
        <w:spacing w:before="120" w:line="360" w:lineRule="auto"/>
        <w:ind w:left="448" w:hanging="434"/>
        <w:contextualSpacing/>
        <w:rPr>
          <w:sz w:val="24"/>
          <w:szCs w:val="24"/>
          <w:lang w:val="pl-PL"/>
        </w:rPr>
      </w:pPr>
      <w:r w:rsidRPr="002B61E5">
        <w:rPr>
          <w:sz w:val="24"/>
          <w:szCs w:val="24"/>
          <w:lang w:val="pl-PL"/>
        </w:rPr>
        <w:t xml:space="preserve">jednostki samorządu terytorialnego. </w:t>
      </w:r>
    </w:p>
    <w:p w14:paraId="6D084B4B" w14:textId="4285D4F7" w:rsidR="004259E0" w:rsidRPr="002B61E5" w:rsidRDefault="004259E0" w:rsidP="002B61E5">
      <w:pPr>
        <w:pStyle w:val="Standard"/>
        <w:spacing w:before="120" w:line="360" w:lineRule="auto"/>
        <w:jc w:val="both"/>
        <w:rPr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</w:rPr>
        <w:t xml:space="preserve">Oprócz wskazanych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wyżej</w:t>
      </w:r>
      <w:r w:rsidRPr="002B61E5">
        <w:rPr>
          <w:rFonts w:ascii="Times New Roman" w:hAnsi="Times New Roman"/>
          <w:sz w:val="24"/>
          <w:szCs w:val="24"/>
        </w:rPr>
        <w:t xml:space="preserve"> ograniczeń o charakterze podmiotowym proponuje się wprowadzenie ograniczenia o charakterze przedmiotowym</w:t>
      </w:r>
      <w:r w:rsidR="005D3BDD" w:rsidRPr="002B61E5">
        <w:rPr>
          <w:rFonts w:ascii="Times New Roman" w:hAnsi="Times New Roman"/>
          <w:sz w:val="24"/>
          <w:szCs w:val="24"/>
        </w:rPr>
        <w:t>,</w:t>
      </w:r>
      <w:r w:rsidRPr="002B61E5">
        <w:rPr>
          <w:rFonts w:ascii="Times New Roman" w:hAnsi="Times New Roman"/>
          <w:sz w:val="24"/>
          <w:szCs w:val="24"/>
        </w:rPr>
        <w:t xml:space="preserve"> polegającym na tym, że przedmiotem zamiany na lasy, grunty i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 xml:space="preserve">inne nieruchomości w celu lokalizacji inwestycji będą mogły być tylko i wyłącznie lasy, grunty i inne nieruchomości Skarbu Państwa pozostające w zarządzie Państwowego Gospodarstwa Leśnego Lasy Państwowe </w:t>
      </w:r>
      <w:r w:rsidR="00A4594C">
        <w:rPr>
          <w:rFonts w:ascii="Times New Roman" w:hAnsi="Times New Roman"/>
          <w:sz w:val="24"/>
          <w:szCs w:val="24"/>
        </w:rPr>
        <w:t xml:space="preserve">i </w:t>
      </w:r>
      <w:r w:rsidRPr="002B61E5">
        <w:rPr>
          <w:rFonts w:ascii="Times New Roman" w:hAnsi="Times New Roman"/>
          <w:sz w:val="24"/>
          <w:szCs w:val="24"/>
        </w:rPr>
        <w:t>określone w załączniku do ustawy stanowiącym wykaz konkretnych działek ewidencyjnych.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>Wykaz ten został opracowany z uwzględnieniem zapewnienia dostępności terenów niezbędnych do realizacji inwestycji, a także zapewnienia zachowania zasad prowadzenia racjonalnej gospodarki leśnej i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>ochrony zasobów leśnych.</w:t>
      </w:r>
    </w:p>
    <w:p w14:paraId="36323097" w14:textId="16417467" w:rsidR="003E3314" w:rsidRPr="002B61E5" w:rsidRDefault="003E3314" w:rsidP="002B61E5">
      <w:pPr>
        <w:pStyle w:val="Standard"/>
        <w:spacing w:before="120" w:line="360" w:lineRule="auto"/>
        <w:jc w:val="both"/>
        <w:rPr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</w:rPr>
        <w:t xml:space="preserve">Mając na względzie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szczególny</w:t>
      </w:r>
      <w:r w:rsidRPr="002B61E5">
        <w:rPr>
          <w:rFonts w:ascii="Times New Roman" w:hAnsi="Times New Roman"/>
          <w:sz w:val="24"/>
          <w:szCs w:val="24"/>
        </w:rPr>
        <w:t xml:space="preserve"> cel zamiany dokonywanej na podstawie art. 1 ust. 1 projektowanej ustawy</w:t>
      </w:r>
      <w:r w:rsidR="005D3BDD" w:rsidRPr="002B61E5">
        <w:rPr>
          <w:rFonts w:ascii="Times New Roman" w:hAnsi="Times New Roman"/>
          <w:sz w:val="24"/>
          <w:szCs w:val="24"/>
        </w:rPr>
        <w:t>,</w:t>
      </w:r>
      <w:r w:rsidRPr="002B61E5">
        <w:rPr>
          <w:rFonts w:ascii="Times New Roman" w:hAnsi="Times New Roman"/>
          <w:sz w:val="24"/>
          <w:szCs w:val="24"/>
        </w:rPr>
        <w:t xml:space="preserve"> zamiany tej będzie dokonywał Dyrektor Generalny Państwowego Gospodarstwa Leśnego Lasy Państwowe na wniosek ministra właściwego do spraw środowiska złożony w porozumieniu z ministrem właściwym do spraw klimatu oraz ministrem właściwym do spraw gospodarki, po zasięgnięci</w:t>
      </w:r>
      <w:r w:rsidR="005D3BDD" w:rsidRPr="002B61E5">
        <w:rPr>
          <w:rFonts w:ascii="Times New Roman" w:hAnsi="Times New Roman"/>
          <w:sz w:val="24"/>
          <w:szCs w:val="24"/>
        </w:rPr>
        <w:t>u</w:t>
      </w:r>
      <w:r w:rsidRPr="002B61E5">
        <w:rPr>
          <w:rFonts w:ascii="Times New Roman" w:hAnsi="Times New Roman"/>
          <w:sz w:val="24"/>
          <w:szCs w:val="24"/>
        </w:rPr>
        <w:t xml:space="preserve"> opinii komisji sejmowej właściwej do spraw leśnictwa i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>gospodarki leśnej (art. 2 ust. 1 i 3 projektowanej ustawy).</w:t>
      </w:r>
    </w:p>
    <w:p w14:paraId="3E7EDB42" w14:textId="7AC901DC" w:rsidR="003E3314" w:rsidRPr="002B61E5" w:rsidRDefault="003E3314" w:rsidP="002B61E5">
      <w:pPr>
        <w:pStyle w:val="Standard"/>
        <w:spacing w:before="120" w:line="360" w:lineRule="auto"/>
        <w:jc w:val="both"/>
        <w:rPr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</w:rPr>
        <w:t xml:space="preserve">Natomiast w odniesieniu </w:t>
      </w:r>
      <w:r w:rsidRPr="002B61E5">
        <w:rPr>
          <w:rFonts w:ascii="Times New Roman" w:hAnsi="Times New Roman"/>
          <w:noProof/>
          <w:color w:val="131313"/>
          <w:sz w:val="24"/>
          <w:szCs w:val="24"/>
        </w:rPr>
        <w:t>do</w:t>
      </w:r>
      <w:r w:rsidRPr="002B61E5">
        <w:rPr>
          <w:rFonts w:ascii="Times New Roman" w:hAnsi="Times New Roman"/>
          <w:sz w:val="24"/>
          <w:szCs w:val="24"/>
        </w:rPr>
        <w:t xml:space="preserve"> zamiany, o której mowa w art. 1 ust. 3 projektu (zamiany nieruchomości sąsiadujących) podmiotem właściwym do dokonywania zamiany będzie organ właściwy zgodnie z art. 11 ust. 1 ustawy z dnia 21 sierpnia 1997 r. </w:t>
      </w:r>
      <w:r w:rsidRPr="00746D43">
        <w:rPr>
          <w:rFonts w:ascii="Times New Roman" w:hAnsi="Times New Roman"/>
          <w:iCs/>
          <w:sz w:val="24"/>
          <w:szCs w:val="24"/>
        </w:rPr>
        <w:t>o gospodarce nieruchomościami</w:t>
      </w:r>
      <w:r w:rsidRPr="002B61E5">
        <w:rPr>
          <w:rFonts w:ascii="Times New Roman" w:hAnsi="Times New Roman"/>
          <w:sz w:val="24"/>
          <w:szCs w:val="24"/>
        </w:rPr>
        <w:t xml:space="preserve"> </w:t>
      </w:r>
      <w:r w:rsidR="005D3BDD" w:rsidRPr="002B61E5">
        <w:rPr>
          <w:rFonts w:ascii="Times New Roman" w:hAnsi="Times New Roman"/>
          <w:sz w:val="24"/>
          <w:szCs w:val="24"/>
        </w:rPr>
        <w:t>(Dz.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="005D3BDD" w:rsidRPr="002B61E5">
        <w:rPr>
          <w:rFonts w:ascii="Times New Roman" w:hAnsi="Times New Roman"/>
          <w:sz w:val="24"/>
          <w:szCs w:val="24"/>
        </w:rPr>
        <w:t>U. z 2020 r. poz. 1990 oraz z 2021 r. poz. 11, 234</w:t>
      </w:r>
      <w:r w:rsidR="007271F5" w:rsidRPr="002B61E5">
        <w:rPr>
          <w:rFonts w:ascii="Times New Roman" w:hAnsi="Times New Roman"/>
          <w:sz w:val="24"/>
          <w:szCs w:val="24"/>
        </w:rPr>
        <w:t xml:space="preserve"> i </w:t>
      </w:r>
      <w:r w:rsidR="005D3BDD" w:rsidRPr="002B61E5">
        <w:rPr>
          <w:rFonts w:ascii="Times New Roman" w:hAnsi="Times New Roman"/>
          <w:sz w:val="24"/>
          <w:szCs w:val="24"/>
        </w:rPr>
        <w:t>815)</w:t>
      </w:r>
      <w:r w:rsidRPr="002B61E5">
        <w:rPr>
          <w:rFonts w:ascii="Times New Roman" w:hAnsi="Times New Roman"/>
          <w:sz w:val="24"/>
          <w:szCs w:val="24"/>
        </w:rPr>
        <w:t xml:space="preserve"> na wniosek ministra właściwego do spraw środowiska złożony w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>porozumieniu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 xml:space="preserve">z ministrem właściwym do spraw klimatu oraz ministrem właściwym do spraw gospodarki, po </w:t>
      </w:r>
      <w:r w:rsidRPr="002B61E5">
        <w:rPr>
          <w:rFonts w:ascii="Times New Roman" w:hAnsi="Times New Roman"/>
          <w:sz w:val="24"/>
          <w:szCs w:val="24"/>
        </w:rPr>
        <w:lastRenderedPageBreak/>
        <w:t>zasięgnięcia opinii komisji sejmowej właściwej do spraw leśnictwa i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>gospodarki leśnej (art. 2 ust. 2 i 3 projektowanej ustawy).</w:t>
      </w:r>
    </w:p>
    <w:p w14:paraId="3C633385" w14:textId="0C5942FF" w:rsidR="004259E0" w:rsidRPr="002B61E5" w:rsidRDefault="008274D7" w:rsidP="002B61E5">
      <w:pPr>
        <w:pStyle w:val="Standard"/>
        <w:spacing w:before="120" w:line="360" w:lineRule="auto"/>
        <w:jc w:val="both"/>
        <w:rPr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  <w:lang w:eastAsia="pl-PL"/>
        </w:rPr>
        <w:t>P</w:t>
      </w:r>
      <w:r w:rsidR="004259E0" w:rsidRPr="002B61E5">
        <w:rPr>
          <w:rFonts w:ascii="Times New Roman" w:hAnsi="Times New Roman"/>
          <w:sz w:val="24"/>
          <w:szCs w:val="24"/>
          <w:lang w:eastAsia="pl-PL"/>
        </w:rPr>
        <w:t xml:space="preserve">rzewidziano, że zamiana na cele lokalizacji określonych inwestycji będzie dokonywana </w:t>
      </w:r>
      <w:r w:rsidR="004259E0" w:rsidRPr="002B61E5">
        <w:rPr>
          <w:rFonts w:ascii="Times New Roman" w:hAnsi="Times New Roman"/>
          <w:sz w:val="24"/>
          <w:szCs w:val="24"/>
        </w:rPr>
        <w:t>przy uwzględnieniu kryterium wielkości powierzchni zamienianych nieruchomości, po ich wycenie przez osoby posiadające uprawnienia z zakresu szacowania nieruchomości</w:t>
      </w:r>
      <w:r w:rsidR="00B24E79">
        <w:rPr>
          <w:rFonts w:ascii="Times New Roman" w:hAnsi="Times New Roman"/>
          <w:sz w:val="24"/>
          <w:szCs w:val="24"/>
        </w:rPr>
        <w:t xml:space="preserve"> i</w:t>
      </w:r>
      <w:r w:rsidR="004259E0" w:rsidRPr="002B61E5">
        <w:rPr>
          <w:rFonts w:ascii="Times New Roman" w:hAnsi="Times New Roman"/>
          <w:sz w:val="24"/>
          <w:szCs w:val="24"/>
        </w:rPr>
        <w:t xml:space="preserve"> bez obowiązku dokonywania dopłat w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="004259E0" w:rsidRPr="002B61E5">
        <w:rPr>
          <w:rFonts w:ascii="Times New Roman" w:hAnsi="Times New Roman"/>
          <w:sz w:val="24"/>
          <w:szCs w:val="24"/>
        </w:rPr>
        <w:t>przypadku różnej wartości zamienianych nieruchomości.</w:t>
      </w:r>
    </w:p>
    <w:p w14:paraId="08F5EF08" w14:textId="030BF77C" w:rsidR="004259E0" w:rsidRPr="002B61E5" w:rsidRDefault="00B01291" w:rsidP="002B61E5">
      <w:pPr>
        <w:pStyle w:val="Standard"/>
        <w:spacing w:before="120" w:line="360" w:lineRule="auto"/>
        <w:jc w:val="both"/>
        <w:rPr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</w:rPr>
        <w:t>Z</w:t>
      </w:r>
      <w:r w:rsidR="004259E0" w:rsidRPr="002B61E5">
        <w:rPr>
          <w:rFonts w:ascii="Times New Roman" w:hAnsi="Times New Roman"/>
          <w:sz w:val="24"/>
          <w:szCs w:val="24"/>
        </w:rPr>
        <w:t xml:space="preserve">amiana w stosunku 1:1 nie powoduje strat powierzchniowych i daje </w:t>
      </w:r>
      <w:r w:rsidR="005D3BDD" w:rsidRPr="002B61E5">
        <w:rPr>
          <w:rFonts w:ascii="Times New Roman" w:hAnsi="Times New Roman"/>
          <w:sz w:val="24"/>
          <w:szCs w:val="24"/>
        </w:rPr>
        <w:t xml:space="preserve">Państwowemu Gospodarstwu Leśnemu </w:t>
      </w:r>
      <w:r w:rsidR="004259E0" w:rsidRPr="002B61E5">
        <w:rPr>
          <w:rFonts w:ascii="Times New Roman" w:hAnsi="Times New Roman"/>
          <w:sz w:val="24"/>
          <w:szCs w:val="24"/>
        </w:rPr>
        <w:t>Las</w:t>
      </w:r>
      <w:r w:rsidR="005D3BDD" w:rsidRPr="002B61E5">
        <w:rPr>
          <w:rFonts w:ascii="Times New Roman" w:hAnsi="Times New Roman"/>
          <w:sz w:val="24"/>
          <w:szCs w:val="24"/>
        </w:rPr>
        <w:t>y</w:t>
      </w:r>
      <w:r w:rsidR="004259E0" w:rsidRPr="002B61E5">
        <w:rPr>
          <w:rFonts w:ascii="Times New Roman" w:hAnsi="Times New Roman"/>
          <w:sz w:val="24"/>
          <w:szCs w:val="24"/>
        </w:rPr>
        <w:t xml:space="preserve"> Państwow</w:t>
      </w:r>
      <w:r w:rsidR="005D3BDD" w:rsidRPr="002B61E5">
        <w:rPr>
          <w:rFonts w:ascii="Times New Roman" w:hAnsi="Times New Roman"/>
          <w:sz w:val="24"/>
          <w:szCs w:val="24"/>
        </w:rPr>
        <w:t>e</w:t>
      </w:r>
      <w:r w:rsidR="004259E0" w:rsidRPr="002B61E5">
        <w:rPr>
          <w:rFonts w:ascii="Times New Roman" w:hAnsi="Times New Roman"/>
          <w:sz w:val="24"/>
          <w:szCs w:val="24"/>
        </w:rPr>
        <w:t xml:space="preserve"> możliwość prowadzenia gospodarki leśnej na nowym, możliwym do zagospodarowania na cele gospodarki leśnej, równoważnym powierzchniowo terenie pozostającym w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="004259E0" w:rsidRPr="002B61E5">
        <w:rPr>
          <w:rFonts w:ascii="Times New Roman" w:hAnsi="Times New Roman"/>
          <w:sz w:val="24"/>
          <w:szCs w:val="24"/>
        </w:rPr>
        <w:t>zasobach Skarbu Państwa.</w:t>
      </w:r>
      <w:r w:rsidRPr="002B61E5">
        <w:rPr>
          <w:rFonts w:ascii="Times New Roman" w:hAnsi="Times New Roman"/>
          <w:sz w:val="24"/>
          <w:szCs w:val="24"/>
        </w:rPr>
        <w:t xml:space="preserve"> Poza tym p</w:t>
      </w:r>
      <w:r w:rsidR="004259E0" w:rsidRPr="002B61E5">
        <w:rPr>
          <w:rFonts w:ascii="Times New Roman" w:hAnsi="Times New Roman"/>
          <w:sz w:val="24"/>
          <w:szCs w:val="24"/>
        </w:rPr>
        <w:t>rojektowane regulacje przewidują mechanizmy zabezpieczające interesy Skarbu Państwa</w:t>
      </w:r>
      <w:r w:rsidR="00B24E79">
        <w:rPr>
          <w:rFonts w:ascii="Times New Roman" w:hAnsi="Times New Roman"/>
          <w:sz w:val="24"/>
          <w:szCs w:val="24"/>
        </w:rPr>
        <w:t>,</w:t>
      </w:r>
      <w:r w:rsidR="004259E0" w:rsidRPr="002B61E5">
        <w:rPr>
          <w:rFonts w:ascii="Times New Roman" w:hAnsi="Times New Roman"/>
          <w:sz w:val="24"/>
          <w:szCs w:val="24"/>
        </w:rPr>
        <w:t xml:space="preserve"> </w:t>
      </w:r>
      <w:r w:rsidR="005D3BDD" w:rsidRPr="002B61E5">
        <w:rPr>
          <w:rFonts w:ascii="Times New Roman" w:hAnsi="Times New Roman"/>
          <w:sz w:val="24"/>
          <w:szCs w:val="24"/>
        </w:rPr>
        <w:t>w przypadku</w:t>
      </w:r>
      <w:r w:rsidR="004259E0" w:rsidRPr="002B61E5">
        <w:rPr>
          <w:rFonts w:ascii="Times New Roman" w:hAnsi="Times New Roman"/>
          <w:sz w:val="24"/>
          <w:szCs w:val="24"/>
        </w:rPr>
        <w:t xml:space="preserve"> gdyby dana inwestycja</w:t>
      </w:r>
      <w:r w:rsidR="005D3BDD" w:rsidRPr="002B61E5">
        <w:rPr>
          <w:rFonts w:ascii="Times New Roman" w:hAnsi="Times New Roman"/>
          <w:sz w:val="24"/>
          <w:szCs w:val="24"/>
        </w:rPr>
        <w:t>,</w:t>
      </w:r>
      <w:r w:rsidR="004259E0" w:rsidRPr="002B61E5">
        <w:rPr>
          <w:rFonts w:ascii="Times New Roman" w:hAnsi="Times New Roman"/>
          <w:sz w:val="24"/>
          <w:szCs w:val="24"/>
        </w:rPr>
        <w:t xml:space="preserve"> pod lokalizację której dokonano zamiany gruntów, nie </w:t>
      </w:r>
      <w:r w:rsidR="005D3BDD" w:rsidRPr="002B61E5">
        <w:rPr>
          <w:rFonts w:ascii="Times New Roman" w:hAnsi="Times New Roman"/>
          <w:sz w:val="24"/>
          <w:szCs w:val="24"/>
        </w:rPr>
        <w:t>została zrealizowana</w:t>
      </w:r>
      <w:r w:rsidR="004259E0" w:rsidRPr="002B61E5">
        <w:rPr>
          <w:rFonts w:ascii="Times New Roman" w:hAnsi="Times New Roman"/>
          <w:sz w:val="24"/>
          <w:szCs w:val="24"/>
        </w:rPr>
        <w:t>. Jeżeli w terminie 10 lat od dnia dokonania zamiany nie zostanie zrealizowana inwestycja, na cele lokalizacji której została dokonana zamiana, Państwowe Gospodarstwo Leśne Lasy Państwowe</w:t>
      </w:r>
      <w:r w:rsidR="008274D7" w:rsidRPr="002B61E5">
        <w:rPr>
          <w:rFonts w:ascii="Times New Roman" w:hAnsi="Times New Roman"/>
          <w:sz w:val="24"/>
          <w:szCs w:val="24"/>
        </w:rPr>
        <w:t xml:space="preserve"> (albo podmiot wnioskujący o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="008274D7" w:rsidRPr="002B61E5">
        <w:rPr>
          <w:rFonts w:ascii="Times New Roman" w:hAnsi="Times New Roman"/>
          <w:sz w:val="24"/>
          <w:szCs w:val="24"/>
        </w:rPr>
        <w:t>dokonanie zamiany nieruchomości sąsiadujących)</w:t>
      </w:r>
      <w:r w:rsidR="004259E0" w:rsidRPr="002B61E5">
        <w:rPr>
          <w:rFonts w:ascii="Times New Roman" w:hAnsi="Times New Roman"/>
          <w:sz w:val="24"/>
          <w:szCs w:val="24"/>
        </w:rPr>
        <w:t xml:space="preserve"> będzie </w:t>
      </w:r>
      <w:r w:rsidR="004259E0" w:rsidRPr="002B61E5">
        <w:rPr>
          <w:rStyle w:val="cf01"/>
          <w:rFonts w:ascii="Times New Roman" w:hAnsi="Times New Roman" w:cs="Times New Roman"/>
          <w:sz w:val="24"/>
          <w:szCs w:val="24"/>
        </w:rPr>
        <w:t>mogło żądać:</w:t>
      </w:r>
    </w:p>
    <w:p w14:paraId="5DDFC239" w14:textId="77777777" w:rsidR="004259E0" w:rsidRPr="002B61E5" w:rsidRDefault="004259E0" w:rsidP="002B61E5">
      <w:pPr>
        <w:pStyle w:val="pf0"/>
        <w:numPr>
          <w:ilvl w:val="0"/>
          <w:numId w:val="2"/>
        </w:numPr>
        <w:spacing w:before="0" w:beforeAutospacing="0" w:after="0" w:afterAutospacing="0" w:line="360" w:lineRule="auto"/>
        <w:ind w:left="488" w:hanging="488"/>
        <w:jc w:val="both"/>
      </w:pPr>
      <w:r w:rsidRPr="002B61E5">
        <w:rPr>
          <w:rStyle w:val="cf01"/>
          <w:rFonts w:ascii="Times New Roman" w:hAnsi="Times New Roman" w:cs="Times New Roman"/>
          <w:sz w:val="24"/>
          <w:szCs w:val="24"/>
        </w:rPr>
        <w:t>zwrotu nieruchomości będących przedmiotem zamiany od każdoczesnego ich właściciela, przy czym zwrotu dokonuje się przez ponowną zamianę nieruchomości, albo</w:t>
      </w:r>
    </w:p>
    <w:p w14:paraId="063DE12B" w14:textId="6DBEC8D0" w:rsidR="00EF4756" w:rsidRPr="002B61E5" w:rsidRDefault="004259E0" w:rsidP="002B61E5">
      <w:pPr>
        <w:pStyle w:val="pf0"/>
        <w:numPr>
          <w:ilvl w:val="0"/>
          <w:numId w:val="2"/>
        </w:numPr>
        <w:spacing w:before="0" w:beforeAutospacing="0" w:after="0" w:afterAutospacing="0" w:line="360" w:lineRule="auto"/>
        <w:ind w:left="488" w:hanging="488"/>
        <w:jc w:val="both"/>
        <w:rPr>
          <w:rStyle w:val="cf01"/>
          <w:rFonts w:ascii="Times New Roman" w:hAnsi="Times New Roman" w:cs="Times New Roman"/>
          <w:sz w:val="24"/>
          <w:szCs w:val="24"/>
        </w:rPr>
      </w:pPr>
      <w:r w:rsidRPr="002B61E5">
        <w:rPr>
          <w:rStyle w:val="cf01"/>
          <w:rFonts w:ascii="Times New Roman" w:hAnsi="Times New Roman" w:cs="Times New Roman"/>
          <w:sz w:val="24"/>
          <w:szCs w:val="24"/>
        </w:rPr>
        <w:t>zapłaty przez podmiot, z którym zawar</w:t>
      </w:r>
      <w:r w:rsidR="00EF4756" w:rsidRPr="002B61E5">
        <w:rPr>
          <w:rStyle w:val="cf01"/>
          <w:rFonts w:ascii="Times New Roman" w:hAnsi="Times New Roman" w:cs="Times New Roman"/>
          <w:sz w:val="24"/>
          <w:szCs w:val="24"/>
        </w:rPr>
        <w:t>to</w:t>
      </w:r>
      <w:r w:rsidRPr="002B61E5">
        <w:rPr>
          <w:rStyle w:val="cf01"/>
          <w:rFonts w:ascii="Times New Roman" w:hAnsi="Times New Roman" w:cs="Times New Roman"/>
          <w:sz w:val="24"/>
          <w:szCs w:val="24"/>
        </w:rPr>
        <w:t xml:space="preserve"> umowę zamiany</w:t>
      </w:r>
      <w:r w:rsidR="005D3BDD" w:rsidRPr="002B61E5">
        <w:rPr>
          <w:rStyle w:val="cf01"/>
          <w:rFonts w:ascii="Times New Roman" w:hAnsi="Times New Roman" w:cs="Times New Roman"/>
          <w:sz w:val="24"/>
          <w:szCs w:val="24"/>
        </w:rPr>
        <w:t>,</w:t>
      </w:r>
      <w:r w:rsidR="00EF4756" w:rsidRPr="002B61E5">
        <w:rPr>
          <w:rStyle w:val="cf01"/>
          <w:rFonts w:ascii="Times New Roman" w:hAnsi="Times New Roman" w:cs="Times New Roman"/>
          <w:sz w:val="24"/>
          <w:szCs w:val="24"/>
        </w:rPr>
        <w:t xml:space="preserve"> określonej w tej umowie różnicy między wartością zamienianych nieruchomości, będących przedmiotem zamiany, jeżeli wartość nieruchomości, o których mowa w art. 1, będących przed zamianą własnością Skarbu Państwa była wyższa niż wartość nieruchomości, które Skarb Państwa otrzymał w wyniku zamiany.</w:t>
      </w:r>
    </w:p>
    <w:p w14:paraId="480495CA" w14:textId="760ACC42" w:rsidR="008274D7" w:rsidRPr="002B61E5" w:rsidRDefault="008274D7" w:rsidP="002B61E5">
      <w:pPr>
        <w:pStyle w:val="Standard"/>
        <w:spacing w:before="120" w:line="360" w:lineRule="auto"/>
        <w:jc w:val="both"/>
        <w:rPr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</w:rPr>
        <w:t>Zgodnie z art. 4 projektowanej ustawy, Państwowe Gospodarstwo Leśne Lasy Państwowe zarządzające przed zamianą lasami</w:t>
      </w:r>
      <w:r w:rsidR="005D3BDD" w:rsidRPr="002B61E5">
        <w:rPr>
          <w:rFonts w:ascii="Times New Roman" w:hAnsi="Times New Roman"/>
          <w:sz w:val="24"/>
          <w:szCs w:val="24"/>
        </w:rPr>
        <w:t>,</w:t>
      </w:r>
      <w:r w:rsidRPr="002B61E5">
        <w:rPr>
          <w:rFonts w:ascii="Times New Roman" w:hAnsi="Times New Roman"/>
          <w:sz w:val="24"/>
          <w:szCs w:val="24"/>
        </w:rPr>
        <w:t xml:space="preserve"> gruntami i nieruchomościami będącymi przedmiotem tej zamiany, będzie obowiązane do dokonania nieodpłatnie wycinki drzew i krzewów oraz ich uprzątnięcia w terminie ustalonym w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>odrębnym porozumieniu zawartym między Państwowym Gospodarstwem Leśnym Lasy Państwowe a</w:t>
      </w:r>
      <w:r w:rsidR="00CE0E77" w:rsidRPr="00AD7CB7">
        <w:rPr>
          <w:rFonts w:ascii="Times New Roman" w:hAnsi="Times New Roman"/>
          <w:sz w:val="24"/>
          <w:szCs w:val="24"/>
        </w:rPr>
        <w:t xml:space="preserve"> </w:t>
      </w:r>
      <w:r w:rsidRPr="002B61E5">
        <w:rPr>
          <w:rFonts w:ascii="Times New Roman" w:hAnsi="Times New Roman"/>
          <w:sz w:val="24"/>
          <w:szCs w:val="24"/>
        </w:rPr>
        <w:t xml:space="preserve">podmiotem, z którym została dokonana ta zamiana. Zastrzeżono przy tym, że drewno pozyskane z </w:t>
      </w:r>
      <w:r w:rsidRPr="002B61E5">
        <w:rPr>
          <w:rFonts w:ascii="Times New Roman" w:hAnsi="Times New Roman"/>
          <w:sz w:val="24"/>
          <w:szCs w:val="24"/>
        </w:rPr>
        <w:lastRenderedPageBreak/>
        <w:t xml:space="preserve">wycinki drzew i krzewów staje się nieodpłatnie własnością Państwowego Gospodarstwa Leśnego Lasy Państwowe. </w:t>
      </w:r>
    </w:p>
    <w:p w14:paraId="73314F47" w14:textId="6023C954" w:rsidR="00C95682" w:rsidRDefault="008274D7" w:rsidP="002B61E5">
      <w:pPr>
        <w:pStyle w:val="Standard"/>
        <w:spacing w:before="120" w:line="360" w:lineRule="auto"/>
        <w:jc w:val="both"/>
        <w:rPr>
          <w:rFonts w:ascii="Times New Roman" w:hAnsi="Times New Roman"/>
          <w:noProof/>
          <w:color w:val="161618"/>
          <w:sz w:val="24"/>
          <w:szCs w:val="24"/>
        </w:rPr>
      </w:pPr>
      <w:r w:rsidRPr="002B61E5">
        <w:rPr>
          <w:rFonts w:ascii="Times New Roman" w:hAnsi="Times New Roman"/>
          <w:sz w:val="24"/>
          <w:szCs w:val="24"/>
        </w:rPr>
        <w:t>D</w:t>
      </w:r>
      <w:r w:rsidR="007E7D03" w:rsidRPr="002B61E5">
        <w:rPr>
          <w:rFonts w:ascii="Times New Roman" w:hAnsi="Times New Roman"/>
          <w:sz w:val="24"/>
          <w:szCs w:val="24"/>
        </w:rPr>
        <w:t>odatkowo</w:t>
      </w:r>
      <w:r w:rsidR="007E7D03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, celem pełnej weryfikacji zasadności 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>dokonania zamiany</w:t>
      </w:r>
      <w:r w:rsidR="007E7D03" w:rsidRPr="002B61E5">
        <w:rPr>
          <w:rFonts w:ascii="Times New Roman" w:hAnsi="Times New Roman"/>
          <w:noProof/>
          <w:color w:val="161618"/>
          <w:sz w:val="24"/>
          <w:szCs w:val="24"/>
        </w:rPr>
        <w:t>, każda zamiana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oraz każda przyszła zmiana właściciel</w:t>
      </w:r>
      <w:r w:rsidR="009121D5">
        <w:rPr>
          <w:rFonts w:ascii="Times New Roman" w:hAnsi="Times New Roman"/>
          <w:noProof/>
          <w:color w:val="161618"/>
          <w:sz w:val="24"/>
          <w:szCs w:val="24"/>
        </w:rPr>
        <w:t>i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nieruchomości będących przedmiotem zamiany</w:t>
      </w:r>
      <w:r w:rsidR="007E7D03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</w:t>
      </w:r>
      <w:r w:rsidR="005D3BDD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będzie </w:t>
      </w:r>
      <w:r w:rsidR="007E7D03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wymagać </w:t>
      </w:r>
      <w:r w:rsidR="00EF4756" w:rsidRPr="002B61E5">
        <w:rPr>
          <w:rFonts w:ascii="Times New Roman" w:hAnsi="Times New Roman"/>
          <w:noProof/>
          <w:color w:val="161618"/>
          <w:sz w:val="24"/>
          <w:szCs w:val="24"/>
        </w:rPr>
        <w:t>uzyskania</w:t>
      </w:r>
      <w:r w:rsidR="007E7D03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pozytywnej opinii </w:t>
      </w:r>
      <w:r w:rsidR="005D3BDD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komisji sejmowej </w:t>
      </w:r>
      <w:r w:rsidR="005D3BDD" w:rsidRPr="002B61E5">
        <w:rPr>
          <w:rFonts w:ascii="Times New Roman" w:hAnsi="Times New Roman"/>
          <w:sz w:val="24"/>
          <w:szCs w:val="24"/>
        </w:rPr>
        <w:t>właściwej do spraw leśnictwa i</w:t>
      </w:r>
      <w:r w:rsidR="00CE0E77" w:rsidRPr="002B61E5">
        <w:rPr>
          <w:rFonts w:ascii="Times New Roman" w:hAnsi="Times New Roman"/>
          <w:sz w:val="24"/>
          <w:szCs w:val="24"/>
        </w:rPr>
        <w:t xml:space="preserve"> </w:t>
      </w:r>
      <w:r w:rsidR="005D3BDD" w:rsidRPr="002B61E5">
        <w:rPr>
          <w:rFonts w:ascii="Times New Roman" w:hAnsi="Times New Roman"/>
          <w:sz w:val="24"/>
          <w:szCs w:val="24"/>
        </w:rPr>
        <w:t xml:space="preserve">gospodarki leśnej (obecnie </w:t>
      </w:r>
      <w:r w:rsidR="007E7D03" w:rsidRPr="002B61E5">
        <w:rPr>
          <w:rFonts w:ascii="Times New Roman" w:hAnsi="Times New Roman"/>
          <w:noProof/>
          <w:color w:val="161618"/>
          <w:sz w:val="24"/>
          <w:szCs w:val="24"/>
        </w:rPr>
        <w:t>Komisj</w:t>
      </w:r>
      <w:r w:rsidR="005D3BDD" w:rsidRPr="002B61E5">
        <w:rPr>
          <w:rFonts w:ascii="Times New Roman" w:hAnsi="Times New Roman"/>
          <w:noProof/>
          <w:color w:val="161618"/>
          <w:sz w:val="24"/>
          <w:szCs w:val="24"/>
        </w:rPr>
        <w:t>a</w:t>
      </w:r>
      <w:r w:rsidR="007E7D03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Ochrony Środowiska, Zasobów Naturalnych i Leśnictwa Sejmu R</w:t>
      </w:r>
      <w:r w:rsidR="005D3BDD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zeczypospolitej </w:t>
      </w:r>
      <w:r w:rsidR="007E7D03" w:rsidRPr="002B61E5">
        <w:rPr>
          <w:rFonts w:ascii="Times New Roman" w:hAnsi="Times New Roman"/>
          <w:noProof/>
          <w:color w:val="161618"/>
          <w:sz w:val="24"/>
          <w:szCs w:val="24"/>
        </w:rPr>
        <w:t>P</w:t>
      </w:r>
      <w:r w:rsidR="005D3BDD" w:rsidRPr="002B61E5">
        <w:rPr>
          <w:rFonts w:ascii="Times New Roman" w:hAnsi="Times New Roman"/>
          <w:noProof/>
          <w:color w:val="161618"/>
          <w:sz w:val="24"/>
          <w:szCs w:val="24"/>
        </w:rPr>
        <w:t>olskiej)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>.</w:t>
      </w:r>
    </w:p>
    <w:p w14:paraId="531B62F0" w14:textId="57EF7E0C" w:rsidR="003B62F8" w:rsidRPr="00727D1C" w:rsidRDefault="007E7D03" w:rsidP="002B61E5">
      <w:pPr>
        <w:pStyle w:val="Standard"/>
        <w:spacing w:before="120" w:line="360" w:lineRule="auto"/>
        <w:jc w:val="both"/>
        <w:rPr>
          <w:noProof/>
          <w:color w:val="3A3A3A"/>
          <w:w w:val="105"/>
          <w:sz w:val="24"/>
          <w:szCs w:val="24"/>
        </w:rPr>
      </w:pPr>
      <w:r w:rsidRPr="002B61E5">
        <w:rPr>
          <w:rFonts w:ascii="Times New Roman" w:hAnsi="Times New Roman"/>
          <w:noProof/>
          <w:color w:val="161618"/>
          <w:sz w:val="24"/>
          <w:szCs w:val="24"/>
        </w:rPr>
        <w:t>Przed podpisaniem aktu notarialnego fakt uzyskania pozytywnej opinii</w:t>
      </w:r>
      <w:r w:rsidR="005D3BDD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właściwej komisji sejmowej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będzie</w:t>
      </w:r>
      <w:r w:rsidR="00EF4756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też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musiał być zweryfikowany przez notariusza, który z urzędu ma obowiązek stosować </w:t>
      </w:r>
      <w:r w:rsidR="005D3BDD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przepisy 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>ustawy</w:t>
      </w:r>
      <w:r w:rsidR="00CE0E77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 </w:t>
      </w:r>
      <w:r w:rsidR="004259E0"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i 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>ponosi za to</w:t>
      </w:r>
      <w:r w:rsidRPr="00727D1C">
        <w:rPr>
          <w:rFonts w:ascii="Times New Roman" w:hAnsi="Times New Roman"/>
          <w:noProof/>
          <w:color w:val="161618"/>
          <w:sz w:val="24"/>
          <w:szCs w:val="24"/>
        </w:rPr>
        <w:t xml:space="preserve"> </w:t>
      </w:r>
      <w:r w:rsidRPr="002B61E5">
        <w:rPr>
          <w:rFonts w:ascii="Times New Roman" w:hAnsi="Times New Roman"/>
          <w:noProof/>
          <w:color w:val="161618"/>
          <w:sz w:val="24"/>
          <w:szCs w:val="24"/>
        </w:rPr>
        <w:t xml:space="preserve">odpowiedzialność prawną, określoną </w:t>
      </w:r>
      <w:r w:rsidRPr="00727D1C">
        <w:rPr>
          <w:rFonts w:ascii="Times New Roman" w:hAnsi="Times New Roman"/>
          <w:noProof/>
          <w:color w:val="161618"/>
          <w:sz w:val="24"/>
          <w:szCs w:val="24"/>
        </w:rPr>
        <w:t>w ustawie</w:t>
      </w:r>
      <w:r w:rsidR="00E304AC" w:rsidRPr="00727D1C">
        <w:rPr>
          <w:rFonts w:ascii="Times New Roman" w:hAnsi="Times New Roman"/>
          <w:noProof/>
          <w:color w:val="161618"/>
          <w:sz w:val="24"/>
          <w:szCs w:val="24"/>
        </w:rPr>
        <w:t xml:space="preserve"> </w:t>
      </w:r>
      <w:r w:rsidR="00D14A04" w:rsidRPr="00727D1C">
        <w:rPr>
          <w:rFonts w:ascii="Times New Roman" w:hAnsi="Times New Roman"/>
          <w:noProof/>
          <w:color w:val="161618"/>
          <w:sz w:val="24"/>
          <w:szCs w:val="24"/>
        </w:rPr>
        <w:t xml:space="preserve">z dnia 14 </w:t>
      </w:r>
      <w:r w:rsidR="00D14A04" w:rsidRPr="00C95682">
        <w:rPr>
          <w:rFonts w:ascii="Times New Roman" w:hAnsi="Times New Roman"/>
          <w:noProof/>
          <w:color w:val="161618"/>
          <w:sz w:val="24"/>
          <w:szCs w:val="24"/>
        </w:rPr>
        <w:t>lut</w:t>
      </w:r>
      <w:r w:rsidR="00746D43" w:rsidRPr="00C95682">
        <w:rPr>
          <w:rFonts w:ascii="Times New Roman" w:hAnsi="Times New Roman"/>
          <w:noProof/>
          <w:color w:val="161618"/>
          <w:sz w:val="24"/>
          <w:szCs w:val="24"/>
        </w:rPr>
        <w:t>e</w:t>
      </w:r>
      <w:r w:rsidR="00D14A04" w:rsidRPr="00C95682">
        <w:rPr>
          <w:rFonts w:ascii="Times New Roman" w:hAnsi="Times New Roman"/>
          <w:noProof/>
          <w:color w:val="161618"/>
          <w:sz w:val="24"/>
          <w:szCs w:val="24"/>
        </w:rPr>
        <w:t>go</w:t>
      </w:r>
      <w:r w:rsidR="00D14A04" w:rsidRPr="00727D1C">
        <w:rPr>
          <w:rFonts w:ascii="Times New Roman" w:hAnsi="Times New Roman"/>
          <w:noProof/>
          <w:color w:val="161618"/>
          <w:sz w:val="24"/>
          <w:szCs w:val="24"/>
        </w:rPr>
        <w:t xml:space="preserve"> 1991 r.</w:t>
      </w:r>
      <w:r w:rsidR="00746D43">
        <w:rPr>
          <w:rFonts w:ascii="Times New Roman" w:hAnsi="Times New Roman"/>
          <w:noProof/>
          <w:color w:val="161618"/>
          <w:sz w:val="24"/>
          <w:szCs w:val="24"/>
        </w:rPr>
        <w:t xml:space="preserve"> </w:t>
      </w:r>
      <w:r w:rsidR="00E304AC" w:rsidRPr="00727D1C">
        <w:rPr>
          <w:rFonts w:ascii="Times New Roman" w:hAnsi="Times New Roman"/>
          <w:noProof/>
          <w:color w:val="161618"/>
          <w:sz w:val="24"/>
          <w:szCs w:val="24"/>
        </w:rPr>
        <w:t>–</w:t>
      </w:r>
      <w:r w:rsidRPr="00727D1C">
        <w:rPr>
          <w:rFonts w:ascii="Times New Roman" w:hAnsi="Times New Roman"/>
          <w:noProof/>
          <w:color w:val="161618"/>
          <w:sz w:val="24"/>
          <w:szCs w:val="24"/>
        </w:rPr>
        <w:t xml:space="preserve"> </w:t>
      </w:r>
      <w:r w:rsidRPr="00746D43">
        <w:rPr>
          <w:rFonts w:ascii="Times New Roman" w:hAnsi="Times New Roman"/>
          <w:iCs/>
          <w:noProof/>
          <w:color w:val="161618"/>
          <w:sz w:val="24"/>
          <w:szCs w:val="24"/>
        </w:rPr>
        <w:t>Prawo o notariacie</w:t>
      </w:r>
      <w:r w:rsidR="00D14A04" w:rsidRPr="00727D1C">
        <w:rPr>
          <w:rFonts w:ascii="Times New Roman" w:hAnsi="Times New Roman"/>
          <w:i/>
          <w:iCs/>
          <w:noProof/>
          <w:color w:val="161618"/>
          <w:sz w:val="24"/>
          <w:szCs w:val="24"/>
        </w:rPr>
        <w:t xml:space="preserve"> </w:t>
      </w:r>
      <w:r w:rsidR="00D14A04" w:rsidRPr="00727D1C">
        <w:rPr>
          <w:rFonts w:ascii="Times New Roman" w:hAnsi="Times New Roman"/>
          <w:iCs/>
          <w:noProof/>
          <w:color w:val="161618"/>
          <w:sz w:val="24"/>
          <w:szCs w:val="24"/>
        </w:rPr>
        <w:t>(Dz. U. z 2020 r. poz. 1191</w:t>
      </w:r>
      <w:r w:rsidR="0059218F" w:rsidRPr="0059218F">
        <w:t xml:space="preserve"> </w:t>
      </w:r>
      <w:r w:rsidR="0059218F" w:rsidRPr="0059218F">
        <w:rPr>
          <w:rFonts w:ascii="Times New Roman" w:hAnsi="Times New Roman"/>
          <w:iCs/>
          <w:noProof/>
          <w:color w:val="161618"/>
          <w:sz w:val="24"/>
          <w:szCs w:val="24"/>
        </w:rPr>
        <w:t>i 2320 oraz z 2021 r. poz. 1177</w:t>
      </w:r>
      <w:r w:rsidR="00D14A04" w:rsidRPr="00727D1C">
        <w:rPr>
          <w:rFonts w:ascii="Times New Roman" w:hAnsi="Times New Roman"/>
          <w:iCs/>
          <w:noProof/>
          <w:color w:val="161618"/>
          <w:sz w:val="24"/>
          <w:szCs w:val="24"/>
        </w:rPr>
        <w:t>)</w:t>
      </w:r>
      <w:r w:rsidRPr="00727D1C">
        <w:rPr>
          <w:rFonts w:ascii="Times New Roman" w:hAnsi="Times New Roman"/>
          <w:noProof/>
          <w:color w:val="161618"/>
          <w:sz w:val="24"/>
          <w:szCs w:val="24"/>
        </w:rPr>
        <w:t>. Ponadto</w:t>
      </w:r>
      <w:r w:rsidR="004259E0" w:rsidRPr="00727D1C">
        <w:rPr>
          <w:rFonts w:ascii="Times New Roman" w:hAnsi="Times New Roman"/>
          <w:noProof/>
          <w:color w:val="161618"/>
          <w:sz w:val="24"/>
          <w:szCs w:val="24"/>
        </w:rPr>
        <w:t xml:space="preserve"> </w:t>
      </w:r>
      <w:r w:rsidR="004259E0"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w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eryfikacji legalności czynności prawnej dokonywać będzie także sąd</w:t>
      </w:r>
      <w:r w:rsidR="00CE0E77"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wieczystoksięgowy</w:t>
      </w:r>
      <w:r w:rsidR="00CE0E77"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w trybie art. 626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  <w:vertAlign w:val="superscript"/>
        </w:rPr>
        <w:t>8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i </w:t>
      </w:r>
      <w:r w:rsidR="00C95682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art. 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626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  <w:vertAlign w:val="superscript"/>
        </w:rPr>
        <w:t>9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</w:t>
      </w:r>
      <w:r w:rsidR="00497782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ustawy z dnia 17 listopada 1964 r. – </w:t>
      </w:r>
      <w:r w:rsidR="00E304AC"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K</w:t>
      </w:r>
      <w:r w:rsidR="00D14A04"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odeks 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p</w:t>
      </w:r>
      <w:r w:rsidR="00D14A04"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ostępowania 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c</w:t>
      </w:r>
      <w:r w:rsidR="00D14A04"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ywilnego</w:t>
      </w:r>
      <w:r w:rsidR="00497782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(Dz. U. z 2020 r. poz. </w:t>
      </w:r>
      <w:r w:rsidR="00F83C98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1575, 1578 </w:t>
      </w:r>
      <w:r w:rsidR="00F83C98" w:rsidRPr="00B1047A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i </w:t>
      </w:r>
      <w:r w:rsidR="00B1047A" w:rsidRPr="00B1047A">
        <w:rPr>
          <w:rFonts w:ascii="Times New Roman" w:hAnsi="Times New Roman"/>
          <w:noProof/>
          <w:color w:val="161618"/>
          <w:w w:val="105"/>
          <w:sz w:val="24"/>
          <w:szCs w:val="24"/>
        </w:rPr>
        <w:t>2320</w:t>
      </w:r>
      <w:r w:rsidR="00F83C98" w:rsidRPr="00B1047A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oraz</w:t>
      </w:r>
      <w:r w:rsidR="00F83C98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z 2021 r. poz. 11 i 1090)</w:t>
      </w:r>
      <w:r w:rsidRPr="00727D1C">
        <w:rPr>
          <w:rFonts w:ascii="Times New Roman" w:hAnsi="Times New Roman"/>
          <w:noProof/>
          <w:color w:val="3A3A3A"/>
          <w:w w:val="105"/>
          <w:sz w:val="24"/>
          <w:szCs w:val="24"/>
        </w:rPr>
        <w:t>.</w:t>
      </w:r>
    </w:p>
    <w:p w14:paraId="6C7B2C35" w14:textId="5CAF616F" w:rsidR="007E7D03" w:rsidRPr="00727D1C" w:rsidRDefault="007E7D03" w:rsidP="002B61E5">
      <w:pPr>
        <w:pStyle w:val="Standard"/>
        <w:spacing w:before="120" w:line="360" w:lineRule="auto"/>
        <w:jc w:val="both"/>
        <w:rPr>
          <w:noProof/>
          <w:sz w:val="24"/>
          <w:szCs w:val="24"/>
        </w:rPr>
      </w:pPr>
      <w:r w:rsidRPr="00727D1C">
        <w:rPr>
          <w:rFonts w:ascii="Times New Roman" w:hAnsi="Times New Roman"/>
          <w:sz w:val="24"/>
          <w:szCs w:val="24"/>
        </w:rPr>
        <w:t>Proponuje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się, aby ustawa weszła w życie po upływie 14 dni od dnia ogłoszenia.</w:t>
      </w:r>
    </w:p>
    <w:p w14:paraId="7D107A7D" w14:textId="54E4B7C0" w:rsidR="007E7D03" w:rsidRPr="00AD7CB7" w:rsidRDefault="007E7D03" w:rsidP="00727D1C">
      <w:pPr>
        <w:pStyle w:val="Standard"/>
        <w:spacing w:before="120" w:line="360" w:lineRule="auto"/>
        <w:jc w:val="both"/>
        <w:rPr>
          <w:noProof/>
          <w:sz w:val="24"/>
          <w:szCs w:val="24"/>
        </w:rPr>
      </w:pP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Projektowana ustawa, przez wprowadzenie rozwiązań dotyczących realizacji inwestycji uzasadnionych potrzebami i celami polityki państwa związanej ze wspieraniem rozwoju i</w:t>
      </w:r>
      <w:r w:rsidR="00CE0E77"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>wdrażaniem projektów dotyczących energii, elektromobilności lub transportu</w:t>
      </w:r>
      <w:r w:rsidR="0074509E">
        <w:rPr>
          <w:rFonts w:ascii="Times New Roman" w:hAnsi="Times New Roman"/>
          <w:noProof/>
          <w:color w:val="161618"/>
          <w:w w:val="105"/>
          <w:sz w:val="24"/>
          <w:szCs w:val="24"/>
        </w:rPr>
        <w:t>,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służących upowszechnianiu nowych technologii oraz poprawie jakości powietrza, będzie wywierała skutki społeczne i </w:t>
      </w:r>
      <w:r w:rsidRPr="00727D1C">
        <w:rPr>
          <w:rFonts w:ascii="Times New Roman" w:hAnsi="Times New Roman"/>
          <w:sz w:val="24"/>
          <w:szCs w:val="24"/>
        </w:rPr>
        <w:t>gospodarcze</w:t>
      </w:r>
      <w:r w:rsidR="0059218F">
        <w:rPr>
          <w:rFonts w:ascii="Times New Roman" w:hAnsi="Times New Roman"/>
          <w:sz w:val="24"/>
          <w:szCs w:val="24"/>
        </w:rPr>
        <w:t>,</w:t>
      </w:r>
      <w:r w:rsidRPr="00727D1C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przez przyczynienie się do tworzenia nowych miejsc pracy oraz wzrostu gospodarczego w związku z inwestycjami</w:t>
      </w:r>
      <w:r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realizowanymi na </w:t>
      </w:r>
      <w:r w:rsidRPr="00AD7CB7">
        <w:rPr>
          <w:rFonts w:ascii="Times New Roman" w:hAnsi="Times New Roman"/>
          <w:noProof/>
          <w:color w:val="161618"/>
          <w:sz w:val="24"/>
          <w:szCs w:val="24"/>
        </w:rPr>
        <w:t xml:space="preserve">terenach pozyskanych od </w:t>
      </w:r>
      <w:r w:rsidR="005D3BDD" w:rsidRPr="00AD7CB7">
        <w:rPr>
          <w:rFonts w:ascii="Times New Roman" w:hAnsi="Times New Roman"/>
          <w:noProof/>
          <w:color w:val="161618"/>
          <w:sz w:val="24"/>
          <w:szCs w:val="24"/>
        </w:rPr>
        <w:t xml:space="preserve">Państwowego Gospodarstwa Leśnego </w:t>
      </w:r>
      <w:r w:rsidRPr="00AD7CB7">
        <w:rPr>
          <w:rFonts w:ascii="Times New Roman" w:hAnsi="Times New Roman"/>
          <w:noProof/>
          <w:color w:val="161618"/>
          <w:sz w:val="24"/>
          <w:szCs w:val="24"/>
        </w:rPr>
        <w:t>Las</w:t>
      </w:r>
      <w:r w:rsidR="005D3BDD" w:rsidRPr="00AD7CB7">
        <w:rPr>
          <w:rFonts w:ascii="Times New Roman" w:hAnsi="Times New Roman"/>
          <w:noProof/>
          <w:color w:val="161618"/>
          <w:sz w:val="24"/>
          <w:szCs w:val="24"/>
        </w:rPr>
        <w:t>y</w:t>
      </w:r>
      <w:r w:rsidRPr="00AD7CB7">
        <w:rPr>
          <w:rFonts w:ascii="Times New Roman" w:hAnsi="Times New Roman"/>
          <w:noProof/>
          <w:color w:val="161618"/>
          <w:sz w:val="24"/>
          <w:szCs w:val="24"/>
        </w:rPr>
        <w:t xml:space="preserve"> Państwow</w:t>
      </w:r>
      <w:r w:rsidR="005D3BDD" w:rsidRPr="00AD7CB7">
        <w:rPr>
          <w:rFonts w:ascii="Times New Roman" w:hAnsi="Times New Roman"/>
          <w:noProof/>
          <w:color w:val="161618"/>
          <w:sz w:val="24"/>
          <w:szCs w:val="24"/>
        </w:rPr>
        <w:t>e</w:t>
      </w:r>
      <w:r w:rsidRPr="00AD7CB7">
        <w:rPr>
          <w:rFonts w:ascii="Times New Roman" w:hAnsi="Times New Roman"/>
          <w:noProof/>
          <w:color w:val="161618"/>
          <w:sz w:val="24"/>
          <w:szCs w:val="24"/>
        </w:rPr>
        <w:t xml:space="preserve">. Pośrednio ustawa wpłynie również na poprawę </w:t>
      </w:r>
      <w:r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>sytuacji mikro, małych i średnich przedsiębiorców przez umożliwienie im współpracy przy realizacji przedsięwzięć wykonywanych w efekcie zrealizowanych inwestycji. Należy też wskazać na pozytywne skutki dla finansów publicznych w związku z podatkami płaconymi w</w:t>
      </w:r>
      <w:r w:rsidR="00CE0E77"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</w:t>
      </w:r>
      <w:r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>przyszłości przez podmioty gospodarcze zaangażowane w realizację inwestycji oraz</w:t>
      </w:r>
      <w:r w:rsidR="00CE0E77"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</w:t>
      </w:r>
      <w:r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>w</w:t>
      </w:r>
      <w:r w:rsidR="00CE0E77"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</w:t>
      </w:r>
      <w:r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>działalność prowadzoną po ich zrealizowaniu.</w:t>
      </w:r>
    </w:p>
    <w:p w14:paraId="016F344B" w14:textId="4B1DD333" w:rsidR="00E304AC" w:rsidRPr="00AD7CB7" w:rsidRDefault="007E7D03" w:rsidP="00727D1C">
      <w:pPr>
        <w:pStyle w:val="Standard"/>
        <w:spacing w:before="120" w:line="360" w:lineRule="auto"/>
        <w:jc w:val="both"/>
        <w:rPr>
          <w:noProof/>
          <w:sz w:val="24"/>
          <w:szCs w:val="24"/>
        </w:rPr>
      </w:pPr>
      <w:r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Wejście w życie projektowanych regulacji nie spowoduje dodatkowych skutków </w:t>
      </w:r>
      <w:r w:rsidRPr="00AD7CB7">
        <w:rPr>
          <w:rFonts w:ascii="Times New Roman" w:hAnsi="Times New Roman"/>
          <w:noProof/>
          <w:color w:val="161618"/>
          <w:sz w:val="24"/>
          <w:szCs w:val="24"/>
        </w:rPr>
        <w:t>finansowych dla budżetu państwa oraz budżetów jednostek samorządu terytorialnego</w:t>
      </w:r>
      <w:r w:rsidRPr="00AD7CB7">
        <w:rPr>
          <w:rFonts w:ascii="Times New Roman" w:hAnsi="Times New Roman"/>
          <w:noProof/>
          <w:color w:val="3A3A3A"/>
          <w:sz w:val="24"/>
          <w:szCs w:val="24"/>
        </w:rPr>
        <w:t>.</w:t>
      </w:r>
    </w:p>
    <w:p w14:paraId="6711AA59" w14:textId="72F7D2A1" w:rsidR="00E94F57" w:rsidRPr="00AD7CB7" w:rsidRDefault="007E7D03" w:rsidP="00727D1C">
      <w:pPr>
        <w:pStyle w:val="Standard"/>
        <w:spacing w:before="120" w:line="360" w:lineRule="auto"/>
        <w:jc w:val="both"/>
        <w:rPr>
          <w:noProof/>
          <w:sz w:val="24"/>
          <w:szCs w:val="24"/>
        </w:rPr>
      </w:pPr>
      <w:r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lastRenderedPageBreak/>
        <w:t xml:space="preserve">Projekt </w:t>
      </w:r>
      <w:r w:rsidRPr="00AD7CB7">
        <w:rPr>
          <w:rFonts w:ascii="Times New Roman" w:hAnsi="Times New Roman"/>
          <w:sz w:val="24"/>
          <w:szCs w:val="24"/>
        </w:rPr>
        <w:t>ustawy</w:t>
      </w:r>
      <w:r w:rsidR="003B62F8"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jest zgodny</w:t>
      </w:r>
      <w:r w:rsidRPr="00AD7CB7">
        <w:rPr>
          <w:rFonts w:ascii="Times New Roman" w:hAnsi="Times New Roman"/>
          <w:noProof/>
          <w:color w:val="161618"/>
          <w:w w:val="105"/>
          <w:sz w:val="24"/>
          <w:szCs w:val="24"/>
        </w:rPr>
        <w:t xml:space="preserve"> z prawem Unii Europejskiej.</w:t>
      </w:r>
    </w:p>
    <w:p w14:paraId="2BD5FF65" w14:textId="6659C4BE" w:rsidR="00E94F57" w:rsidRPr="00AD7CB7" w:rsidRDefault="00E94F57" w:rsidP="00727D1C">
      <w:pPr>
        <w:pStyle w:val="Standard"/>
        <w:spacing w:before="120" w:line="360" w:lineRule="auto"/>
        <w:jc w:val="both"/>
        <w:rPr>
          <w:noProof/>
          <w:sz w:val="24"/>
          <w:szCs w:val="24"/>
        </w:rPr>
      </w:pPr>
      <w:r w:rsidRPr="00AD7CB7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>Projekt nie wymaga przedstawienia właściwym organom i instytucjom Unii Europejskiej, w</w:t>
      </w:r>
      <w:r w:rsidR="00CE0E77" w:rsidRPr="00AD7CB7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AD7CB7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 xml:space="preserve">tym Europejskiemu Bankowi </w:t>
      </w:r>
      <w:r w:rsidRPr="0074509E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>Centralnemu</w:t>
      </w:r>
      <w:r w:rsidR="00746D43" w:rsidRPr="0074509E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>,</w:t>
      </w:r>
      <w:r w:rsidRPr="0074509E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 xml:space="preserve"> w</w:t>
      </w:r>
      <w:r w:rsidRPr="00AD7CB7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 xml:space="preserve"> celu uzyskania opinii, dokonania powiadomienia, konsultacji albo uzgodnienia.</w:t>
      </w:r>
    </w:p>
    <w:p w14:paraId="16C78E04" w14:textId="41FF8382" w:rsidR="00E94F57" w:rsidRPr="00AD7CB7" w:rsidRDefault="00E94F57" w:rsidP="00727D1C">
      <w:pPr>
        <w:pStyle w:val="Standard"/>
        <w:spacing w:before="120" w:line="360" w:lineRule="auto"/>
        <w:jc w:val="both"/>
        <w:rPr>
          <w:rFonts w:eastAsia="Arial Unicode MS"/>
          <w:color w:val="000000"/>
          <w:sz w:val="24"/>
          <w:szCs w:val="24"/>
          <w:bdr w:val="none" w:sz="0" w:space="0" w:color="auto" w:frame="1"/>
        </w:rPr>
      </w:pPr>
      <w:r w:rsidRPr="00AD7CB7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 xml:space="preserve">Projekt </w:t>
      </w:r>
      <w:r w:rsidRPr="00AD7CB7">
        <w:rPr>
          <w:rFonts w:ascii="Times New Roman" w:hAnsi="Times New Roman"/>
          <w:sz w:val="24"/>
          <w:szCs w:val="24"/>
        </w:rPr>
        <w:t>ustawy</w:t>
      </w:r>
      <w:r w:rsidRPr="00AD7CB7">
        <w:rPr>
          <w:rFonts w:ascii="Times New Roman" w:eastAsia="Arial Unicode MS" w:hAnsi="Times New Roman"/>
          <w:color w:val="000000"/>
          <w:sz w:val="24"/>
          <w:szCs w:val="24"/>
          <w:bdr w:val="none" w:sz="0" w:space="0" w:color="auto" w:frame="1"/>
        </w:rPr>
        <w:t xml:space="preserve"> nie zawiera norm technicznych, a także przepisów technicznych podlegających procedurze notyfikacji.</w:t>
      </w:r>
    </w:p>
    <w:p w14:paraId="4F8CB62B" w14:textId="6E05489A" w:rsidR="00E94F57" w:rsidRPr="00AD7CB7" w:rsidRDefault="00E94F57" w:rsidP="00AD7CB7">
      <w:pPr>
        <w:spacing w:before="120" w:line="360" w:lineRule="auto"/>
        <w:ind w:right="197"/>
        <w:jc w:val="both"/>
        <w:rPr>
          <w:sz w:val="24"/>
          <w:szCs w:val="24"/>
          <w:lang w:val="pl-PL"/>
        </w:rPr>
      </w:pPr>
      <w:bookmarkStart w:id="7" w:name="highlightHit_1"/>
      <w:bookmarkStart w:id="8" w:name="highlightHit_2"/>
      <w:bookmarkStart w:id="9" w:name="highlightHit_3"/>
      <w:bookmarkStart w:id="10" w:name="highlightHit_4"/>
      <w:bookmarkStart w:id="11" w:name="highlightHit_5"/>
      <w:bookmarkEnd w:id="7"/>
      <w:bookmarkEnd w:id="8"/>
      <w:bookmarkEnd w:id="9"/>
      <w:bookmarkEnd w:id="10"/>
      <w:bookmarkEnd w:id="11"/>
    </w:p>
    <w:sectPr w:rsidR="00E94F57" w:rsidRPr="00AD7CB7" w:rsidSect="002B61E5">
      <w:footerReference w:type="default" r:id="rId8"/>
      <w:pgSz w:w="11910" w:h="16840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2B34E" w14:textId="77777777" w:rsidR="006A133D" w:rsidRDefault="006A133D" w:rsidP="00665289">
      <w:r>
        <w:separator/>
      </w:r>
    </w:p>
  </w:endnote>
  <w:endnote w:type="continuationSeparator" w:id="0">
    <w:p w14:paraId="2B072444" w14:textId="77777777" w:rsidR="006A133D" w:rsidRDefault="006A133D" w:rsidP="0066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3930845"/>
      <w:docPartObj>
        <w:docPartGallery w:val="Page Numbers (Bottom of Page)"/>
        <w:docPartUnique/>
      </w:docPartObj>
    </w:sdtPr>
    <w:sdtEndPr/>
    <w:sdtContent>
      <w:p w14:paraId="3938C615" w14:textId="3B8C7777" w:rsidR="00665289" w:rsidRDefault="0066528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648" w:rsidRPr="00E87648">
          <w:rPr>
            <w:noProof/>
            <w:lang w:val="pl-PL"/>
          </w:rPr>
          <w:t>6</w:t>
        </w:r>
        <w:r>
          <w:fldChar w:fldCharType="end"/>
        </w:r>
      </w:p>
    </w:sdtContent>
  </w:sdt>
  <w:p w14:paraId="1A112889" w14:textId="77777777" w:rsidR="00665289" w:rsidRDefault="006652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63DF4" w14:textId="77777777" w:rsidR="006A133D" w:rsidRDefault="006A133D" w:rsidP="00665289">
      <w:r>
        <w:separator/>
      </w:r>
    </w:p>
  </w:footnote>
  <w:footnote w:type="continuationSeparator" w:id="0">
    <w:p w14:paraId="5D7A5141" w14:textId="77777777" w:rsidR="006A133D" w:rsidRDefault="006A133D" w:rsidP="00665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65AF6"/>
    <w:multiLevelType w:val="hybridMultilevel"/>
    <w:tmpl w:val="7FD0DB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36DE9"/>
    <w:multiLevelType w:val="hybridMultilevel"/>
    <w:tmpl w:val="AD2CF6AE"/>
    <w:lvl w:ilvl="0" w:tplc="2FFC60E2">
      <w:start w:val="1"/>
      <w:numFmt w:val="decimal"/>
      <w:lvlText w:val="%1)"/>
      <w:lvlJc w:val="left"/>
      <w:pPr>
        <w:ind w:left="118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8"/>
        <w:w w:val="96"/>
        <w:sz w:val="24"/>
        <w:szCs w:val="24"/>
      </w:rPr>
    </w:lvl>
    <w:lvl w:ilvl="1" w:tplc="3026AAF8">
      <w:numFmt w:val="bullet"/>
      <w:lvlText w:val="•"/>
      <w:lvlJc w:val="left"/>
      <w:pPr>
        <w:ind w:left="1052" w:hanging="332"/>
      </w:pPr>
      <w:rPr>
        <w:rFonts w:hint="default"/>
      </w:rPr>
    </w:lvl>
    <w:lvl w:ilvl="2" w:tplc="867A6BB0">
      <w:numFmt w:val="bullet"/>
      <w:lvlText w:val="•"/>
      <w:lvlJc w:val="left"/>
      <w:pPr>
        <w:ind w:left="1984" w:hanging="332"/>
      </w:pPr>
      <w:rPr>
        <w:rFonts w:hint="default"/>
      </w:rPr>
    </w:lvl>
    <w:lvl w:ilvl="3" w:tplc="D03AE684">
      <w:numFmt w:val="bullet"/>
      <w:lvlText w:val="•"/>
      <w:lvlJc w:val="left"/>
      <w:pPr>
        <w:ind w:left="2917" w:hanging="332"/>
      </w:pPr>
      <w:rPr>
        <w:rFonts w:hint="default"/>
      </w:rPr>
    </w:lvl>
    <w:lvl w:ilvl="4" w:tplc="D24E7544">
      <w:numFmt w:val="bullet"/>
      <w:lvlText w:val="•"/>
      <w:lvlJc w:val="left"/>
      <w:pPr>
        <w:ind w:left="3849" w:hanging="332"/>
      </w:pPr>
      <w:rPr>
        <w:rFonts w:hint="default"/>
      </w:rPr>
    </w:lvl>
    <w:lvl w:ilvl="5" w:tplc="4ABC8708">
      <w:numFmt w:val="bullet"/>
      <w:lvlText w:val="•"/>
      <w:lvlJc w:val="left"/>
      <w:pPr>
        <w:ind w:left="4782" w:hanging="332"/>
      </w:pPr>
      <w:rPr>
        <w:rFonts w:hint="default"/>
      </w:rPr>
    </w:lvl>
    <w:lvl w:ilvl="6" w:tplc="BDAAB44A">
      <w:numFmt w:val="bullet"/>
      <w:lvlText w:val="•"/>
      <w:lvlJc w:val="left"/>
      <w:pPr>
        <w:ind w:left="5714" w:hanging="332"/>
      </w:pPr>
      <w:rPr>
        <w:rFonts w:hint="default"/>
      </w:rPr>
    </w:lvl>
    <w:lvl w:ilvl="7" w:tplc="EA4E352A">
      <w:numFmt w:val="bullet"/>
      <w:lvlText w:val="•"/>
      <w:lvlJc w:val="left"/>
      <w:pPr>
        <w:ind w:left="6646" w:hanging="332"/>
      </w:pPr>
      <w:rPr>
        <w:rFonts w:hint="default"/>
      </w:rPr>
    </w:lvl>
    <w:lvl w:ilvl="8" w:tplc="0630D5C4">
      <w:numFmt w:val="bullet"/>
      <w:lvlText w:val="•"/>
      <w:lvlJc w:val="left"/>
      <w:pPr>
        <w:ind w:left="7579" w:hanging="332"/>
      </w:pPr>
      <w:rPr>
        <w:rFonts w:hint="default"/>
      </w:rPr>
    </w:lvl>
  </w:abstractNum>
  <w:abstractNum w:abstractNumId="2" w15:restartNumberingAfterBreak="0">
    <w:nsid w:val="5CA86D48"/>
    <w:multiLevelType w:val="hybridMultilevel"/>
    <w:tmpl w:val="6E984D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03"/>
    <w:rsid w:val="000D639C"/>
    <w:rsid w:val="00111382"/>
    <w:rsid w:val="00163FE0"/>
    <w:rsid w:val="00260818"/>
    <w:rsid w:val="002B61E5"/>
    <w:rsid w:val="003B62F8"/>
    <w:rsid w:val="003E3314"/>
    <w:rsid w:val="00415F15"/>
    <w:rsid w:val="004259E0"/>
    <w:rsid w:val="00484850"/>
    <w:rsid w:val="00497782"/>
    <w:rsid w:val="004C56CB"/>
    <w:rsid w:val="005237F6"/>
    <w:rsid w:val="005832F6"/>
    <w:rsid w:val="0059218F"/>
    <w:rsid w:val="005D3BDD"/>
    <w:rsid w:val="00612C5A"/>
    <w:rsid w:val="0062029C"/>
    <w:rsid w:val="0062585F"/>
    <w:rsid w:val="00665289"/>
    <w:rsid w:val="006A133D"/>
    <w:rsid w:val="006E175E"/>
    <w:rsid w:val="007271F5"/>
    <w:rsid w:val="00727D1C"/>
    <w:rsid w:val="0074509E"/>
    <w:rsid w:val="00746D43"/>
    <w:rsid w:val="007E7D03"/>
    <w:rsid w:val="008274D7"/>
    <w:rsid w:val="009121D5"/>
    <w:rsid w:val="00985637"/>
    <w:rsid w:val="009B3ADA"/>
    <w:rsid w:val="009C45D6"/>
    <w:rsid w:val="00A16440"/>
    <w:rsid w:val="00A4594C"/>
    <w:rsid w:val="00A70798"/>
    <w:rsid w:val="00AD7CB7"/>
    <w:rsid w:val="00B01291"/>
    <w:rsid w:val="00B1047A"/>
    <w:rsid w:val="00B24E79"/>
    <w:rsid w:val="00B76F83"/>
    <w:rsid w:val="00BB0728"/>
    <w:rsid w:val="00C2609C"/>
    <w:rsid w:val="00C67EDB"/>
    <w:rsid w:val="00C95682"/>
    <w:rsid w:val="00CE0E77"/>
    <w:rsid w:val="00CF758E"/>
    <w:rsid w:val="00D14A04"/>
    <w:rsid w:val="00D519EF"/>
    <w:rsid w:val="00D624C4"/>
    <w:rsid w:val="00E304AC"/>
    <w:rsid w:val="00E87056"/>
    <w:rsid w:val="00E87648"/>
    <w:rsid w:val="00E94F57"/>
    <w:rsid w:val="00EC44C6"/>
    <w:rsid w:val="00EF4756"/>
    <w:rsid w:val="00F20D2C"/>
    <w:rsid w:val="00F83C98"/>
    <w:rsid w:val="00F924E3"/>
    <w:rsid w:val="00FC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1D76B"/>
  <w15:docId w15:val="{903714AD-EE1C-4279-AE13-08496F53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7D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7E7D03"/>
    <w:pPr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E7D0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34"/>
    <w:qFormat/>
    <w:rsid w:val="007E7D03"/>
    <w:pPr>
      <w:ind w:left="118" w:firstLine="513"/>
      <w:jc w:val="both"/>
    </w:pPr>
  </w:style>
  <w:style w:type="paragraph" w:customStyle="1" w:styleId="ARTartustawynprozporzdzenia">
    <w:name w:val="ART(§) – art. ustawy (§ np. rozporządzenia)"/>
    <w:uiPriority w:val="11"/>
    <w:qFormat/>
    <w:rsid w:val="004259E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highlight">
    <w:name w:val="highlight"/>
    <w:basedOn w:val="Domylnaczcionkaakapitu"/>
    <w:rsid w:val="004259E0"/>
  </w:style>
  <w:style w:type="paragraph" w:customStyle="1" w:styleId="pf0">
    <w:name w:val="pf0"/>
    <w:basedOn w:val="Normalny"/>
    <w:rsid w:val="004259E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l-PL" w:eastAsia="pl-PL"/>
    </w:rPr>
  </w:style>
  <w:style w:type="character" w:customStyle="1" w:styleId="cf01">
    <w:name w:val="cf01"/>
    <w:basedOn w:val="Domylnaczcionkaakapitu"/>
    <w:rsid w:val="004259E0"/>
    <w:rPr>
      <w:rFonts w:ascii="Segoe UI" w:hAnsi="Segoe UI" w:cs="Segoe UI" w:hint="default"/>
      <w:sz w:val="18"/>
      <w:szCs w:val="18"/>
    </w:rPr>
  </w:style>
  <w:style w:type="paragraph" w:customStyle="1" w:styleId="Standard">
    <w:name w:val="Standard"/>
    <w:rsid w:val="003E3314"/>
    <w:pPr>
      <w:suppressAutoHyphens/>
      <w:autoSpaceDN w:val="0"/>
      <w:spacing w:after="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60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09C"/>
    <w:rPr>
      <w:rFonts w:ascii="Tahoma" w:eastAsia="Times New Roman" w:hAnsi="Tahoma" w:cs="Tahoma"/>
      <w:sz w:val="16"/>
      <w:szCs w:val="16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60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60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609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60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609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6652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5289"/>
    <w:rPr>
      <w:rFonts w:ascii="Times New Roman" w:eastAsia="Times New Roman" w:hAnsi="Times New Roman" w:cs="Times New Roman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6652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5289"/>
    <w:rPr>
      <w:rFonts w:ascii="Times New Roman" w:eastAsia="Times New Roman" w:hAnsi="Times New Roman" w:cs="Times New Roman"/>
      <w:lang w:val="en-US"/>
    </w:rPr>
  </w:style>
  <w:style w:type="paragraph" w:styleId="Poprawka">
    <w:name w:val="Revision"/>
    <w:hidden/>
    <w:uiPriority w:val="99"/>
    <w:semiHidden/>
    <w:rsid w:val="002B61E5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9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B3BAC-378A-41BC-AFA5-EBAE46E95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1705</Words>
  <Characters>10233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Krasnodębska</dc:creator>
  <cp:lastModifiedBy>Kołakowska Iwona</cp:lastModifiedBy>
  <cp:revision>3</cp:revision>
  <dcterms:created xsi:type="dcterms:W3CDTF">2021-07-14T06:01:00Z</dcterms:created>
  <dcterms:modified xsi:type="dcterms:W3CDTF">2021-07-14T06:18:00Z</dcterms:modified>
</cp:coreProperties>
</file>