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D98" w:rsidRPr="00032758" w:rsidRDefault="00746D98" w:rsidP="00746D98">
      <w:pPr>
        <w:pStyle w:val="TYTDZOZNoznaczenietytuulubdziau"/>
        <w:rPr>
          <w:rFonts w:ascii="Times New Roman" w:hAnsi="Times New Roman" w:cs="Times New Roman"/>
        </w:rPr>
      </w:pPr>
      <w:bookmarkStart w:id="0" w:name="_GoBack"/>
      <w:bookmarkEnd w:id="0"/>
      <w:r w:rsidRPr="00032758">
        <w:rPr>
          <w:rFonts w:ascii="Times New Roman" w:hAnsi="Times New Roman" w:cs="Times New Roman"/>
        </w:rPr>
        <w:t>UZASADNIENIE</w:t>
      </w:r>
      <w:bookmarkStart w:id="1" w:name="highlightHit_0"/>
      <w:bookmarkEnd w:id="1"/>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Projekt ustawy zawiera regulacje wprowadzające zmiany w trzech ustawach regulujących sprawy należące do tzw. spraw obywatelskich, w ramach których prowadzenie odpowiednio rejestru PESEL, Rejestru Dowodów Osobistych oraz Rejestru Stanu Cywilnego, zgodnie z</w:t>
      </w:r>
      <w:r>
        <w:rPr>
          <w:rFonts w:ascii="Times New Roman" w:hAnsi="Times New Roman" w:cs="Times New Roman"/>
          <w:szCs w:val="24"/>
        </w:rPr>
        <w:t xml:space="preserve"> </w:t>
      </w:r>
      <w:r w:rsidRPr="00032758">
        <w:rPr>
          <w:rFonts w:ascii="Times New Roman" w:hAnsi="Times New Roman" w:cs="Times New Roman"/>
          <w:szCs w:val="24"/>
        </w:rPr>
        <w:t>ustawą z dnia 4 września 1997 r. o działach administracji rządowej (Dz. U. z 2020 r. poz. 1220, 2327 oraz z 2021 r. poz. 255 i 464), należy do ministra właściwego do spraw informatyzacji. Proponowane zmiany zawierają pakiet usług elektronicznych w obszarze spraw obywatelskich, których wspólnym mianownikiem jest transakcyjność, zautomatyzowanie procesów i usług dla obywateli z wykorzystaniem rejestrów administrowanych przez Ministra Cyfryzacji oraz wykorzystanie pieczęci elektronicznej. Minister Cyfryzacji proponuje zatem zmiany w</w:t>
      </w:r>
      <w:r>
        <w:rPr>
          <w:rFonts w:ascii="Times New Roman" w:hAnsi="Times New Roman" w:cs="Times New Roman"/>
          <w:szCs w:val="24"/>
        </w:rPr>
        <w:t xml:space="preserve"> </w:t>
      </w:r>
      <w:r w:rsidRPr="00032758">
        <w:rPr>
          <w:rFonts w:ascii="Times New Roman" w:hAnsi="Times New Roman" w:cs="Times New Roman"/>
          <w:szCs w:val="24"/>
        </w:rPr>
        <w:t xml:space="preserve">ustawach, na podstawie których prowadzi właściwe rejestry umożliwiające techniczne wdrożenie proponowanych zmian. Projektowane rozwiązania mają również charakter systemowy polegający na wprowadzeniu usługi np. pobrania informacji o odbiorcach danych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rejestru PESEL, jak i Rejestru Dowodów Osobistych, co wymaga zmian w dwóch odrębnych ustawach.</w:t>
      </w:r>
    </w:p>
    <w:p w:rsidR="00746D98" w:rsidRPr="00032758" w:rsidRDefault="00746D98" w:rsidP="00032758">
      <w:pPr>
        <w:pStyle w:val="NIEARTTEKSTtekstnieartykuowanynppodstprawnarozplubpreambua"/>
        <w:ind w:firstLine="0"/>
        <w:rPr>
          <w:rStyle w:val="Ppogrubienie"/>
          <w:rFonts w:ascii="Times New Roman" w:hAnsi="Times New Roman" w:cs="Times New Roman"/>
          <w:bCs w:val="0"/>
          <w:szCs w:val="24"/>
        </w:rPr>
      </w:pPr>
      <w:r w:rsidRPr="00032758">
        <w:rPr>
          <w:rStyle w:val="Ppogrubienie"/>
          <w:rFonts w:ascii="Times New Roman" w:hAnsi="Times New Roman" w:cs="Times New Roman"/>
          <w:bCs w:val="0"/>
          <w:szCs w:val="24"/>
        </w:rPr>
        <w:t xml:space="preserve">Zmiany w </w:t>
      </w:r>
      <w:r w:rsidRPr="00032758">
        <w:rPr>
          <w:rStyle w:val="Ppogrubienie"/>
          <w:rFonts w:ascii="Times New Roman" w:hAnsi="Times New Roman" w:cs="Times New Roman"/>
          <w:szCs w:val="24"/>
        </w:rPr>
        <w:t>ustawie z dnia 6 sierpnia 2010 r. o dowodach osobistych (Dz. U. z 2021 r. poz. 816 i 1000)</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Usługa elektroniczna umożliwiająca osobie, której dane są przetwarzane w Rejestrze Dowodów Osobistych pobranie informacji o</w:t>
      </w:r>
      <w:r>
        <w:rPr>
          <w:rFonts w:ascii="Times New Roman" w:hAnsi="Times New Roman" w:cs="Times New Roman"/>
          <w:szCs w:val="24"/>
        </w:rPr>
        <w:t xml:space="preserve"> </w:t>
      </w:r>
      <w:r w:rsidRPr="00032758">
        <w:rPr>
          <w:rFonts w:ascii="Times New Roman" w:hAnsi="Times New Roman" w:cs="Times New Roman"/>
          <w:szCs w:val="24"/>
        </w:rPr>
        <w:t>odbiorcach, którym jej dane osobowe lub dane osobowe jej</w:t>
      </w:r>
      <w:r>
        <w:rPr>
          <w:rFonts w:ascii="Times New Roman" w:hAnsi="Times New Roman" w:cs="Times New Roman"/>
          <w:szCs w:val="24"/>
        </w:rPr>
        <w:t xml:space="preserve"> </w:t>
      </w:r>
      <w:r w:rsidRPr="00032758">
        <w:rPr>
          <w:rFonts w:ascii="Times New Roman" w:hAnsi="Times New Roman" w:cs="Times New Roman"/>
          <w:szCs w:val="24"/>
        </w:rPr>
        <w:t xml:space="preserve">dziecka udostępniono z Rejestru Dowodów Osobistych.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Minister właściwy do </w:t>
      </w:r>
      <w:r w:rsidR="00A77BC5">
        <w:rPr>
          <w:rFonts w:ascii="Times New Roman" w:hAnsi="Times New Roman" w:cs="Times New Roman"/>
          <w:szCs w:val="24"/>
        </w:rPr>
        <w:t xml:space="preserve">spraw </w:t>
      </w:r>
      <w:r w:rsidRPr="00032758">
        <w:rPr>
          <w:rFonts w:ascii="Times New Roman" w:hAnsi="Times New Roman" w:cs="Times New Roman"/>
          <w:szCs w:val="24"/>
        </w:rPr>
        <w:t>informatyzacji, jako administrator Rejestru Dowodu Osobistego jest obarczony licznymi obowiązkami na gruncie rozporządzenia Parlamentu Europejskiego i</w:t>
      </w:r>
      <w:r>
        <w:rPr>
          <w:rFonts w:ascii="Times New Roman" w:hAnsi="Times New Roman" w:cs="Times New Roman"/>
          <w:szCs w:val="24"/>
        </w:rPr>
        <w:t xml:space="preserve"> </w:t>
      </w:r>
      <w:r w:rsidRPr="00032758">
        <w:rPr>
          <w:rFonts w:ascii="Times New Roman" w:hAnsi="Times New Roman" w:cs="Times New Roman"/>
          <w:szCs w:val="24"/>
        </w:rPr>
        <w:t>Rady (UE) 2016/679 z</w:t>
      </w:r>
      <w:r>
        <w:rPr>
          <w:rFonts w:ascii="Times New Roman" w:hAnsi="Times New Roman" w:cs="Times New Roman"/>
          <w:szCs w:val="24"/>
        </w:rPr>
        <w:t xml:space="preserve"> </w:t>
      </w:r>
      <w:r w:rsidRPr="00032758">
        <w:rPr>
          <w:rFonts w:ascii="Times New Roman" w:hAnsi="Times New Roman" w:cs="Times New Roman"/>
          <w:szCs w:val="24"/>
        </w:rPr>
        <w:t>dnia 27 kwietnia 2016 r. w</w:t>
      </w:r>
      <w:r>
        <w:rPr>
          <w:rFonts w:ascii="Times New Roman" w:hAnsi="Times New Roman" w:cs="Times New Roman"/>
          <w:szCs w:val="24"/>
        </w:rPr>
        <w:t xml:space="preserve"> </w:t>
      </w:r>
      <w:r w:rsidRPr="00032758">
        <w:rPr>
          <w:rFonts w:ascii="Times New Roman" w:hAnsi="Times New Roman" w:cs="Times New Roman"/>
          <w:szCs w:val="24"/>
        </w:rPr>
        <w:t>sprawie ochrony osób fizycznych w</w:t>
      </w:r>
      <w:r>
        <w:rPr>
          <w:rFonts w:ascii="Times New Roman" w:hAnsi="Times New Roman" w:cs="Times New Roman"/>
          <w:szCs w:val="24"/>
        </w:rPr>
        <w:t xml:space="preserve"> </w:t>
      </w:r>
      <w:r w:rsidRPr="00032758">
        <w:rPr>
          <w:rFonts w:ascii="Times New Roman" w:hAnsi="Times New Roman" w:cs="Times New Roman"/>
          <w:szCs w:val="24"/>
        </w:rPr>
        <w:t>związku z</w:t>
      </w:r>
      <w:r>
        <w:rPr>
          <w:rFonts w:ascii="Times New Roman" w:hAnsi="Times New Roman" w:cs="Times New Roman"/>
          <w:szCs w:val="24"/>
        </w:rPr>
        <w:t xml:space="preserve"> </w:t>
      </w:r>
      <w:r w:rsidRPr="00032758">
        <w:rPr>
          <w:rFonts w:ascii="Times New Roman" w:hAnsi="Times New Roman" w:cs="Times New Roman"/>
          <w:szCs w:val="24"/>
        </w:rPr>
        <w:t>przetwarzaniem danych osobowych i</w:t>
      </w:r>
      <w:r>
        <w:rPr>
          <w:rFonts w:ascii="Times New Roman" w:hAnsi="Times New Roman" w:cs="Times New Roman"/>
          <w:szCs w:val="24"/>
        </w:rPr>
        <w:t xml:space="preserve"> </w:t>
      </w:r>
      <w:r w:rsidRPr="00032758">
        <w:rPr>
          <w:rFonts w:ascii="Times New Roman" w:hAnsi="Times New Roman" w:cs="Times New Roman"/>
          <w:szCs w:val="24"/>
        </w:rPr>
        <w:t xml:space="preserve">w sprawie swobodnego przepływu takich danych oraz uchylenia dyrektywy 95/46/WE (ogólne rozporządzenie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ochronie danych)</w:t>
      </w:r>
      <w:r w:rsidR="00871F82">
        <w:rPr>
          <w:rFonts w:ascii="Times New Roman" w:hAnsi="Times New Roman" w:cs="Times New Roman"/>
          <w:szCs w:val="24"/>
        </w:rPr>
        <w:t xml:space="preserve"> (Dz. Urz. UE L </w:t>
      </w:r>
      <w:r w:rsidR="00A77BC5">
        <w:rPr>
          <w:rFonts w:ascii="Times New Roman" w:hAnsi="Times New Roman" w:cs="Times New Roman"/>
          <w:szCs w:val="24"/>
        </w:rPr>
        <w:t>119</w:t>
      </w:r>
      <w:r w:rsidR="00871F82">
        <w:rPr>
          <w:rFonts w:ascii="Times New Roman" w:hAnsi="Times New Roman" w:cs="Times New Roman"/>
          <w:szCs w:val="24"/>
        </w:rPr>
        <w:t xml:space="preserve"> z 04.05.2016</w:t>
      </w:r>
      <w:r w:rsidR="00A77BC5">
        <w:rPr>
          <w:rFonts w:ascii="Times New Roman" w:hAnsi="Times New Roman" w:cs="Times New Roman"/>
          <w:szCs w:val="24"/>
        </w:rPr>
        <w:t>, str. 1</w:t>
      </w:r>
      <w:r w:rsidR="00893ED4">
        <w:rPr>
          <w:rFonts w:ascii="Times New Roman" w:hAnsi="Times New Roman" w:cs="Times New Roman"/>
          <w:szCs w:val="24"/>
        </w:rPr>
        <w:t>,</w:t>
      </w:r>
      <w:r w:rsidR="00893ED4" w:rsidRPr="00893ED4">
        <w:rPr>
          <w:rFonts w:ascii="Times New Roman" w:hAnsi="Times New Roman" w:cs="Times New Roman"/>
          <w:szCs w:val="24"/>
        </w:rPr>
        <w:t xml:space="preserve"> </w:t>
      </w:r>
      <w:r w:rsidR="00893ED4" w:rsidRPr="00032758">
        <w:rPr>
          <w:rFonts w:ascii="Times New Roman" w:hAnsi="Times New Roman" w:cs="Times New Roman"/>
          <w:szCs w:val="24"/>
        </w:rPr>
        <w:t>z późn. zm.</w:t>
      </w:r>
      <w:r w:rsidR="00871F82">
        <w:rPr>
          <w:rFonts w:ascii="Times New Roman" w:hAnsi="Times New Roman" w:cs="Times New Roman"/>
          <w:szCs w:val="24"/>
        </w:rPr>
        <w:t>)</w:t>
      </w:r>
      <w:r w:rsidRPr="00032758">
        <w:rPr>
          <w:rFonts w:ascii="Times New Roman" w:hAnsi="Times New Roman" w:cs="Times New Roman"/>
          <w:szCs w:val="24"/>
        </w:rPr>
        <w:t xml:space="preserve">, dalej: RODO. Jednym z nich jest spełnienie tzw. obowiązku informacyjnego, w ramach którego osoba może uzyskać podstawowe informacje na temat przetwarzania jej danych osobowych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Rejestrze Dowodów Osobistych. Informacją taką jest m.in. informacja o</w:t>
      </w:r>
      <w:r>
        <w:rPr>
          <w:rFonts w:ascii="Times New Roman" w:hAnsi="Times New Roman" w:cs="Times New Roman"/>
          <w:szCs w:val="24"/>
        </w:rPr>
        <w:t xml:space="preserve"> </w:t>
      </w:r>
      <w:r w:rsidRPr="00032758">
        <w:rPr>
          <w:rFonts w:ascii="Times New Roman" w:hAnsi="Times New Roman" w:cs="Times New Roman"/>
          <w:szCs w:val="24"/>
        </w:rPr>
        <w:t xml:space="preserve">odbiorcach, którym dane osobowe zostały udostępnione z tego rejestru.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lastRenderedPageBreak/>
        <w:t>Projektowana w art. 63a zmiana przewiduje wprowadzenie nowej formy uzyskiwania przez osobę, której dane dotyczą lub przez jedno z rodziców (matkę lub ojca)</w:t>
      </w:r>
      <w:r w:rsidR="00A77BC5">
        <w:rPr>
          <w:rFonts w:ascii="Times New Roman" w:hAnsi="Times New Roman" w:cs="Times New Roman"/>
          <w:szCs w:val="24"/>
        </w:rPr>
        <w:t>,</w:t>
      </w:r>
      <w:r w:rsidRPr="00032758">
        <w:rPr>
          <w:rFonts w:ascii="Times New Roman" w:hAnsi="Times New Roman" w:cs="Times New Roman"/>
          <w:szCs w:val="24"/>
        </w:rPr>
        <w:t xml:space="preserve"> informacji o</w:t>
      </w:r>
      <w:r>
        <w:rPr>
          <w:rFonts w:ascii="Times New Roman" w:hAnsi="Times New Roman" w:cs="Times New Roman"/>
          <w:szCs w:val="24"/>
        </w:rPr>
        <w:t xml:space="preserve"> </w:t>
      </w:r>
      <w:r w:rsidRPr="00032758">
        <w:rPr>
          <w:rFonts w:ascii="Times New Roman" w:hAnsi="Times New Roman" w:cs="Times New Roman"/>
          <w:szCs w:val="24"/>
        </w:rPr>
        <w:t xml:space="preserve">odbiorcach, którym jej dane osobowe lub dane ich dzieci zostały udostępnione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 xml:space="preserve">Rejestru Dowodów Osobistych w stosunku do aktualnych możliwości uzyskania takich informacji. Aktualnie takie informacje przekazuje minister właściwy do spraw informatyzacji w postaci papierowej lub elektronicznej. Nową projektowaną formą uzyskania informacji o odbiorcach będzie elektroniczna usługa transakcyjna umożliwiająca samodzielne pobranie takich informacji, przez zautomatyzowanie tego procesu, bezpośrednio z logów rejestru PESEL na skutek skierowania zapytania przez osobę, której dane dotyczą lub jedno z rodziców, w zakresie danych dziecka. W związku z tym planowana jest również modyfikacja funkcjonalności Rejestru Dowodów Osobistych przez zapewnienie odnotowania przez podmioty pozyskujące dane, celu pobierania danych z tego rejestru.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Możliwość skorzystania z transakcyjnej formy pobrania informacji o odbiorcach uzależniono od</w:t>
      </w:r>
      <w:r>
        <w:rPr>
          <w:rFonts w:ascii="Times New Roman" w:hAnsi="Times New Roman" w:cs="Times New Roman"/>
          <w:szCs w:val="24"/>
        </w:rPr>
        <w:t xml:space="preserve"> </w:t>
      </w:r>
      <w:r w:rsidRPr="00032758">
        <w:rPr>
          <w:rFonts w:ascii="Times New Roman" w:hAnsi="Times New Roman" w:cs="Times New Roman"/>
          <w:szCs w:val="24"/>
        </w:rPr>
        <w:t xml:space="preserve">spełnienia określonych warunków analogicznie </w:t>
      </w:r>
      <w:r w:rsidR="000C11F3">
        <w:rPr>
          <w:rFonts w:ascii="Times New Roman" w:hAnsi="Times New Roman" w:cs="Times New Roman"/>
          <w:szCs w:val="24"/>
        </w:rPr>
        <w:t>do</w:t>
      </w:r>
      <w:r w:rsidRPr="00032758">
        <w:rPr>
          <w:rFonts w:ascii="Times New Roman" w:hAnsi="Times New Roman" w:cs="Times New Roman"/>
          <w:szCs w:val="24"/>
        </w:rPr>
        <w:t xml:space="preserve"> przypadku rejestru PESEL.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Transakcyjna forma pobrania przez osobę, której dane dotyczą informacji o odbiorcach, których jej</w:t>
      </w:r>
      <w:r>
        <w:rPr>
          <w:rFonts w:ascii="Times New Roman" w:hAnsi="Times New Roman" w:cs="Times New Roman"/>
          <w:szCs w:val="24"/>
        </w:rPr>
        <w:t xml:space="preserve"> </w:t>
      </w:r>
      <w:r w:rsidRPr="00032758">
        <w:rPr>
          <w:rFonts w:ascii="Times New Roman" w:hAnsi="Times New Roman" w:cs="Times New Roman"/>
          <w:szCs w:val="24"/>
        </w:rPr>
        <w:t>dane zostały udostępnione z Rejestru Dowodów Osobistych</w:t>
      </w:r>
      <w:r w:rsidR="00DB3CAB">
        <w:rPr>
          <w:rFonts w:ascii="Times New Roman" w:hAnsi="Times New Roman" w:cs="Times New Roman"/>
          <w:szCs w:val="24"/>
        </w:rPr>
        <w:t>,</w:t>
      </w:r>
      <w:r w:rsidRPr="00032758">
        <w:rPr>
          <w:rFonts w:ascii="Times New Roman" w:hAnsi="Times New Roman" w:cs="Times New Roman"/>
          <w:szCs w:val="24"/>
        </w:rPr>
        <w:t xml:space="preserve"> została przewidziana wyłącznie dla</w:t>
      </w:r>
      <w:r>
        <w:rPr>
          <w:rFonts w:ascii="Times New Roman" w:hAnsi="Times New Roman" w:cs="Times New Roman"/>
          <w:szCs w:val="24"/>
        </w:rPr>
        <w:t xml:space="preserve"> </w:t>
      </w:r>
      <w:r w:rsidRPr="00032758">
        <w:rPr>
          <w:rFonts w:ascii="Times New Roman" w:hAnsi="Times New Roman" w:cs="Times New Roman"/>
          <w:szCs w:val="24"/>
        </w:rPr>
        <w:t>tej</w:t>
      </w:r>
      <w:r>
        <w:rPr>
          <w:rFonts w:ascii="Times New Roman" w:hAnsi="Times New Roman" w:cs="Times New Roman"/>
          <w:szCs w:val="24"/>
        </w:rPr>
        <w:t xml:space="preserve"> </w:t>
      </w:r>
      <w:r w:rsidRPr="00032758">
        <w:rPr>
          <w:rFonts w:ascii="Times New Roman" w:hAnsi="Times New Roman" w:cs="Times New Roman"/>
          <w:szCs w:val="24"/>
        </w:rPr>
        <w:t xml:space="preserve">osoby. Usługa ta nie będzie obsługiwała zapytań kierowanych przez np. jej pełnomocników.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art. 63a ust. 3 dopuszczono natomiast możliwość transakcyjnego pobierania przez rodziców informacji o odbiorcach, którym dane ich niepełnoletnich dzieci zostały udostępnione z Rejestru Dowodów Osobistych. Na wprowadzenie takiej możliwości dla rodziców pozwoliło zaimplementowanie do</w:t>
      </w:r>
      <w:r>
        <w:rPr>
          <w:rFonts w:ascii="Times New Roman" w:hAnsi="Times New Roman" w:cs="Times New Roman"/>
          <w:szCs w:val="24"/>
        </w:rPr>
        <w:t xml:space="preserve"> </w:t>
      </w:r>
      <w:r w:rsidRPr="00032758">
        <w:rPr>
          <w:rFonts w:ascii="Times New Roman" w:hAnsi="Times New Roman" w:cs="Times New Roman"/>
          <w:szCs w:val="24"/>
        </w:rPr>
        <w:t xml:space="preserve">rejestru PESEL parentyzacji, czyli funkcjonalności umożliwiającej tworzenie powiązań między dzieckiem a matką </w:t>
      </w:r>
      <w:r w:rsidR="00752B61" w:rsidRPr="00032758">
        <w:rPr>
          <w:rFonts w:ascii="Times New Roman" w:hAnsi="Times New Roman" w:cs="Times New Roman"/>
          <w:szCs w:val="24"/>
        </w:rPr>
        <w:t>i</w:t>
      </w:r>
      <w:r w:rsidR="00752B61">
        <w:rPr>
          <w:rFonts w:ascii="Times New Roman" w:hAnsi="Times New Roman" w:cs="Times New Roman"/>
          <w:szCs w:val="24"/>
        </w:rPr>
        <w:t> </w:t>
      </w:r>
      <w:r w:rsidRPr="00032758">
        <w:rPr>
          <w:rFonts w:ascii="Times New Roman" w:hAnsi="Times New Roman" w:cs="Times New Roman"/>
          <w:szCs w:val="24"/>
        </w:rPr>
        <w:t>ojcem. Z uwagi, że parentyzacja stanowi o</w:t>
      </w:r>
      <w:r>
        <w:rPr>
          <w:rFonts w:ascii="Times New Roman" w:hAnsi="Times New Roman" w:cs="Times New Roman"/>
          <w:szCs w:val="24"/>
        </w:rPr>
        <w:t xml:space="preserve"> </w:t>
      </w:r>
      <w:r w:rsidRPr="00032758">
        <w:rPr>
          <w:rFonts w:ascii="Times New Roman" w:hAnsi="Times New Roman" w:cs="Times New Roman"/>
          <w:szCs w:val="24"/>
        </w:rPr>
        <w:t>biologicznej relacji matki i ojca oraz dziecka wprowadzono wymóg pozostawania dziecka pod władzą rodzicielską tego z rodziców, który pobiera takie zaświadczenie. W związku z tym projektowany proces automatycznego pobrania przez jedno z rodziców informacji o odbiorcach danych jego dziecka wymaga oprócz weryfikacji powiązania parentyzacyjnego przez automatyczne skierowanie za każdym razem zapytania do rejestru PESEL, złożenia przez matkę lub ojca oświadczenia o pozostawaniu dziecka pod jego władzą rodzicielską. W</w:t>
      </w:r>
      <w:r>
        <w:rPr>
          <w:rFonts w:ascii="Times New Roman" w:hAnsi="Times New Roman" w:cs="Times New Roman"/>
          <w:szCs w:val="24"/>
        </w:rPr>
        <w:t xml:space="preserve"> </w:t>
      </w:r>
      <w:r w:rsidRPr="00032758">
        <w:rPr>
          <w:rFonts w:ascii="Times New Roman" w:hAnsi="Times New Roman" w:cs="Times New Roman"/>
          <w:szCs w:val="24"/>
        </w:rPr>
        <w:t xml:space="preserve">budowanej </w:t>
      </w:r>
      <w:r w:rsidRPr="00032758">
        <w:rPr>
          <w:rFonts w:ascii="Times New Roman" w:hAnsi="Times New Roman" w:cs="Times New Roman"/>
          <w:szCs w:val="24"/>
        </w:rPr>
        <w:lastRenderedPageBreak/>
        <w:t xml:space="preserve">na tej podstawie usłudze elektronicznej wymóg ten zostanie zrealizowany przez wprowadzenie stosownego oświadczenia z pouczeniem o odpowiedzialności karnej za złożenie oświadczenia niezgodnego z prawdą.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dodawanym art. 63a ust. 4 przewidziano, że usługa ta będzie umożliwiać sprawdzenie zdarzeń, które miały miejsce w</w:t>
      </w:r>
      <w:r>
        <w:rPr>
          <w:rFonts w:ascii="Times New Roman" w:hAnsi="Times New Roman" w:cs="Times New Roman"/>
          <w:szCs w:val="24"/>
        </w:rPr>
        <w:t xml:space="preserve"> </w:t>
      </w:r>
      <w:r w:rsidRPr="00032758">
        <w:rPr>
          <w:rFonts w:ascii="Times New Roman" w:hAnsi="Times New Roman" w:cs="Times New Roman"/>
          <w:szCs w:val="24"/>
        </w:rPr>
        <w:t>okresie 5 lat od ich utworzenia. Wskazany okres jest zgodny z</w:t>
      </w:r>
      <w:r>
        <w:rPr>
          <w:rFonts w:ascii="Times New Roman" w:hAnsi="Times New Roman" w:cs="Times New Roman"/>
          <w:szCs w:val="24"/>
        </w:rPr>
        <w:t xml:space="preserve"> </w:t>
      </w:r>
      <w:r w:rsidRPr="00032758">
        <w:rPr>
          <w:rFonts w:ascii="Times New Roman" w:hAnsi="Times New Roman" w:cs="Times New Roman"/>
          <w:szCs w:val="24"/>
        </w:rPr>
        <w:t>przepisami projektowanego rozporządzenia Ministra Cyfryzacji w sprawie prowadzenia Rejestru Dowodów Osobistych (projekt procedowany jest w ramach zmiany ustawy o</w:t>
      </w:r>
      <w:r>
        <w:rPr>
          <w:rFonts w:ascii="Times New Roman" w:hAnsi="Times New Roman" w:cs="Times New Roman"/>
          <w:szCs w:val="24"/>
        </w:rPr>
        <w:t xml:space="preserve"> </w:t>
      </w:r>
      <w:r w:rsidRPr="00032758">
        <w:rPr>
          <w:rFonts w:ascii="Times New Roman" w:hAnsi="Times New Roman" w:cs="Times New Roman"/>
          <w:szCs w:val="24"/>
        </w:rPr>
        <w:t>dowodach osobistych implementującej w warstwie elektronicznej dowodu osobistego odcisków palców).</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Zgodnie z projektowanym art. 63a ust. 4 usługa ta, analogicznie </w:t>
      </w:r>
      <w:r w:rsidR="008F2BE2">
        <w:rPr>
          <w:rFonts w:ascii="Times New Roman" w:hAnsi="Times New Roman" w:cs="Times New Roman"/>
          <w:szCs w:val="24"/>
        </w:rPr>
        <w:t>do</w:t>
      </w:r>
      <w:r w:rsidRPr="00032758">
        <w:rPr>
          <w:rFonts w:ascii="Times New Roman" w:hAnsi="Times New Roman" w:cs="Times New Roman"/>
          <w:szCs w:val="24"/>
        </w:rPr>
        <w:t xml:space="preserve"> przypadku rejestru PESEL, jest nieodpłatna. Przede wszystkim dlatego, że stanowi implementację obowiązku informacyjnego wobec osób, których dane dotyczą i są przetwarzane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 xml:space="preserve">rejestrze PESEL. Obowiązek ten jest wykonywany nieodpłatnie na rzecz tych osób, </w:t>
      </w:r>
      <w:r w:rsidR="00752B61" w:rsidRPr="00032758">
        <w:rPr>
          <w:rFonts w:ascii="Times New Roman" w:hAnsi="Times New Roman" w:cs="Times New Roman"/>
          <w:szCs w:val="24"/>
        </w:rPr>
        <w:t>a</w:t>
      </w:r>
      <w:r w:rsidR="00752B61">
        <w:rPr>
          <w:rFonts w:ascii="Times New Roman" w:hAnsi="Times New Roman" w:cs="Times New Roman"/>
          <w:szCs w:val="24"/>
        </w:rPr>
        <w:t> </w:t>
      </w:r>
      <w:r w:rsidRPr="00032758">
        <w:rPr>
          <w:rFonts w:ascii="Times New Roman" w:hAnsi="Times New Roman" w:cs="Times New Roman"/>
          <w:szCs w:val="24"/>
        </w:rPr>
        <w:t>usługa ta jako usługa transakcyjna nie wymaga udziału urzędnika przy obsłudze zapytani</w:t>
      </w:r>
      <w:r w:rsidR="008F2BE2">
        <w:rPr>
          <w:rFonts w:ascii="Times New Roman" w:hAnsi="Times New Roman" w:cs="Times New Roman"/>
          <w:szCs w:val="24"/>
        </w:rPr>
        <w:t>a</w:t>
      </w:r>
      <w:r w:rsidRPr="00032758">
        <w:rPr>
          <w:rFonts w:ascii="Times New Roman" w:hAnsi="Times New Roman" w:cs="Times New Roman"/>
          <w:szCs w:val="24"/>
        </w:rPr>
        <w:t>. Dodatkowo należy również wskazać, że transakcyjny charakter tej usługi wpływa na skrócenie czasu oczekiwania na uzyskanie takich informacji.</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Wnioskowanie do dostęp do Rejestru Dowodów Osobistych w trybie weryfikacji danych.</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Zmiana w art. 68 ustawy umożliwi zainteresowanym podmiotom składanie wniosków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 xml:space="preserve">udostępnienie danych z Rejestru Dowodów Osobistych w trybie ograniczonej teletransmisji przy użyciu dedykowanych usług elektronicznych. W obecnym stanie prawnym istnieje możliwość składania wniosków drogą elektroniczną w formie pism ogólnych oraz podpisanych elektronicznie załączników kierowanych na elektroniczną skrzynkę podawczą ministra właściwego do spraw informatyzacji. Kierowanie wniosków przy pomocy usługi elektronicznej zapobiegnie składaniu wniosków niekompletnych, zawierających braki formalne i pozbawionych dokumentów mających wpływ na załatwienie sprawy. Dzięki temu organ rozpatrujący zapytanie nie będzie musiał kierować dodatkowych wezwań o uzupełnienie braków co powinno skrócić czas procedowania. Podstawowe wymogi niezbędne do złożenia prawidłowego wniosku, </w:t>
      </w:r>
      <w:r w:rsidR="00752B61" w:rsidRPr="00032758">
        <w:rPr>
          <w:rFonts w:ascii="Times New Roman" w:hAnsi="Times New Roman" w:cs="Times New Roman"/>
          <w:szCs w:val="24"/>
        </w:rPr>
        <w:t>a</w:t>
      </w:r>
      <w:r w:rsidR="00752B61">
        <w:rPr>
          <w:rFonts w:ascii="Times New Roman" w:hAnsi="Times New Roman" w:cs="Times New Roman"/>
          <w:szCs w:val="24"/>
        </w:rPr>
        <w:t>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 xml:space="preserve">przypadku teletransmisji również wnioskowania o wydanie certyfikatu po uzyskaniu decyzji będą dostępne z poziomu usługi z pominięciem konieczności poszukiwania ich w innych źródłach (dokumentacja dla usług Webservice). Obecnie istniejące uregulowania prawne pozwalają podmiotom zainteresowanym dostępem do danych </w:t>
      </w:r>
      <w:r w:rsidRPr="00032758">
        <w:rPr>
          <w:rFonts w:ascii="Times New Roman" w:hAnsi="Times New Roman" w:cs="Times New Roman"/>
          <w:szCs w:val="24"/>
        </w:rPr>
        <w:lastRenderedPageBreak/>
        <w:t xml:space="preserve">zgromadzonych w RDO w trybie ograniczonej teletransmisji po wykazaniu interesu faktycznego (do 18 kwietnia 2020 r. konieczne było wykazanie interesu prawnego) </w:t>
      </w:r>
      <w:r w:rsidR="00752B61" w:rsidRPr="00032758">
        <w:rPr>
          <w:rFonts w:ascii="Times New Roman" w:hAnsi="Times New Roman" w:cs="Times New Roman"/>
          <w:szCs w:val="24"/>
        </w:rPr>
        <w:t>i</w:t>
      </w:r>
      <w:r w:rsidR="00752B61">
        <w:rPr>
          <w:rFonts w:ascii="Times New Roman" w:hAnsi="Times New Roman" w:cs="Times New Roman"/>
          <w:szCs w:val="24"/>
        </w:rPr>
        <w:t> </w:t>
      </w:r>
      <w:r w:rsidRPr="00032758">
        <w:rPr>
          <w:rFonts w:ascii="Times New Roman" w:hAnsi="Times New Roman" w:cs="Times New Roman"/>
          <w:szCs w:val="24"/>
        </w:rPr>
        <w:t xml:space="preserve">spełnieniu wymogów technicznych i organizacyjnych określonych w przepisach </w:t>
      </w:r>
      <w:r w:rsidR="00752B61" w:rsidRPr="00032758">
        <w:rPr>
          <w:rFonts w:ascii="Times New Roman" w:hAnsi="Times New Roman" w:cs="Times New Roman"/>
          <w:szCs w:val="24"/>
        </w:rPr>
        <w:t>i</w:t>
      </w:r>
      <w:r w:rsidR="00752B61">
        <w:rPr>
          <w:rFonts w:ascii="Times New Roman" w:hAnsi="Times New Roman" w:cs="Times New Roman"/>
          <w:szCs w:val="24"/>
        </w:rPr>
        <w:t> </w:t>
      </w:r>
      <w:r w:rsidRPr="00032758">
        <w:rPr>
          <w:rFonts w:ascii="Times New Roman" w:hAnsi="Times New Roman" w:cs="Times New Roman"/>
          <w:szCs w:val="24"/>
        </w:rPr>
        <w:t xml:space="preserve">dokumentach odrębnych. Niewątpliwie liberalizacja regulacji ustawowej w zakresie wyżej wskazanego uprawnienia wpłynie na zwiększone zainteresowanie korzystaniem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tego rodzaju usługi. Dodatkowo określono formę w jakiej może być przesyłana dokumentacja mająca wpływ na załatwienie sprawy przez umożliwienie wykorzystania skanów dokumentów, w przypadku braku możliwości uzyskania dokumentów w postaci elektronicznej opatrzonych właściwym podpisem elektronicznym. Organowi rozpatrującemu zastrzeżono jednocześnie możliwość wezwania wnioskodawcy do przedstawienia oryginałów załączanych dokumentów.</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art. 6 projektowanej ustawy przewidziano terminy wejścia w życie poszczególnych regulacji. Z dniem wejścia w życie ustawy (14 stycznia 2022 r.) możliwe będzie techniczne uruchomienie zmian związanych ze zgłoszeniem urodzenia dziecka. Pozostałe zmiany wejdą w życie zgodnie z planowanymi terminami technicznego wdrożenia poszczególnych usług.</w:t>
      </w:r>
    </w:p>
    <w:p w:rsidR="00746D98" w:rsidRPr="00032758" w:rsidRDefault="00746D98" w:rsidP="00032758">
      <w:pPr>
        <w:pStyle w:val="NIEARTTEKSTtekstnieartykuowanynppodstprawnarozplubpreambua"/>
        <w:ind w:firstLine="0"/>
        <w:rPr>
          <w:rStyle w:val="Ppogrubienie"/>
          <w:rFonts w:ascii="Times New Roman" w:hAnsi="Times New Roman" w:cs="Times New Roman"/>
          <w:bCs w:val="0"/>
          <w:szCs w:val="24"/>
        </w:rPr>
      </w:pPr>
      <w:r w:rsidRPr="00032758">
        <w:rPr>
          <w:rStyle w:val="Ppogrubienie"/>
          <w:rFonts w:ascii="Times New Roman" w:hAnsi="Times New Roman" w:cs="Times New Roman"/>
          <w:bCs w:val="0"/>
          <w:szCs w:val="24"/>
        </w:rPr>
        <w:t xml:space="preserve">Zmiany w </w:t>
      </w:r>
      <w:r w:rsidRPr="00032758">
        <w:rPr>
          <w:rStyle w:val="Ppogrubienie"/>
          <w:rFonts w:ascii="Times New Roman" w:hAnsi="Times New Roman" w:cs="Times New Roman"/>
          <w:szCs w:val="24"/>
        </w:rPr>
        <w:t>ustawie z dnia 24 września 2010 r. o ewidencji ludności (Dz. U. z 2021 r. poz. 510 i 1000)</w:t>
      </w:r>
      <w:r w:rsidRPr="00032758">
        <w:rPr>
          <w:rStyle w:val="Ppogrubienie"/>
          <w:rFonts w:ascii="Times New Roman" w:hAnsi="Times New Roman" w:cs="Times New Roman"/>
          <w:bCs w:val="0"/>
          <w:szCs w:val="24"/>
        </w:rPr>
        <w:t xml:space="preserve">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Zmiany związane z elektronicznym zgłoszeniem urodzenia dziecka.</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Projektowana zmiana w art. 21 ustawy o ewidencji ludności ma na celu umożliwienie opatrzenia powiadomienia o nadaniu numeru PESEL zaawansowaną pieczęcią elektroniczną ministra właściwego do spraw informatyzacji opartą na kwalifikowanym certyfikacie pieczęci elektronicznej. Po zarejestrowaniu urodzenia osobie zgłaszającej wydawane są dokumenty: odpis skrócony aktu urodzenia, zaświadczenie o zameldowaniu oraz powiadomienie o nadaniu numeru PESEL. Jednym z celów realizowanego projektu „Rozwój Systemu Rejestrów Państwowych” jest zapewnienie dwukierunkowej komunikacji między e-usługą zgłoszenia urodzenia dziecka a Systemem Rejestrów Państwowych. Elementem zapewnienia takiej komunikacji jest zapewnienie możliwości opatrywania wymienionych trzech dokumentów pieczęcią ministra. W obecnym stanie prawnym jak i faktycznym, wydanie dokumentów przez kierownika urzędu stanu cywilnego (dalej: USC) w postaci elektronicznej na skutek elektronicznego zgłoszenia urodzenia dziecka wymaga ich przeniesienia ze stacji roboczej SRP, na której są </w:t>
      </w:r>
      <w:r w:rsidRPr="00032758">
        <w:rPr>
          <w:rFonts w:ascii="Times New Roman" w:hAnsi="Times New Roman" w:cs="Times New Roman"/>
          <w:szCs w:val="24"/>
        </w:rPr>
        <w:lastRenderedPageBreak/>
        <w:t>generowane</w:t>
      </w:r>
      <w:r w:rsidR="00F56DA4">
        <w:rPr>
          <w:rFonts w:ascii="Times New Roman" w:hAnsi="Times New Roman" w:cs="Times New Roman"/>
          <w:szCs w:val="24"/>
        </w:rPr>
        <w:t>,</w:t>
      </w:r>
      <w:r w:rsidRPr="00032758">
        <w:rPr>
          <w:rFonts w:ascii="Times New Roman" w:hAnsi="Times New Roman" w:cs="Times New Roman"/>
          <w:szCs w:val="24"/>
        </w:rPr>
        <w:t xml:space="preserve"> do innej stacji roboczej posiadającej dostęp do </w:t>
      </w:r>
      <w:r w:rsidR="00F56DA4">
        <w:rPr>
          <w:rFonts w:ascii="Times New Roman" w:hAnsi="Times New Roman" w:cs="Times New Roman"/>
          <w:szCs w:val="24"/>
        </w:rPr>
        <w:t>I</w:t>
      </w:r>
      <w:r w:rsidRPr="00032758">
        <w:rPr>
          <w:rFonts w:ascii="Times New Roman" w:hAnsi="Times New Roman" w:cs="Times New Roman"/>
          <w:szCs w:val="24"/>
        </w:rPr>
        <w:t>nternetu i</w:t>
      </w:r>
      <w:r>
        <w:rPr>
          <w:rFonts w:ascii="Times New Roman" w:hAnsi="Times New Roman" w:cs="Times New Roman"/>
          <w:szCs w:val="24"/>
        </w:rPr>
        <w:t xml:space="preserve"> </w:t>
      </w:r>
      <w:r w:rsidRPr="00032758">
        <w:rPr>
          <w:rFonts w:ascii="Times New Roman" w:hAnsi="Times New Roman" w:cs="Times New Roman"/>
          <w:szCs w:val="24"/>
        </w:rPr>
        <w:t>umożliwiającej podpisanie podpisem elektronicznym. Umożliwienie opatrzenia dokumentów pieczęcią ministra pozwoli na ich podpisanie i wysyłkę ze stacji roboczej SRP, na której dokumenty są generowane. Techniczna realizacja takiego rozwiązania wymaga jednakże w tym aspekcie interwencji legislacyjnej i umocowania pieczęci ministra w przepisach rangi ustawowej. Sam projekt zakładający zapewnienie dwukierunkowej komunikacji zawiera więcej elementów technicznych składających się na osiągnięcie tego celu, które jednakże nie wymagają zmian w przepisach prawa.</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 odniesieniu do powiadomienia o nadaniu numeru PESEL przedmiotowa regulacja dotyczy wyłącznie powiadomień sporządzanych na skutek elektronicznego zgłoszenia urodzenia dziecka w trybie art. 58a ustawy </w:t>
      </w:r>
      <w:r w:rsidR="002C5FC2">
        <w:rPr>
          <w:rFonts w:ascii="Times New Roman" w:hAnsi="Times New Roman" w:cs="Times New Roman"/>
          <w:szCs w:val="24"/>
        </w:rPr>
        <w:t xml:space="preserve">z dnia 28 listopada 2014 r. </w:t>
      </w:r>
      <w:r w:rsidR="00F56DA4">
        <w:rPr>
          <w:rFonts w:ascii="Times New Roman" w:hAnsi="Times New Roman" w:cs="Times New Roman"/>
          <w:szCs w:val="24"/>
        </w:rPr>
        <w:t>– P</w:t>
      </w:r>
      <w:r w:rsidRPr="00032758">
        <w:rPr>
          <w:rFonts w:ascii="Times New Roman" w:hAnsi="Times New Roman" w:cs="Times New Roman"/>
          <w:szCs w:val="24"/>
        </w:rPr>
        <w:t xml:space="preserve">rawo o aktach stanu cywilnego </w:t>
      </w:r>
      <w:r w:rsidR="00F56DA4">
        <w:rPr>
          <w:rFonts w:ascii="Times New Roman" w:hAnsi="Times New Roman" w:cs="Times New Roman"/>
          <w:szCs w:val="24"/>
        </w:rPr>
        <w:t xml:space="preserve">(Dz. U. z 2021 r. poz. 709) </w:t>
      </w:r>
      <w:r w:rsidRPr="00032758">
        <w:rPr>
          <w:rFonts w:ascii="Times New Roman" w:hAnsi="Times New Roman" w:cs="Times New Roman"/>
          <w:szCs w:val="24"/>
        </w:rPr>
        <w:t>przy jednoczesnym wybraniu przez osobę zgłaszającą urodzenie elektronicznej postaci dokumentów wydawanych na skutek zgłoszenia. Numer PESEL jak i powiadomienie jest generowane automatycznie przez system po zarejestrowaniu urodzenia.</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Z uwagi na powyższe konieczna jest również zmiana w art. 32 ustawy o ewidencji ludności regulującego wydawanie zaświadczeń o zameldowaniu, które jest kolejnym dokumentem wydawanym na skutek zgłoszenia urodzenia. Zgodnie z art. 29 ustawy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ewidencji ludności zameldowania dziecka w przypadku sporządzenia aktu urodzenia dokonuje kierownik urzędu stanu cywilnego.</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Transakcyjne usługi meldunkowe.</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Projektowane w art. 28 ust. 2e</w:t>
      </w:r>
      <w:r>
        <w:rPr>
          <w:rFonts w:ascii="Times New Roman" w:hAnsi="Times New Roman" w:cs="Times New Roman"/>
          <w:szCs w:val="24"/>
        </w:rPr>
        <w:t>–</w:t>
      </w:r>
      <w:r w:rsidRPr="00032758">
        <w:rPr>
          <w:rFonts w:ascii="Times New Roman" w:hAnsi="Times New Roman" w:cs="Times New Roman"/>
          <w:szCs w:val="24"/>
        </w:rPr>
        <w:t>2k, art. 32 ust. 5 pkt 3, art. 33 ust. 4 i 5 oraz art. 36 ust. 4 i</w:t>
      </w:r>
      <w:r>
        <w:rPr>
          <w:rFonts w:ascii="Times New Roman" w:hAnsi="Times New Roman" w:cs="Times New Roman"/>
          <w:szCs w:val="24"/>
        </w:rPr>
        <w:t xml:space="preserve"> </w:t>
      </w:r>
      <w:r w:rsidRPr="00032758">
        <w:rPr>
          <w:rFonts w:ascii="Times New Roman" w:hAnsi="Times New Roman" w:cs="Times New Roman"/>
          <w:szCs w:val="24"/>
        </w:rPr>
        <w:t xml:space="preserve">5 zmiany są ze sobą funkcjonalnie powiązane i przewidują wprowadzenie nowej formy rejestracji zdarzeń zameldowania, wymeldowania stałego i czasowego oraz wyjazdu </w:t>
      </w:r>
      <w:r w:rsidR="00752B61" w:rsidRPr="00032758">
        <w:rPr>
          <w:rFonts w:ascii="Times New Roman" w:hAnsi="Times New Roman" w:cs="Times New Roman"/>
          <w:szCs w:val="24"/>
        </w:rPr>
        <w:t>i</w:t>
      </w:r>
      <w:r w:rsidR="00752B61">
        <w:rPr>
          <w:rFonts w:ascii="Times New Roman" w:hAnsi="Times New Roman" w:cs="Times New Roman"/>
          <w:szCs w:val="24"/>
        </w:rPr>
        <w:t> </w:t>
      </w:r>
      <w:r w:rsidRPr="00032758">
        <w:rPr>
          <w:rFonts w:ascii="Times New Roman" w:hAnsi="Times New Roman" w:cs="Times New Roman"/>
          <w:szCs w:val="24"/>
        </w:rPr>
        <w:t>powrotu z wyjazdu poza granice Rzeczypospolitej Polskiej. Obok możliwości zgłoszenia w postaci papierowej i dokumentu elektronicznego wysłanego do organu gminy celem jego obsłużenia, przewidziano możliwość transakcyjnej rejestracji zdarzeń</w:t>
      </w:r>
      <w:r w:rsidR="002C5FC2">
        <w:rPr>
          <w:rFonts w:ascii="Times New Roman" w:hAnsi="Times New Roman" w:cs="Times New Roman"/>
          <w:szCs w:val="24"/>
        </w:rPr>
        <w:t>,</w:t>
      </w:r>
      <w:r w:rsidRPr="00032758">
        <w:rPr>
          <w:rFonts w:ascii="Times New Roman" w:hAnsi="Times New Roman" w:cs="Times New Roman"/>
          <w:szCs w:val="24"/>
        </w:rPr>
        <w:t xml:space="preserve"> tj. automatycznie w systemie na skutek wysłania zgłoszenia przez osobę fizyczną. Działanie takie nie wymaga udziału urzędnika weryfikującego zgłoszenie, co wpływa na oszczędność czasu obsługi rejestracji zdarzenia, skraca czas oczekiwania na rejestrację zdarzenia i obniża koszty realizacji zadań zleconych. Możliwość skorzystania z takiej formy zgłoszenia przewidziano po spełnieniu określonych warunków. I tak w przypadku </w:t>
      </w:r>
      <w:r w:rsidRPr="00032758">
        <w:rPr>
          <w:rFonts w:ascii="Times New Roman" w:hAnsi="Times New Roman" w:cs="Times New Roman"/>
          <w:szCs w:val="24"/>
        </w:rPr>
        <w:lastRenderedPageBreak/>
        <w:t>zameldowania transakcyjna forma zgłoszenia możliwa jest wyłącznie dla osoby dysponującej tytułem prawnym do lokalu, w którym następuje zameldowanie. Proces automatyczny wymaga zatem jednocześnie weryfikacji faktu bycia np. właścicielem lub współwłaścicielem nieruchomości. W projekcie w dodawanym do art. 28 ust. 2f zaproponowano w tym celu wykorzystanie zasobów informacyjnych Państwa przez weryfikację tego faktu w systemie teleinformatycznym, w którym prowadzony jest elektroniczny system ksiąg wieczystych. Tym samym wykorzystywane są informacje dostępne już administracji w celu obniżenia obowiązków administracyjnych spoczywających na osobie zgłaszającej (wnioskodawca nie musi pozyskiwać i dołączać do zgłoszenia dokumentu, z</w:t>
      </w:r>
      <w:r>
        <w:rPr>
          <w:rFonts w:ascii="Times New Roman" w:hAnsi="Times New Roman" w:cs="Times New Roman"/>
          <w:szCs w:val="24"/>
        </w:rPr>
        <w:t xml:space="preserve"> </w:t>
      </w:r>
      <w:r w:rsidRPr="00032758">
        <w:rPr>
          <w:rFonts w:ascii="Times New Roman" w:hAnsi="Times New Roman" w:cs="Times New Roman"/>
          <w:szCs w:val="24"/>
        </w:rPr>
        <w:t>którego wynika jego tytuł prawny do lokalu). W celu weryfikacji z systemem ksiąg wieczystych przewidziano jedynie podanie numeru księgi wieczystej, jeżeli jest on znany osobie. Co do zasady weryfikacja ta powinna jednak odbywać się po identyfikatorze w postaci numeru PESEL, imieniu, nazwisku oraz danych adresowych nieruchomości.</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 celu realizacji usługi projekt przewiduje zmianę ustawy z dnia 6 lipca 1982 r.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księgach wieczystych i hipotece</w:t>
      </w:r>
      <w:r w:rsidR="002C5FC2">
        <w:rPr>
          <w:rFonts w:ascii="Times New Roman" w:hAnsi="Times New Roman" w:cs="Times New Roman"/>
          <w:szCs w:val="24"/>
        </w:rPr>
        <w:t xml:space="preserve"> (Dz. U. z 2019 r. poz. 2204 oraz z 2021 r. poz. 1177)</w:t>
      </w:r>
      <w:r w:rsidRPr="00032758">
        <w:rPr>
          <w:rFonts w:ascii="Times New Roman" w:hAnsi="Times New Roman" w:cs="Times New Roman"/>
          <w:szCs w:val="24"/>
        </w:rPr>
        <w:t xml:space="preserve"> polegającą na włączeniu ministra właściwego do spraw informatyzacji do kategorii podmiotów uprawnionych do wyszukiwania danych objętych treścią księgi wieczystej wskazanej we wniosku.</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Z uwagi na prawny wymóg wynikający z art. 10 ust. 6 ustawy o ewidencji ludności wskazania organu, z działania którego wynika zmiana danych rejestrowanych w rejestrze PESEL, w dodawanym art. 28 ust. 2f przewidziano, że w przypadku usługi transakcyjnej organem tym będzie minister właściwy do spraw informatyzacji. W art. 28 ust. 2g dopuszczono także możliwość transakcyjnej rejestracji zdarzenia w stosunku do dzieci osoby, która jest właścicielem lub współwłaścicielem nieruchomości, pod warunkiem potwierdzenia tego faktu istnieniem powiązania parentyzacyjnego w rejestrze PESEL. Wprowadzenie tej regulacji stanowi efekt wykorzystania wprowadzonych niedawno zmian w rejestrze PESEL</w:t>
      </w:r>
      <w:r w:rsidR="002C5FC2">
        <w:rPr>
          <w:rFonts w:ascii="Times New Roman" w:hAnsi="Times New Roman" w:cs="Times New Roman"/>
          <w:szCs w:val="24"/>
        </w:rPr>
        <w:t>,</w:t>
      </w:r>
      <w:r w:rsidRPr="00032758">
        <w:rPr>
          <w:rFonts w:ascii="Times New Roman" w:hAnsi="Times New Roman" w:cs="Times New Roman"/>
          <w:szCs w:val="24"/>
        </w:rPr>
        <w:t xml:space="preserve"> tj. tzw. parentyzacji. Z uwagi na fakt, że parentyzacja stanowi wyłącznie o biologicznej relacji matki i ojca oraz dziecka, wprowadzono wymóg konieczności pozostawania dziecka pod władzą rodzicielską tego z rodziców, który dokonuje zgłoszenia. Zgodnie z dodawanym art. 28 ust. 2k w przypadku braku możliwości identyfikacji prawa własności w systemie, w którym prowadzone są księgi wieczyste, zgłoszenie osoby zostanie przekierowane elektronicznie do realizacji przez </w:t>
      </w:r>
      <w:r w:rsidRPr="00032758">
        <w:rPr>
          <w:rFonts w:ascii="Times New Roman" w:hAnsi="Times New Roman" w:cs="Times New Roman"/>
          <w:szCs w:val="24"/>
        </w:rPr>
        <w:lastRenderedPageBreak/>
        <w:t xml:space="preserve">urzędnika gminy. W budowanej na tej podstawie usłudze elektronicznej wymóg ten zostanie zrealizowany przez wprowadzenie stosownego oświadczenia z pouczeniem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 xml:space="preserve">odpowiedzialności karnej za złożenie oświadczenia niezgodnego z prawdą. Konsekwencją zameldowania stałego jest wydawane z urzędu zaświadczenie, natomiast w przypadku zameldowania czasowego zaświadczenie wydawane na wniosek.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 xml:space="preserve">związku z tym w art. 32 ust. 5 projektodawca proponuje opatrywanie zaświadczeń wydawanych na skutek zgłoszenia usługą transakcyjną automatycznie, po opatrzeniu ich zaawansowaną pieczęcią elektroniczną ministra właściwego do spraw informatyzacji opartą na kwalifikowanym certyfikacie pieczęci elektronicznej.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Analogiczne rozwiązania dotyczące możliwości rejestracji wymeldowania stałego lub czasowego dziecka oraz organu, z działania którego wynika wymeldowanie</w:t>
      </w:r>
      <w:r w:rsidR="00A6194E">
        <w:rPr>
          <w:rFonts w:ascii="Times New Roman" w:hAnsi="Times New Roman" w:cs="Times New Roman"/>
          <w:szCs w:val="24"/>
        </w:rPr>
        <w:t>,</w:t>
      </w:r>
      <w:r w:rsidRPr="00032758">
        <w:rPr>
          <w:rFonts w:ascii="Times New Roman" w:hAnsi="Times New Roman" w:cs="Times New Roman"/>
          <w:szCs w:val="24"/>
        </w:rPr>
        <w:t xml:space="preserve"> przewidziano w art. 33 i </w:t>
      </w:r>
      <w:r w:rsidR="002C5FC2">
        <w:rPr>
          <w:rFonts w:ascii="Times New Roman" w:hAnsi="Times New Roman" w:cs="Times New Roman"/>
          <w:szCs w:val="24"/>
        </w:rPr>
        <w:t xml:space="preserve">art. </w:t>
      </w:r>
      <w:r w:rsidRPr="00032758">
        <w:rPr>
          <w:rFonts w:ascii="Times New Roman" w:hAnsi="Times New Roman" w:cs="Times New Roman"/>
          <w:szCs w:val="24"/>
        </w:rPr>
        <w:t>36 przez dodanie w wymienionych przepisach ust. 4 i 5.</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 okresie 6 miesięcy 2018 r. przy użyciu nietransakcyjnej usługi zgłoszono 394 wymeldowania z pobytu czasowego, w 2019 r. </w:t>
      </w:r>
      <w:r>
        <w:rPr>
          <w:rFonts w:ascii="Times New Roman" w:hAnsi="Times New Roman" w:cs="Times New Roman"/>
          <w:szCs w:val="24"/>
        </w:rPr>
        <w:t>–</w:t>
      </w:r>
      <w:r w:rsidRPr="00032758">
        <w:rPr>
          <w:rFonts w:ascii="Times New Roman" w:hAnsi="Times New Roman" w:cs="Times New Roman"/>
          <w:szCs w:val="24"/>
        </w:rPr>
        <w:t xml:space="preserve"> 955, a do końca października 2020 r. </w:t>
      </w:r>
      <w:r>
        <w:rPr>
          <w:rFonts w:ascii="Times New Roman" w:hAnsi="Times New Roman" w:cs="Times New Roman"/>
          <w:szCs w:val="24"/>
        </w:rPr>
        <w:t>–</w:t>
      </w:r>
      <w:r w:rsidRPr="00032758">
        <w:rPr>
          <w:rFonts w:ascii="Times New Roman" w:hAnsi="Times New Roman" w:cs="Times New Roman"/>
          <w:szCs w:val="24"/>
        </w:rPr>
        <w:t xml:space="preserve"> 1885. Analogicznie d</w:t>
      </w:r>
      <w:r w:rsidR="00A6194E">
        <w:rPr>
          <w:rFonts w:ascii="Times New Roman" w:hAnsi="Times New Roman" w:cs="Times New Roman"/>
          <w:szCs w:val="24"/>
        </w:rPr>
        <w:t>o</w:t>
      </w:r>
      <w:r w:rsidRPr="00032758">
        <w:rPr>
          <w:rFonts w:ascii="Times New Roman" w:hAnsi="Times New Roman" w:cs="Times New Roman"/>
          <w:szCs w:val="24"/>
        </w:rPr>
        <w:t xml:space="preserve"> wymeldowania stałego dane wyglądają następująco: 4555, 12</w:t>
      </w:r>
      <w:r w:rsidR="00752B61">
        <w:rPr>
          <w:rFonts w:ascii="Times New Roman" w:hAnsi="Times New Roman" w:cs="Times New Roman"/>
          <w:szCs w:val="24"/>
        </w:rPr>
        <w:t> </w:t>
      </w:r>
      <w:r w:rsidRPr="00032758">
        <w:rPr>
          <w:rFonts w:ascii="Times New Roman" w:hAnsi="Times New Roman" w:cs="Times New Roman"/>
          <w:szCs w:val="24"/>
        </w:rPr>
        <w:t>583 i 29</w:t>
      </w:r>
      <w:r w:rsidR="00A6194E">
        <w:rPr>
          <w:rFonts w:ascii="Times New Roman" w:hAnsi="Times New Roman" w:cs="Times New Roman"/>
          <w:szCs w:val="24"/>
        </w:rPr>
        <w:t xml:space="preserve"> </w:t>
      </w:r>
      <w:r w:rsidRPr="00032758">
        <w:rPr>
          <w:rFonts w:ascii="Times New Roman" w:hAnsi="Times New Roman" w:cs="Times New Roman"/>
          <w:szCs w:val="24"/>
        </w:rPr>
        <w:t>986, d</w:t>
      </w:r>
      <w:r w:rsidR="00A6194E">
        <w:rPr>
          <w:rFonts w:ascii="Times New Roman" w:hAnsi="Times New Roman" w:cs="Times New Roman"/>
          <w:szCs w:val="24"/>
        </w:rPr>
        <w:t>o</w:t>
      </w:r>
      <w:r w:rsidRPr="00032758">
        <w:rPr>
          <w:rFonts w:ascii="Times New Roman" w:hAnsi="Times New Roman" w:cs="Times New Roman"/>
          <w:szCs w:val="24"/>
        </w:rPr>
        <w:t xml:space="preserve"> zgłoszeń wyjazdów: 531 wyjazdów, 1440, 1736, d</w:t>
      </w:r>
      <w:r w:rsidR="00A6194E">
        <w:rPr>
          <w:rFonts w:ascii="Times New Roman" w:hAnsi="Times New Roman" w:cs="Times New Roman"/>
          <w:szCs w:val="24"/>
        </w:rPr>
        <w:t>o</w:t>
      </w:r>
      <w:r w:rsidRPr="00032758">
        <w:rPr>
          <w:rFonts w:ascii="Times New Roman" w:hAnsi="Times New Roman" w:cs="Times New Roman"/>
          <w:szCs w:val="24"/>
        </w:rPr>
        <w:t xml:space="preserve"> zgłoszeń powrotu: 44, 121, 130.</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Pobieranie zaświadczenia o danych własnych lub danych dziecka i wgląd do danych własnych oraz danych dziecka w rejestrze PESEL.</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Projektowane w art. 45 zmiany mają na celu:</w:t>
      </w:r>
    </w:p>
    <w:p w:rsidR="00746D98" w:rsidRPr="00032758" w:rsidRDefault="00746D98" w:rsidP="00032758">
      <w:pPr>
        <w:pStyle w:val="NIEARTTEKSTtekstnieartykuowanynppodstprawnarozplubpreambua"/>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Pr="00032758">
        <w:rPr>
          <w:rFonts w:ascii="Times New Roman" w:hAnsi="Times New Roman" w:cs="Times New Roman"/>
          <w:szCs w:val="24"/>
        </w:rPr>
        <w:t>rozszerzenie usługi wglądu do danych własnych w rejestrze PESEL o możliwość wglądu przez rodziców do danych ich niepełnoletnich dzieci, o ile istnieje między nimi powiązanie parentyzacyjne oraz</w:t>
      </w:r>
      <w:r>
        <w:rPr>
          <w:rFonts w:ascii="Times New Roman" w:hAnsi="Times New Roman" w:cs="Times New Roman"/>
          <w:szCs w:val="24"/>
        </w:rPr>
        <w:t xml:space="preserve"> </w:t>
      </w:r>
      <w:r w:rsidRPr="00032758">
        <w:rPr>
          <w:rFonts w:ascii="Times New Roman" w:hAnsi="Times New Roman" w:cs="Times New Roman"/>
          <w:szCs w:val="24"/>
        </w:rPr>
        <w:t xml:space="preserve">dysponują władzą rodzicielską, </w:t>
      </w:r>
    </w:p>
    <w:p w:rsidR="00746D98" w:rsidRPr="00032758" w:rsidRDefault="00746D98" w:rsidP="00032758">
      <w:pPr>
        <w:pStyle w:val="NIEARTTEKSTtekstnieartykuowanynppodstprawnarozplubpreambua"/>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Pr="00032758">
        <w:rPr>
          <w:rFonts w:ascii="Times New Roman" w:hAnsi="Times New Roman" w:cs="Times New Roman"/>
          <w:szCs w:val="24"/>
        </w:rPr>
        <w:t>umożliwienie pobierania przy użyciu usługi elektronicznej zaświadczenia zawierającego pełny lub</w:t>
      </w:r>
      <w:r>
        <w:rPr>
          <w:rFonts w:ascii="Times New Roman" w:hAnsi="Times New Roman" w:cs="Times New Roman"/>
          <w:szCs w:val="24"/>
        </w:rPr>
        <w:t xml:space="preserve"> </w:t>
      </w:r>
      <w:r w:rsidRPr="00032758">
        <w:rPr>
          <w:rFonts w:ascii="Times New Roman" w:hAnsi="Times New Roman" w:cs="Times New Roman"/>
          <w:szCs w:val="24"/>
        </w:rPr>
        <w:t>częściowy odpis danych przetwarzanych w rejestrze PESEL dotyczących nie tylko tej osoby, ale</w:t>
      </w:r>
      <w:r>
        <w:rPr>
          <w:rFonts w:ascii="Times New Roman" w:hAnsi="Times New Roman" w:cs="Times New Roman"/>
          <w:szCs w:val="24"/>
        </w:rPr>
        <w:t xml:space="preserve"> </w:t>
      </w:r>
      <w:r w:rsidRPr="00032758">
        <w:rPr>
          <w:rFonts w:ascii="Times New Roman" w:hAnsi="Times New Roman" w:cs="Times New Roman"/>
          <w:szCs w:val="24"/>
        </w:rPr>
        <w:t>również jej niepełnoletnich dzieci, o ile istnieje między nimi powiązanie parentyzacyjne oraz matka lub ojciec dysponuje władzą rodzicielską.</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Usługa elektroniczna wglądu przez rodziców do danych ich dzieci przetwarzanych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rejestrze PESEL.</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lastRenderedPageBreak/>
        <w:t xml:space="preserve">Aktualnie z elektronicznej usługi wglądu do danych własnych w rejestrze PESEL może korzystać wyłącznie osoba, której dane dotyczą. Usługa ta stanowi przede wszystkim realizację prawa, jakie przysługuje osobie, której dane dotyczą do uzyskania informacji od ministra właściwego do spraw informatyzacji jako administratora rejestru PESEL, czy w rejestrze PESEL przetwarzane są jakiekolwiek jej dane osobowe i jakie są to dane.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przypadku ich przetwarzania osoba przez tę usługę uzyskuje wgląd do tych danych oraz ma możliwość stwierdzenia ewentualnych niezgodności w swoich danych.</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 projektowanym art. 45 ust. 1 dopuszczono możliwość wglądu przez rodziców do danych ich niepełnoletnich dzieci, pod warunkiem potwierdzenia istnienia między nimi powiązania parentyzacyjnego a także dysponowania przez rodziców władzą rodzicielską. Rozszerzenie usługi umożliwia niedawno wprowadzona do rejestru PESEL funkcjonalność parentyzacji, która pozwala na tworzenie powiązań między dzieckiem </w:t>
      </w:r>
      <w:r w:rsidR="00F93E29" w:rsidRPr="00032758">
        <w:rPr>
          <w:rFonts w:ascii="Times New Roman" w:hAnsi="Times New Roman" w:cs="Times New Roman"/>
          <w:szCs w:val="24"/>
        </w:rPr>
        <w:t>a</w:t>
      </w:r>
      <w:r w:rsidR="00F93E29">
        <w:rPr>
          <w:rFonts w:ascii="Times New Roman" w:hAnsi="Times New Roman" w:cs="Times New Roman"/>
          <w:szCs w:val="24"/>
        </w:rPr>
        <w:t> </w:t>
      </w:r>
      <w:r w:rsidRPr="00032758">
        <w:rPr>
          <w:rFonts w:ascii="Times New Roman" w:hAnsi="Times New Roman" w:cs="Times New Roman"/>
          <w:szCs w:val="24"/>
        </w:rPr>
        <w:t>rodzicami. Z uwagi na fakt, że parentyzacja stanowi o biologicznej relacji matki i ojca oraz</w:t>
      </w:r>
      <w:r>
        <w:rPr>
          <w:rFonts w:ascii="Times New Roman" w:hAnsi="Times New Roman" w:cs="Times New Roman"/>
          <w:szCs w:val="24"/>
        </w:rPr>
        <w:t xml:space="preserve"> </w:t>
      </w:r>
      <w:r w:rsidRPr="00032758">
        <w:rPr>
          <w:rFonts w:ascii="Times New Roman" w:hAnsi="Times New Roman" w:cs="Times New Roman"/>
          <w:szCs w:val="24"/>
        </w:rPr>
        <w:t>dziecka, wprowadzono wymóg pozostawania dziecka pod władzą rodzicielską tego z rodziców, który dokonuje wglądu. W budowanej na tej podstawie usłudze elektronicznej wymóg ten zostanie zrealizowany przez wprowadzenie stosownego oświadczenia z pouczeniem o</w:t>
      </w:r>
      <w:r>
        <w:rPr>
          <w:rFonts w:ascii="Times New Roman" w:hAnsi="Times New Roman" w:cs="Times New Roman"/>
          <w:szCs w:val="24"/>
        </w:rPr>
        <w:t xml:space="preserve"> </w:t>
      </w:r>
      <w:r w:rsidRPr="00032758">
        <w:rPr>
          <w:rFonts w:ascii="Times New Roman" w:hAnsi="Times New Roman" w:cs="Times New Roman"/>
          <w:szCs w:val="24"/>
        </w:rPr>
        <w:t xml:space="preserve">odpowiedzialności karnej za złożenie oświadczenia niezgodnego z prawdą.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Usługa elektroniczna umożliwiająca pobranie zaświadczenia zawierającego pełny lub</w:t>
      </w:r>
      <w:r>
        <w:rPr>
          <w:rFonts w:ascii="Times New Roman" w:hAnsi="Times New Roman" w:cs="Times New Roman"/>
          <w:szCs w:val="24"/>
        </w:rPr>
        <w:t xml:space="preserve"> </w:t>
      </w:r>
      <w:r w:rsidRPr="00032758">
        <w:rPr>
          <w:rFonts w:ascii="Times New Roman" w:hAnsi="Times New Roman" w:cs="Times New Roman"/>
          <w:szCs w:val="24"/>
        </w:rPr>
        <w:t xml:space="preserve">częściowy odpis danych własnych osoby lub danych jej dziecka przetwarzanych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rejestrze PESEL.</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Projektowane w art. 45 ust. 4</w:t>
      </w:r>
      <w:r w:rsidR="00281E5A">
        <w:rPr>
          <w:rFonts w:ascii="Times New Roman" w:hAnsi="Times New Roman" w:cs="Times New Roman"/>
          <w:szCs w:val="24"/>
        </w:rPr>
        <w:t>–</w:t>
      </w:r>
      <w:r w:rsidRPr="00032758">
        <w:rPr>
          <w:rFonts w:ascii="Times New Roman" w:hAnsi="Times New Roman" w:cs="Times New Roman"/>
          <w:szCs w:val="24"/>
        </w:rPr>
        <w:t>7 zmiany przewidują wprowadzenie nowej formy pobierania przez</w:t>
      </w:r>
      <w:r>
        <w:rPr>
          <w:rFonts w:ascii="Times New Roman" w:hAnsi="Times New Roman" w:cs="Times New Roman"/>
          <w:szCs w:val="24"/>
        </w:rPr>
        <w:t xml:space="preserve"> </w:t>
      </w:r>
      <w:r w:rsidRPr="00032758">
        <w:rPr>
          <w:rFonts w:ascii="Times New Roman" w:hAnsi="Times New Roman" w:cs="Times New Roman"/>
          <w:szCs w:val="24"/>
        </w:rPr>
        <w:t>osobę, której dane dotyczą</w:t>
      </w:r>
      <w:r w:rsidR="00281E5A">
        <w:rPr>
          <w:rFonts w:ascii="Times New Roman" w:hAnsi="Times New Roman" w:cs="Times New Roman"/>
          <w:szCs w:val="24"/>
        </w:rPr>
        <w:t>,</w:t>
      </w:r>
      <w:r w:rsidRPr="00032758">
        <w:rPr>
          <w:rFonts w:ascii="Times New Roman" w:hAnsi="Times New Roman" w:cs="Times New Roman"/>
          <w:szCs w:val="24"/>
        </w:rPr>
        <w:t xml:space="preserve"> zaświadczenia zawierającego pełny lub</w:t>
      </w:r>
      <w:r>
        <w:rPr>
          <w:rFonts w:ascii="Times New Roman" w:hAnsi="Times New Roman" w:cs="Times New Roman"/>
          <w:szCs w:val="24"/>
        </w:rPr>
        <w:t xml:space="preserve"> </w:t>
      </w:r>
      <w:r w:rsidRPr="00032758">
        <w:rPr>
          <w:rFonts w:ascii="Times New Roman" w:hAnsi="Times New Roman" w:cs="Times New Roman"/>
          <w:szCs w:val="24"/>
        </w:rPr>
        <w:t>częściowy odpis danych własnych lub danych jej dziecka przetwarzanych w rejestrze PESEL. W związku z tym, że zaświadczenia te są aktami wiedzy, mogą być wydawane bezpośrednio z rejestru PESEL, co oznacza brak przeszkód do zautomatyzowania sposobu ich</w:t>
      </w:r>
      <w:r>
        <w:rPr>
          <w:rFonts w:ascii="Times New Roman" w:hAnsi="Times New Roman" w:cs="Times New Roman"/>
          <w:szCs w:val="24"/>
        </w:rPr>
        <w:t xml:space="preserve"> </w:t>
      </w:r>
      <w:r w:rsidRPr="00032758">
        <w:rPr>
          <w:rFonts w:ascii="Times New Roman" w:hAnsi="Times New Roman" w:cs="Times New Roman"/>
          <w:szCs w:val="24"/>
        </w:rPr>
        <w:t xml:space="preserve">pobierania.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Projektowana zmiana obok obecnej możliwości uzyskania takiego zaświadczenia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postaci papierowej lub</w:t>
      </w:r>
      <w:r>
        <w:rPr>
          <w:rFonts w:ascii="Times New Roman" w:hAnsi="Times New Roman" w:cs="Times New Roman"/>
          <w:szCs w:val="24"/>
        </w:rPr>
        <w:t xml:space="preserve"> </w:t>
      </w:r>
      <w:r w:rsidRPr="00032758">
        <w:rPr>
          <w:rFonts w:ascii="Times New Roman" w:hAnsi="Times New Roman" w:cs="Times New Roman"/>
          <w:szCs w:val="24"/>
        </w:rPr>
        <w:t>dokumentu elektronicznego od ministra właściwego do spraw informatyzacji, wprowadza możliwość transakcyjnego pobrania takiego dokumentu, tzn. automatycznego pobrania zaświadczenia bezpośrednio z rejestru PESEL na skutek skierowania do tego rejestru zapytania przez</w:t>
      </w:r>
      <w:r>
        <w:rPr>
          <w:rFonts w:ascii="Times New Roman" w:hAnsi="Times New Roman" w:cs="Times New Roman"/>
          <w:szCs w:val="24"/>
        </w:rPr>
        <w:t xml:space="preserve"> </w:t>
      </w:r>
      <w:r w:rsidRPr="00032758">
        <w:rPr>
          <w:rFonts w:ascii="Times New Roman" w:hAnsi="Times New Roman" w:cs="Times New Roman"/>
          <w:szCs w:val="24"/>
        </w:rPr>
        <w:t xml:space="preserve">osobę fizyczną, po jej uprzednim </w:t>
      </w:r>
      <w:r w:rsidRPr="00032758">
        <w:rPr>
          <w:rFonts w:ascii="Times New Roman" w:hAnsi="Times New Roman" w:cs="Times New Roman"/>
          <w:szCs w:val="24"/>
        </w:rPr>
        <w:lastRenderedPageBreak/>
        <w:t>uwierzytelnieniu. Transakcyjna forma nie wymaga udziału urzędnika obsługującego wniosek o</w:t>
      </w:r>
      <w:r>
        <w:rPr>
          <w:rFonts w:ascii="Times New Roman" w:hAnsi="Times New Roman" w:cs="Times New Roman"/>
          <w:szCs w:val="24"/>
        </w:rPr>
        <w:t xml:space="preserve"> </w:t>
      </w:r>
      <w:r w:rsidRPr="00032758">
        <w:rPr>
          <w:rFonts w:ascii="Times New Roman" w:hAnsi="Times New Roman" w:cs="Times New Roman"/>
          <w:szCs w:val="24"/>
        </w:rPr>
        <w:t xml:space="preserve">wydanie takiego zaświadczenia, a tym samym wpływa na skrócenie czasu oczekiwania na jego uzyskanie.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Możliwość skorzystania z transakcyjnej formy pobrania zaświadczenia z rejestru PESEL przewidziano po spełnieniu określonych warunków.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I tak w przypadku zaświadczenia zawierającego pełny lub</w:t>
      </w:r>
      <w:r>
        <w:rPr>
          <w:rFonts w:ascii="Times New Roman" w:hAnsi="Times New Roman" w:cs="Times New Roman"/>
          <w:szCs w:val="24"/>
        </w:rPr>
        <w:t xml:space="preserve"> </w:t>
      </w:r>
      <w:r w:rsidRPr="00032758">
        <w:rPr>
          <w:rFonts w:ascii="Times New Roman" w:hAnsi="Times New Roman" w:cs="Times New Roman"/>
          <w:szCs w:val="24"/>
        </w:rPr>
        <w:t>częściowy odpis własnych danych przetwarzanych w rejestrze PESEL transakcyjna forma pobrania takiego zaświadczenia została przewidziana wyłącznie dla osoby, której dane dotyczą. Oznacza to, że w przypadku takiej formy nie</w:t>
      </w:r>
      <w:r>
        <w:rPr>
          <w:rFonts w:ascii="Times New Roman" w:hAnsi="Times New Roman" w:cs="Times New Roman"/>
          <w:szCs w:val="24"/>
        </w:rPr>
        <w:t xml:space="preserve"> </w:t>
      </w:r>
      <w:r w:rsidRPr="00032758">
        <w:rPr>
          <w:rFonts w:ascii="Times New Roman" w:hAnsi="Times New Roman" w:cs="Times New Roman"/>
          <w:szCs w:val="24"/>
        </w:rPr>
        <w:t xml:space="preserve">ma możliwości pobrania takiego zaświadczenia np. przez pełnomocnika.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art. 45 ust. 6 dopuszczono natomiast możliwość transakcyjnego pobierania przez rodziców zaświadczenia zawierającego pełny lub</w:t>
      </w:r>
      <w:r>
        <w:rPr>
          <w:rFonts w:ascii="Times New Roman" w:hAnsi="Times New Roman" w:cs="Times New Roman"/>
          <w:szCs w:val="24"/>
        </w:rPr>
        <w:t xml:space="preserve"> </w:t>
      </w:r>
      <w:r w:rsidRPr="00032758">
        <w:rPr>
          <w:rFonts w:ascii="Times New Roman" w:hAnsi="Times New Roman" w:cs="Times New Roman"/>
          <w:szCs w:val="24"/>
        </w:rPr>
        <w:t>częściowy odpis danych przetwarzanych w</w:t>
      </w:r>
      <w:r>
        <w:rPr>
          <w:rFonts w:ascii="Times New Roman" w:hAnsi="Times New Roman" w:cs="Times New Roman"/>
          <w:szCs w:val="24"/>
        </w:rPr>
        <w:t xml:space="preserve"> </w:t>
      </w:r>
      <w:r w:rsidRPr="00032758">
        <w:rPr>
          <w:rFonts w:ascii="Times New Roman" w:hAnsi="Times New Roman" w:cs="Times New Roman"/>
          <w:szCs w:val="24"/>
        </w:rPr>
        <w:t>rejestrze PESEL dotyczących ich niepełnoletnich dzieci. Na wprowadzenie takiej możliwości dla rodziców pozwoliło zaimplementowanie do rejestru PESEL parentyzacji, czyli funkcjonalności umożliwiającej tworzenie powiązań między dzieckiem a matk</w:t>
      </w:r>
      <w:r w:rsidR="00281E5A">
        <w:rPr>
          <w:rFonts w:ascii="Times New Roman" w:hAnsi="Times New Roman" w:cs="Times New Roman"/>
          <w:szCs w:val="24"/>
        </w:rPr>
        <w:t>ą</w:t>
      </w:r>
      <w:r w:rsidRPr="00032758">
        <w:rPr>
          <w:rFonts w:ascii="Times New Roman" w:hAnsi="Times New Roman" w:cs="Times New Roman"/>
          <w:szCs w:val="24"/>
        </w:rPr>
        <w:t xml:space="preserve"> i ojcem. Z</w:t>
      </w:r>
      <w:r>
        <w:rPr>
          <w:rFonts w:ascii="Times New Roman" w:hAnsi="Times New Roman" w:cs="Times New Roman"/>
          <w:szCs w:val="24"/>
        </w:rPr>
        <w:t xml:space="preserve"> </w:t>
      </w:r>
      <w:r w:rsidRPr="00032758">
        <w:rPr>
          <w:rFonts w:ascii="Times New Roman" w:hAnsi="Times New Roman" w:cs="Times New Roman"/>
          <w:szCs w:val="24"/>
        </w:rPr>
        <w:t xml:space="preserve">uwagi na to, że parentyzacja stanowi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 xml:space="preserve">biologicznej relacji matki i ojca oraz dziecka wprowadzono wymóg pozostawania dziecka pod władzą rodzicielską tego z rodziców, który pobiera takie zaświadczenie.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 xml:space="preserve">związku z tym projektowany proces automatycznego pobrania przez matkę lub ojca zaświadczenia </w:t>
      </w:r>
      <w:r w:rsidR="00F93E29" w:rsidRPr="00032758">
        <w:rPr>
          <w:rFonts w:ascii="Times New Roman" w:hAnsi="Times New Roman" w:cs="Times New Roman"/>
          <w:szCs w:val="24"/>
        </w:rPr>
        <w:t>z</w:t>
      </w:r>
      <w:r w:rsidR="00F93E29">
        <w:rPr>
          <w:rFonts w:ascii="Times New Roman" w:hAnsi="Times New Roman" w:cs="Times New Roman"/>
          <w:szCs w:val="24"/>
        </w:rPr>
        <w:t> </w:t>
      </w:r>
      <w:r w:rsidRPr="00032758">
        <w:rPr>
          <w:rFonts w:ascii="Times New Roman" w:hAnsi="Times New Roman" w:cs="Times New Roman"/>
          <w:szCs w:val="24"/>
        </w:rPr>
        <w:t xml:space="preserve">rejestru PESEL o danych jego dziecka wymaga oprócz weryfikacji powiązania parentyzacyjnego także złożenia oświadczenia o pozostawaniu dziecka pod jego władzą rodzicielską. W budowanej na tej podstawie usłudze elektronicznej wymóg ten zostanie zrealizowany przez wprowadzenie stosownego oświadczenia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 xml:space="preserve">pouczeniem </w:t>
      </w:r>
      <w:r w:rsidR="00F93E29" w:rsidRPr="00032758">
        <w:rPr>
          <w:rFonts w:ascii="Times New Roman" w:hAnsi="Times New Roman" w:cs="Times New Roman"/>
          <w:szCs w:val="24"/>
        </w:rPr>
        <w:t>o</w:t>
      </w:r>
      <w:r w:rsidR="00F93E29">
        <w:rPr>
          <w:rFonts w:ascii="Times New Roman" w:hAnsi="Times New Roman" w:cs="Times New Roman"/>
          <w:szCs w:val="24"/>
        </w:rPr>
        <w:t> </w:t>
      </w:r>
      <w:r w:rsidRPr="00032758">
        <w:rPr>
          <w:rFonts w:ascii="Times New Roman" w:hAnsi="Times New Roman" w:cs="Times New Roman"/>
          <w:szCs w:val="24"/>
        </w:rPr>
        <w:t xml:space="preserve">odpowiedzialności karnej za złożenie oświadczenia niezgodnego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prawdą.</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 art. 45 ust. 5 przewidziano opatrywanie zaświadczeń wydawanych usługą transakcyjną automatycznie, zaawansowaną pieczęcią elektroniczną ministra właściwego do spraw informatyzacji opartą na kwalifikowanym certyfikacie pieczęci elektronicznej.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Zaświadczenia te będą wydawane nieodpłatnie. W polskim systemie podatkowym opłata skarbowa stanowi formę ekwiwalentu za czynności organów administracji publicznej podejmowane w</w:t>
      </w:r>
      <w:r>
        <w:rPr>
          <w:rFonts w:ascii="Times New Roman" w:hAnsi="Times New Roman" w:cs="Times New Roman"/>
          <w:szCs w:val="24"/>
        </w:rPr>
        <w:t xml:space="preserve"> </w:t>
      </w:r>
      <w:r w:rsidRPr="00032758">
        <w:rPr>
          <w:rFonts w:ascii="Times New Roman" w:hAnsi="Times New Roman" w:cs="Times New Roman"/>
          <w:szCs w:val="24"/>
        </w:rPr>
        <w:t xml:space="preserve">indywidualnych sprawach należących do właściwości tych organów.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 xml:space="preserve">związku z automatyzacją procesu wydania tych zaświadczeń nie ma przesłanek do </w:t>
      </w:r>
      <w:r w:rsidRPr="00032758">
        <w:rPr>
          <w:rFonts w:ascii="Times New Roman" w:hAnsi="Times New Roman" w:cs="Times New Roman"/>
          <w:szCs w:val="24"/>
        </w:rPr>
        <w:lastRenderedPageBreak/>
        <w:t>obciążania wnioskujących opłatami, które</w:t>
      </w:r>
      <w:r>
        <w:rPr>
          <w:rFonts w:ascii="Times New Roman" w:hAnsi="Times New Roman" w:cs="Times New Roman"/>
          <w:szCs w:val="24"/>
        </w:rPr>
        <w:t xml:space="preserve"> </w:t>
      </w:r>
      <w:r w:rsidRPr="00032758">
        <w:rPr>
          <w:rFonts w:ascii="Times New Roman" w:hAnsi="Times New Roman" w:cs="Times New Roman"/>
          <w:szCs w:val="24"/>
        </w:rPr>
        <w:t xml:space="preserve">rekompensowałyby organowi koszt realizacji tego zadania, gdyż koszt ten po stronie organu nie wystąpi.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Zaprojektowana w art. 45 ust. 4</w:t>
      </w:r>
      <w:r w:rsidR="00281E5A">
        <w:rPr>
          <w:rFonts w:ascii="Times New Roman" w:hAnsi="Times New Roman" w:cs="Times New Roman"/>
          <w:szCs w:val="24"/>
        </w:rPr>
        <w:t>–</w:t>
      </w:r>
      <w:r w:rsidRPr="00032758">
        <w:rPr>
          <w:rFonts w:ascii="Times New Roman" w:hAnsi="Times New Roman" w:cs="Times New Roman"/>
          <w:szCs w:val="24"/>
        </w:rPr>
        <w:t>7 możliwość transakcyjnego pobierania przez osobę, której dane są przetwarzane w rejestrze PESEL zaświadczenia zawierającego pełny lub</w:t>
      </w:r>
      <w:r>
        <w:rPr>
          <w:rFonts w:ascii="Times New Roman" w:hAnsi="Times New Roman" w:cs="Times New Roman"/>
          <w:szCs w:val="24"/>
        </w:rPr>
        <w:t xml:space="preserve"> </w:t>
      </w:r>
      <w:r w:rsidRPr="00032758">
        <w:rPr>
          <w:rFonts w:ascii="Times New Roman" w:hAnsi="Times New Roman" w:cs="Times New Roman"/>
          <w:szCs w:val="24"/>
        </w:rPr>
        <w:t>częściowy odpis jej danych z</w:t>
      </w:r>
      <w:r>
        <w:rPr>
          <w:rFonts w:ascii="Times New Roman" w:hAnsi="Times New Roman" w:cs="Times New Roman"/>
          <w:szCs w:val="24"/>
        </w:rPr>
        <w:t xml:space="preserve"> </w:t>
      </w:r>
      <w:r w:rsidRPr="00032758">
        <w:rPr>
          <w:rFonts w:ascii="Times New Roman" w:hAnsi="Times New Roman" w:cs="Times New Roman"/>
          <w:szCs w:val="24"/>
        </w:rPr>
        <w:t>tego rejestru stanowi rozszerzenie obecnej usługi elektronicznej uregulowanej w art. 45b ustawy o</w:t>
      </w:r>
      <w:r>
        <w:rPr>
          <w:rFonts w:ascii="Times New Roman" w:hAnsi="Times New Roman" w:cs="Times New Roman"/>
          <w:szCs w:val="24"/>
        </w:rPr>
        <w:t xml:space="preserve"> </w:t>
      </w:r>
      <w:r w:rsidRPr="00032758">
        <w:rPr>
          <w:rFonts w:ascii="Times New Roman" w:hAnsi="Times New Roman" w:cs="Times New Roman"/>
          <w:szCs w:val="24"/>
        </w:rPr>
        <w:t xml:space="preserve">ewidencji ludności. Aktualna usługa umożliwia osobie, której dane są przetwarzane w rejestrze PESEL pobranie z tego rejestru wyłącznie informacji o adresie zameldowania tej osoby. Nowa usługa będzie umożliwiała nie tylko, tak jak było dotychczas, pobranie z rejestru PESEL zaświadczenia o danych adresowych, ale również uzyskanie zaświadczenia o pełnych lub częściowych danych innych, niż dane adresowe. Zasadne w związku z tym staje się uchylenie art. 45b.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Należy zauważyć, że wdrożenie usługi może w znacznym stopniu odciążyć organy gmin od wydawania zaświadczeń z rejestrów mieszkańców, które są przez nie prowadzone.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roku 2019 organy gmin wydały ponad 900 tysięcy zaświadczeń o danych osoby. Zakres danych i dane w rejestrze PESEL i w rejestrze mieszkańców są tożsame. W roku 2018 było to ponad 950 tysięcy wydanych dokumentów z rejestrów mieszkańców, przy czym zauważyć należy, że w marcu 2020 r. wdrożono usługę umożliwiająca pobranie informacji o samym adresie zameldowania, z której skorzystano ponad 50 tysięcy razy.</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Usługa elektroniczna umożliwiająca osobie, której dane są przetwarzane w rejestrze PESEL</w:t>
      </w:r>
      <w:r w:rsidR="00281E5A">
        <w:rPr>
          <w:rFonts w:ascii="Times New Roman" w:hAnsi="Times New Roman" w:cs="Times New Roman"/>
          <w:szCs w:val="24"/>
        </w:rPr>
        <w:t>,</w:t>
      </w:r>
      <w:r w:rsidRPr="00032758">
        <w:rPr>
          <w:rFonts w:ascii="Times New Roman" w:hAnsi="Times New Roman" w:cs="Times New Roman"/>
          <w:szCs w:val="24"/>
        </w:rPr>
        <w:t xml:space="preserve"> pobranie informacji o</w:t>
      </w:r>
      <w:r>
        <w:rPr>
          <w:rFonts w:ascii="Times New Roman" w:hAnsi="Times New Roman" w:cs="Times New Roman"/>
          <w:szCs w:val="24"/>
        </w:rPr>
        <w:t xml:space="preserve"> </w:t>
      </w:r>
      <w:r w:rsidRPr="00032758">
        <w:rPr>
          <w:rFonts w:ascii="Times New Roman" w:hAnsi="Times New Roman" w:cs="Times New Roman"/>
          <w:szCs w:val="24"/>
        </w:rPr>
        <w:t>odbiorcach, którym jej dane osobowe lub dane osobowe jej dziecka udostępniono z rejestru PESEL.</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Minister właściwy do </w:t>
      </w:r>
      <w:r w:rsidR="00281E5A">
        <w:rPr>
          <w:rFonts w:ascii="Times New Roman" w:hAnsi="Times New Roman" w:cs="Times New Roman"/>
          <w:szCs w:val="24"/>
        </w:rPr>
        <w:t xml:space="preserve">spraw </w:t>
      </w:r>
      <w:r w:rsidRPr="00032758">
        <w:rPr>
          <w:rFonts w:ascii="Times New Roman" w:hAnsi="Times New Roman" w:cs="Times New Roman"/>
          <w:szCs w:val="24"/>
        </w:rPr>
        <w:t>informatyzacji, jako administrator rejestru PESEL</w:t>
      </w:r>
      <w:r w:rsidR="00281E5A">
        <w:rPr>
          <w:rFonts w:ascii="Times New Roman" w:hAnsi="Times New Roman" w:cs="Times New Roman"/>
          <w:szCs w:val="24"/>
        </w:rPr>
        <w:t>,</w:t>
      </w:r>
      <w:r w:rsidRPr="00032758">
        <w:rPr>
          <w:rFonts w:ascii="Times New Roman" w:hAnsi="Times New Roman" w:cs="Times New Roman"/>
          <w:szCs w:val="24"/>
        </w:rPr>
        <w:t xml:space="preserve"> obarczony jest licznymi obowiązkami na gruncie RODO. Jednym z nich jest spełnienie tzw. obowiązku informacyjnego. Ze</w:t>
      </w:r>
      <w:r>
        <w:rPr>
          <w:rFonts w:ascii="Times New Roman" w:hAnsi="Times New Roman" w:cs="Times New Roman"/>
          <w:szCs w:val="24"/>
        </w:rPr>
        <w:t xml:space="preserve"> </w:t>
      </w:r>
      <w:r w:rsidRPr="00032758">
        <w:rPr>
          <w:rFonts w:ascii="Times New Roman" w:hAnsi="Times New Roman" w:cs="Times New Roman"/>
          <w:szCs w:val="24"/>
        </w:rPr>
        <w:t>względu na interes osoby, której dane są przetwarzane, jest to jedno z najważniejszych zobowiązań administratora. To właśnie dzięki obowiązkowi informacyjnemu osoba ta może uzyskać podstawowe informacje na temat przetwarzania jej danych osobowych w rejestrze PESEL. Jedną z takich informacji jest uzyskanie informacji o</w:t>
      </w:r>
      <w:r>
        <w:rPr>
          <w:rFonts w:ascii="Times New Roman" w:hAnsi="Times New Roman" w:cs="Times New Roman"/>
          <w:szCs w:val="24"/>
        </w:rPr>
        <w:t xml:space="preserve"> </w:t>
      </w:r>
      <w:r w:rsidRPr="00032758">
        <w:rPr>
          <w:rFonts w:ascii="Times New Roman" w:hAnsi="Times New Roman" w:cs="Times New Roman"/>
          <w:szCs w:val="24"/>
        </w:rPr>
        <w:t xml:space="preserve">odbiorcach, którym dane osobowe zostały udostępnione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 xml:space="preserve">tego rejestru. Należy przy tym zwrócić uwagę, że z dostępu do rejestru PESEL w trybie weryfikacji korzystają także podmioty prywatne (komercyjne).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Projektowana w art. 45c zmiana przewiduje wprowadzenie nowej formy uzyskiwania informacji o</w:t>
      </w:r>
      <w:r>
        <w:rPr>
          <w:rFonts w:ascii="Times New Roman" w:hAnsi="Times New Roman" w:cs="Times New Roman"/>
          <w:szCs w:val="24"/>
        </w:rPr>
        <w:t xml:space="preserve"> </w:t>
      </w:r>
      <w:r w:rsidRPr="00032758">
        <w:rPr>
          <w:rFonts w:ascii="Times New Roman" w:hAnsi="Times New Roman" w:cs="Times New Roman"/>
          <w:szCs w:val="24"/>
        </w:rPr>
        <w:t>odbiorcach, którym dane osobowe zostały udostępnione z rejestru PESEL</w:t>
      </w:r>
      <w:r w:rsidR="00593D23">
        <w:rPr>
          <w:rFonts w:ascii="Times New Roman" w:hAnsi="Times New Roman" w:cs="Times New Roman"/>
          <w:szCs w:val="24"/>
        </w:rPr>
        <w:t>,</w:t>
      </w:r>
      <w:r w:rsidRPr="00032758">
        <w:rPr>
          <w:rFonts w:ascii="Times New Roman" w:hAnsi="Times New Roman" w:cs="Times New Roman"/>
          <w:szCs w:val="24"/>
        </w:rPr>
        <w:t xml:space="preserve"> </w:t>
      </w:r>
      <w:r w:rsidRPr="00032758">
        <w:rPr>
          <w:rFonts w:ascii="Times New Roman" w:hAnsi="Times New Roman" w:cs="Times New Roman"/>
          <w:szCs w:val="24"/>
        </w:rPr>
        <w:lastRenderedPageBreak/>
        <w:t xml:space="preserve">tj. samodzielnie przez osobę, której dane dotyczą lub w przypadku danych niepełnoletniego dziecka </w:t>
      </w:r>
      <w:r>
        <w:rPr>
          <w:rFonts w:ascii="Times New Roman" w:hAnsi="Times New Roman" w:cs="Times New Roman"/>
          <w:szCs w:val="24"/>
        </w:rPr>
        <w:t>–</w:t>
      </w:r>
      <w:r w:rsidRPr="00032758">
        <w:rPr>
          <w:rFonts w:ascii="Times New Roman" w:hAnsi="Times New Roman" w:cs="Times New Roman"/>
          <w:szCs w:val="24"/>
        </w:rPr>
        <w:t xml:space="preserve"> przez jego matkę lub ojca.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Obok możliwości uzyskania takich informacji w postaci papierowej lub dokumentu elektronicznego od</w:t>
      </w:r>
      <w:r>
        <w:rPr>
          <w:rFonts w:ascii="Times New Roman" w:hAnsi="Times New Roman" w:cs="Times New Roman"/>
          <w:szCs w:val="24"/>
        </w:rPr>
        <w:t xml:space="preserve"> </w:t>
      </w:r>
      <w:r w:rsidRPr="00032758">
        <w:rPr>
          <w:rFonts w:ascii="Times New Roman" w:hAnsi="Times New Roman" w:cs="Times New Roman"/>
          <w:szCs w:val="24"/>
        </w:rPr>
        <w:t xml:space="preserve">ministra właściwego do spraw informatyzacji, wprowadzona zostanie możliwość transakcyjnego pobrania takich informacji. Dokument opatrzony zostanie pieczęcią ministra właściwego do spraw informatyzacji. W związku z przygotowaniem przedmiotowej usługi, planowana jest również modyfikacja funkcjonalności rejestru PESEL, która umożliwi odnotowywanie przez podmioty korzystające z dostępu do rejestru PESEL, celu pobierania danych z tego rejestru.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Możliwość skorzystania z transakcyjnej formy pobrania informacji o odbiorcach przewidziano po</w:t>
      </w:r>
      <w:r>
        <w:rPr>
          <w:rFonts w:ascii="Times New Roman" w:hAnsi="Times New Roman" w:cs="Times New Roman"/>
          <w:szCs w:val="24"/>
        </w:rPr>
        <w:t xml:space="preserve"> </w:t>
      </w:r>
      <w:r w:rsidRPr="00032758">
        <w:rPr>
          <w:rFonts w:ascii="Times New Roman" w:hAnsi="Times New Roman" w:cs="Times New Roman"/>
          <w:szCs w:val="24"/>
        </w:rPr>
        <w:t xml:space="preserve">spełnieniu określonych warunków.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Transakcyjna forma pobrania przez osobę, której dane dotyczą informacji o odbiorcach, których jej</w:t>
      </w:r>
      <w:r>
        <w:rPr>
          <w:rFonts w:ascii="Times New Roman" w:hAnsi="Times New Roman" w:cs="Times New Roman"/>
          <w:szCs w:val="24"/>
        </w:rPr>
        <w:t xml:space="preserve"> </w:t>
      </w:r>
      <w:r w:rsidRPr="00032758">
        <w:rPr>
          <w:rFonts w:ascii="Times New Roman" w:hAnsi="Times New Roman" w:cs="Times New Roman"/>
          <w:szCs w:val="24"/>
        </w:rPr>
        <w:t>dane zostały udostępnione z rejestru PESEL została przewidziana wyłącznie dla tej osoby. Usługa ta</w:t>
      </w:r>
      <w:r>
        <w:rPr>
          <w:rFonts w:ascii="Times New Roman" w:hAnsi="Times New Roman" w:cs="Times New Roman"/>
          <w:szCs w:val="24"/>
        </w:rPr>
        <w:t xml:space="preserve"> </w:t>
      </w:r>
      <w:r w:rsidRPr="00032758">
        <w:rPr>
          <w:rFonts w:ascii="Times New Roman" w:hAnsi="Times New Roman" w:cs="Times New Roman"/>
          <w:szCs w:val="24"/>
        </w:rPr>
        <w:t xml:space="preserve">nie będzie obsługiwała zapytań kierowanych przez np. jej pełnomocników.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 art. 45c ust. 3 dopuszczono natomiast możliwość transakcyjnego pobierania przez rodziców informacji o odbiorcach, którym dane ich dzieci zostały udostępnione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rejestrze PESEL. Na</w:t>
      </w:r>
      <w:r>
        <w:rPr>
          <w:rFonts w:ascii="Times New Roman" w:hAnsi="Times New Roman" w:cs="Times New Roman"/>
          <w:szCs w:val="24"/>
        </w:rPr>
        <w:t xml:space="preserve"> </w:t>
      </w:r>
      <w:r w:rsidRPr="00032758">
        <w:rPr>
          <w:rFonts w:ascii="Times New Roman" w:hAnsi="Times New Roman" w:cs="Times New Roman"/>
          <w:szCs w:val="24"/>
        </w:rPr>
        <w:t>wprowadzenie takiej możliwości dla rodziców pozwoliło zaimplementowanie do rejestru PESEL parentyzacji, czyli funkcjonalności umożliwiającej tworzenie powiązań między dzieckiem a matk</w:t>
      </w:r>
      <w:r w:rsidR="00593D23">
        <w:rPr>
          <w:rFonts w:ascii="Times New Roman" w:hAnsi="Times New Roman" w:cs="Times New Roman"/>
          <w:szCs w:val="24"/>
        </w:rPr>
        <w:t>ą</w:t>
      </w:r>
      <w:r w:rsidRPr="00032758">
        <w:rPr>
          <w:rFonts w:ascii="Times New Roman" w:hAnsi="Times New Roman" w:cs="Times New Roman"/>
          <w:szCs w:val="24"/>
        </w:rPr>
        <w:t xml:space="preserve"> i ojcem. Z uwagi na fakt, że parentyzacja stanowi o biologicznej relacji matki i ojca oraz dziecka wprowadzono wymóg pozostawania dziecka pod władzą rodzicielską tego z rodziców, który pobiera takie zaświadczenie. W związku z tym projektowany proces automatycznego pobrania przez matkę lub ojca informacji o odbiorcach danych jego dziecka wymaga oprócz weryfikacji powiązania parentyzacyjnego, złożenia przez tego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 xml:space="preserve">rodziców, który pobiera informację, oświadczenia o pozostawaniu dziecka pod jego władzą rodzicielską. </w:t>
      </w:r>
      <w:r w:rsidR="00F93E29" w:rsidRPr="00032758">
        <w:rPr>
          <w:rFonts w:ascii="Times New Roman" w:hAnsi="Times New Roman" w:cs="Times New Roman"/>
          <w:szCs w:val="24"/>
        </w:rPr>
        <w:t>W</w:t>
      </w:r>
      <w:r w:rsidR="00F93E29">
        <w:rPr>
          <w:rFonts w:ascii="Times New Roman" w:hAnsi="Times New Roman" w:cs="Times New Roman"/>
          <w:szCs w:val="24"/>
        </w:rPr>
        <w:t> </w:t>
      </w:r>
      <w:r w:rsidRPr="00032758">
        <w:rPr>
          <w:rFonts w:ascii="Times New Roman" w:hAnsi="Times New Roman" w:cs="Times New Roman"/>
          <w:szCs w:val="24"/>
        </w:rPr>
        <w:t>budowanej na tej podstawie usłudze elektronicznej wymóg ten zostanie zrealizowany przez wprowadzenie stosownego oświadczenia z pouczeniem o</w:t>
      </w:r>
      <w:r>
        <w:rPr>
          <w:rFonts w:ascii="Times New Roman" w:hAnsi="Times New Roman" w:cs="Times New Roman"/>
          <w:szCs w:val="24"/>
        </w:rPr>
        <w:t xml:space="preserve"> </w:t>
      </w:r>
      <w:r w:rsidRPr="00032758">
        <w:rPr>
          <w:rFonts w:ascii="Times New Roman" w:hAnsi="Times New Roman" w:cs="Times New Roman"/>
          <w:szCs w:val="24"/>
        </w:rPr>
        <w:t>odpowiedzialności karnej za złożenie oświadczenia niezgodnego z prawdą.</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Z uwagi na wynikający z art. 10 ust. 6a ustawy o ewidencji ludności okres przechowywania zapisów w</w:t>
      </w:r>
      <w:r>
        <w:rPr>
          <w:rFonts w:ascii="Times New Roman" w:hAnsi="Times New Roman" w:cs="Times New Roman"/>
          <w:szCs w:val="24"/>
        </w:rPr>
        <w:t xml:space="preserve"> </w:t>
      </w:r>
      <w:r w:rsidRPr="00032758">
        <w:rPr>
          <w:rFonts w:ascii="Times New Roman" w:hAnsi="Times New Roman" w:cs="Times New Roman"/>
          <w:szCs w:val="24"/>
        </w:rPr>
        <w:t>dziennikach systemów (logach), w dodawanym art. 45c ust. 4 przewidziano, że usługa ta umożliwia sprawdzenie zdarzeń, które miały miejsce w</w:t>
      </w:r>
      <w:r>
        <w:rPr>
          <w:rFonts w:ascii="Times New Roman" w:hAnsi="Times New Roman" w:cs="Times New Roman"/>
          <w:szCs w:val="24"/>
        </w:rPr>
        <w:t xml:space="preserve"> </w:t>
      </w:r>
      <w:r w:rsidRPr="00032758">
        <w:rPr>
          <w:rFonts w:ascii="Times New Roman" w:hAnsi="Times New Roman" w:cs="Times New Roman"/>
          <w:szCs w:val="24"/>
        </w:rPr>
        <w:t xml:space="preserve">ww. </w:t>
      </w:r>
      <w:r w:rsidRPr="00032758">
        <w:rPr>
          <w:rFonts w:ascii="Times New Roman" w:hAnsi="Times New Roman" w:cs="Times New Roman"/>
          <w:szCs w:val="24"/>
        </w:rPr>
        <w:lastRenderedPageBreak/>
        <w:t>okresie, czyli w ciągu 5 lat od ich utworzenia. Co</w:t>
      </w:r>
      <w:r>
        <w:rPr>
          <w:rFonts w:ascii="Times New Roman" w:hAnsi="Times New Roman" w:cs="Times New Roman"/>
          <w:szCs w:val="24"/>
        </w:rPr>
        <w:t xml:space="preserve"> </w:t>
      </w:r>
      <w:r w:rsidRPr="00032758">
        <w:rPr>
          <w:rFonts w:ascii="Times New Roman" w:hAnsi="Times New Roman" w:cs="Times New Roman"/>
          <w:szCs w:val="24"/>
        </w:rPr>
        <w:t xml:space="preserve">oznacza, że udzielane informacje nt. odbiorców danych będą obejmowały maksymalnie okres 5 lat od dnia, w którym nastąpiło udostępnianie danych z rejestru PESEL.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Zgodnie z projektowanym art. 45c ust. 4 usługa ta jest nieodpłatna. Wynika to przede wszystkim z tego, że projektowana usługa stanowi implementację obowiązku informacyjnego wobec osób, których dane dotyczą i są przetwarzane w rejestrze PESEL. Obowiązek ten jest wykonywany nieodpłatnie na rzecz tych osób, a usługa ta jako usługa transakcyjna nie wymaga udziału urzędnika obsługującego wniosek o wydanie takiego dokumentu, a tym samym wpływa na skrócenie czasu oczekiwania na uzyskanie takich informacji. </w:t>
      </w:r>
    </w:p>
    <w:p w:rsidR="00746D98" w:rsidRPr="00032758" w:rsidRDefault="00746D98" w:rsidP="00032758">
      <w:pPr>
        <w:pStyle w:val="ARTartustawynprozporzdzenia"/>
        <w:ind w:firstLine="0"/>
        <w:rPr>
          <w:rFonts w:ascii="Times New Roman" w:hAnsi="Times New Roman" w:cs="Times New Roman"/>
          <w:szCs w:val="24"/>
        </w:rPr>
      </w:pPr>
      <w:r w:rsidRPr="00032758">
        <w:rPr>
          <w:rFonts w:ascii="Times New Roman" w:hAnsi="Times New Roman" w:cs="Times New Roman"/>
          <w:szCs w:val="24"/>
        </w:rPr>
        <w:t xml:space="preserve">Celem zmian w art. 46 jest doprecyzowanie przepisów w zakresie uzyskiwania zgody od osób, których dane z rejestru PESEL oraz rejestru mieszkańców mogą być udostępnione innych osobom i jednostkom organizacyjnym, jeżeli wykażą interes faktyczny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otrzymaniu danych. W dodawanym ust. 2a określono konieczność wyznaczenia terminu do udzielenia zgody, nie krótszego niż 7 dni i nie dłuższego niż 14 dni, oraz dokonano wskazania, że nieudzielenie zgody w wyznaczonym terminie skutkuje odmową udzielania zgody.</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Wnioskowanie do dostęp do rejestru PESEL w trybie weryfikacji danych.</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Zmiany w art. 47 i art. 49 mają na celu umożliwienie zainteresowanym podmiotom składania wniosków o udostępnienie danych z rejestru PESEL (w trybie jednostkowym </w:t>
      </w:r>
      <w:r w:rsidR="00752B61" w:rsidRPr="00032758">
        <w:rPr>
          <w:rFonts w:ascii="Times New Roman" w:hAnsi="Times New Roman" w:cs="Times New Roman"/>
          <w:szCs w:val="24"/>
        </w:rPr>
        <w:t>i</w:t>
      </w:r>
      <w:r w:rsidR="00752B61">
        <w:rPr>
          <w:rFonts w:ascii="Times New Roman" w:hAnsi="Times New Roman" w:cs="Times New Roman"/>
          <w:szCs w:val="24"/>
        </w:rPr>
        <w:t> </w:t>
      </w:r>
      <w:r w:rsidRPr="00032758">
        <w:rPr>
          <w:rFonts w:ascii="Times New Roman" w:hAnsi="Times New Roman" w:cs="Times New Roman"/>
          <w:szCs w:val="24"/>
        </w:rPr>
        <w:t xml:space="preserve">za pomocą urządzeń teletransmisji w drodze weryfikacji) przy użyciu dedykowanych usług elektronicznych. W obecnym stanie prawnym istnieje możliwość składania wniosków drogą elektroniczną w formie pism ogólnych oraz podpisanych elektronicznie załączników kierowanych na elektroniczną skrzynkę podawczą ministra właściwego do spraw informatyzacji (teletransmisja) oraz dowolnego organu gminy (dane jednostkowe). Kierowanie wniosków </w:t>
      </w:r>
      <w:r w:rsidR="008A1D79">
        <w:rPr>
          <w:rFonts w:ascii="Times New Roman" w:hAnsi="Times New Roman" w:cs="Times New Roman"/>
          <w:szCs w:val="24"/>
        </w:rPr>
        <w:t>za</w:t>
      </w:r>
      <w:r w:rsidRPr="00032758">
        <w:rPr>
          <w:rFonts w:ascii="Times New Roman" w:hAnsi="Times New Roman" w:cs="Times New Roman"/>
          <w:szCs w:val="24"/>
        </w:rPr>
        <w:t xml:space="preserve"> pomoc</w:t>
      </w:r>
      <w:r w:rsidR="008A1D79">
        <w:rPr>
          <w:rFonts w:ascii="Times New Roman" w:hAnsi="Times New Roman" w:cs="Times New Roman"/>
          <w:szCs w:val="24"/>
        </w:rPr>
        <w:t>ą</w:t>
      </w:r>
      <w:r w:rsidRPr="00032758">
        <w:rPr>
          <w:rFonts w:ascii="Times New Roman" w:hAnsi="Times New Roman" w:cs="Times New Roman"/>
          <w:szCs w:val="24"/>
        </w:rPr>
        <w:t xml:space="preserve"> usługi elektronicznej ma na celu zapobieganie składania wniosków niekompletnych, zawierających braki formalne i pozbawionych dokumentów mających wpływ na załatwienie sprawy np. wykazanie interesu prawnego wnioskodawcy. Dzięki temu organ rozpatrujący zapytanie nie będzie musiał kierować dodatkowych wezwań o uzupełnienie braków, co powinno skrócić czas procedowania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 xml:space="preserve">2017 r. w Ocenie Skutków Regulacji ustawy zmieniającej ustawę o ewidencji ludności wskazano na ponad 400 tysięcy wniosków o udostepnienie danych jednostkowych). </w:t>
      </w:r>
      <w:r w:rsidRPr="00032758">
        <w:rPr>
          <w:rFonts w:ascii="Times New Roman" w:hAnsi="Times New Roman" w:cs="Times New Roman"/>
          <w:szCs w:val="24"/>
        </w:rPr>
        <w:lastRenderedPageBreak/>
        <w:t xml:space="preserve">Podstawowe wymogi niezbędne do złożenia prawidłowego wniosku a w przypadku teletransmisji również wnioskowania o wydanie certyfikatu po uzyskaniu decyzji będą dostępne z poziomu usługi z pominięciem konieczności poszukiwania ich w innych źródłach (dokumentacja dla usług Webservice). Obecnie istniejące uregulowania prawne pozwalają podmiotom zainteresowanym dostęp do danych zgromadzonych w rejestrze PESEL w drodze weryfikacji adresu lub zgonu, po wykazaniu interesu faktycznego (do 18 kwietnia 2020 r. konieczne było wykazanie interesu prawnego) i spełnieniu wymogów technicznych i organizacyjnych określonych w przepisach i dokumentach odrębnych (Polityka Bezpieczeństwa Informacji SRP). Niewątpliwie liberalizacja regulacji ustawowej w zakresie wyżej wskazanego uprawnienia wpłynie na zwiększone zainteresowanie korzystaniem z tego rodzaju usługi. Dodatkowo określono formę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jakiej może być przesyłana dokumentacja mająca wpływ na załatwienie sprawy przez umożliwienie wykorzystania skanów dokumentów, w przypadku braku możliwości uzyskania dokumentów w postaci elektronicznej opatrzonych właściwym podpisem elektronicznym. Organowi rozpatrującemu zastrzeżono jednocześnie możliwość wezwania wnioskodawcy do przedstawienia oryginałów załączanych dokumentów.</w:t>
      </w:r>
    </w:p>
    <w:p w:rsidR="00746D98" w:rsidRPr="00032758" w:rsidRDefault="00746D98" w:rsidP="00032758">
      <w:pPr>
        <w:pStyle w:val="ARTartustawynprozporzdzenia"/>
        <w:ind w:firstLine="0"/>
        <w:rPr>
          <w:rFonts w:ascii="Times New Roman" w:hAnsi="Times New Roman" w:cs="Times New Roman"/>
          <w:szCs w:val="24"/>
        </w:rPr>
      </w:pPr>
      <w:r w:rsidRPr="00032758">
        <w:rPr>
          <w:rFonts w:ascii="Times New Roman" w:hAnsi="Times New Roman" w:cs="Times New Roman"/>
          <w:szCs w:val="24"/>
        </w:rPr>
        <w:t xml:space="preserve">Celem zmiany w art. 51 i </w:t>
      </w:r>
      <w:r w:rsidR="00BE6044">
        <w:rPr>
          <w:rFonts w:ascii="Times New Roman" w:hAnsi="Times New Roman" w:cs="Times New Roman"/>
          <w:szCs w:val="24"/>
        </w:rPr>
        <w:t xml:space="preserve">art. </w:t>
      </w:r>
      <w:r w:rsidRPr="00032758">
        <w:rPr>
          <w:rFonts w:ascii="Times New Roman" w:hAnsi="Times New Roman" w:cs="Times New Roman"/>
          <w:szCs w:val="24"/>
        </w:rPr>
        <w:t>52 jest doprecyzowanie i uspójnienie brzmienia przepisów ustawy z dnia 24 września 2010 r. o ewidencji ludności. Ponadto w związku ze zmianą zaproponowaną w art. 52 ww. ustawy, tj. zmianą brzmienia części wspólnej punktów przepisu upoważniania ustawowego do wydania rozporządzenia przez ministra właściwego do spraw informatyzacji, konieczne jest także utrzymanie w mocy aktualnie obowiązującego aktu wykonawczego, do czasu wydania nowego rozporządzenia, na podstawie zmienionych przepisów, co uwzględniono w art. 4 projektu ustawy.</w:t>
      </w:r>
    </w:p>
    <w:p w:rsidR="00746D98" w:rsidRPr="00032758" w:rsidRDefault="00746D98" w:rsidP="00032758">
      <w:pPr>
        <w:pStyle w:val="NIEARTTEKSTtekstnieartykuowanynppodstprawnarozplubpreambua"/>
        <w:ind w:firstLine="0"/>
        <w:rPr>
          <w:rStyle w:val="Ppogrubienie"/>
          <w:rFonts w:ascii="Times New Roman" w:hAnsi="Times New Roman" w:cs="Times New Roman"/>
          <w:bCs w:val="0"/>
          <w:szCs w:val="24"/>
        </w:rPr>
      </w:pPr>
      <w:r w:rsidRPr="00032758">
        <w:rPr>
          <w:rStyle w:val="Ppogrubienie"/>
          <w:rFonts w:ascii="Times New Roman" w:hAnsi="Times New Roman" w:cs="Times New Roman"/>
          <w:bCs w:val="0"/>
          <w:szCs w:val="24"/>
        </w:rPr>
        <w:t xml:space="preserve">Zmiany </w:t>
      </w:r>
      <w:r w:rsidRPr="00032758">
        <w:rPr>
          <w:rStyle w:val="Ppogrubienie"/>
          <w:rFonts w:ascii="Times New Roman" w:hAnsi="Times New Roman" w:cs="Times New Roman"/>
          <w:szCs w:val="24"/>
        </w:rPr>
        <w:t>w ustawie z dnia 28 listopada 2014 r. – Prawo o aktach stanu cywilnego</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Pobranie zaświadczenia o danych zamieszczonych lub niezamieszczonych w Rejestrze Stanu Cywilnego oraz zaświadczenia o stanie cywilnym.</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Zmiany w art. 45 ust. 2 i 6 oraz art. 49 ustawy z dnia 28 listopada 2014 r. – Prawo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 xml:space="preserve">aktach stanu cywilnego mają na celu umożliwienie pobierania zaświadczenia o zamieszczonych lub niezamieszczonych w rejestrze stanu cywilnego danych dotyczących wskazanej osoby oraz zaświadczenia o stanie cywilnym bezpośrednio z rejestru na skrzynkę ePUAP wnioskodawcy. Należy podkreślić, że są to dokumenty wydawane z rejestru stanu cywilnego i urzędnik je wydający nie ingeruje w ich treść. Stąd też nie ma przeszkód do </w:t>
      </w:r>
      <w:r w:rsidRPr="00032758">
        <w:rPr>
          <w:rFonts w:ascii="Times New Roman" w:hAnsi="Times New Roman" w:cs="Times New Roman"/>
          <w:szCs w:val="24"/>
        </w:rPr>
        <w:lastRenderedPageBreak/>
        <w:t>dalszej automatyzacji ich wydawania. W 2019 r. wydano 14</w:t>
      </w:r>
      <w:r>
        <w:rPr>
          <w:rFonts w:ascii="Times New Roman" w:hAnsi="Times New Roman" w:cs="Times New Roman"/>
          <w:szCs w:val="24"/>
        </w:rPr>
        <w:t xml:space="preserve"> </w:t>
      </w:r>
      <w:r w:rsidRPr="00032758">
        <w:rPr>
          <w:rFonts w:ascii="Times New Roman" w:hAnsi="Times New Roman" w:cs="Times New Roman"/>
          <w:szCs w:val="24"/>
        </w:rPr>
        <w:t xml:space="preserve">766 zaświadczeń o stanie cywilnym i 1452 zaświadczenia o zamieszczonych lub niezamieszczonych w rejestrze stanu cywilnego danych dotyczących wskazanej osoby.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Zaświadczenia będą opatrywane zaawansowaną pieczęcią elektroniczną ministra właściwego do spraw informatyzacji opartą na kwalifikowanym certyfikacie pieczęci elektronicznej. Zaświadczenia będą wydawane nieodpłatnie. W polskim systemie podatkowym opłata skarbowa stanowi bowiem formę ekwiwalentu za czynności organów administracji publicznej podejmowane w indywidualnych sprawach należących do właściwości tych organów. W związku z automatyzacją procesu nie ma przesłanek do obciążania obywateli opłatami, które rekompensowałyby organowi koszt realizacji zadania, bowiem koszt ten przez organ nie będzie ponoszony.</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art. 45 ust. 4 proponuje się zmianę pieczęci, którą opatrywany jest odpis aktu stanu cywilnego wydawan</w:t>
      </w:r>
      <w:r w:rsidR="002D5F82">
        <w:rPr>
          <w:rFonts w:ascii="Times New Roman" w:hAnsi="Times New Roman" w:cs="Times New Roman"/>
          <w:szCs w:val="24"/>
        </w:rPr>
        <w:t>y</w:t>
      </w:r>
      <w:r w:rsidRPr="00032758">
        <w:rPr>
          <w:rFonts w:ascii="Times New Roman" w:hAnsi="Times New Roman" w:cs="Times New Roman"/>
          <w:szCs w:val="24"/>
        </w:rPr>
        <w:t xml:space="preserve"> przy wykorzystaniu usługi pobrania odpisu aktu stanu cywilnego na zaawansowaną pieczęcią elektroniczną ministra właściwego do spraw informatyzacji opartą na kwalifikowanym certyfikacie pieczęci elektronicznej.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art. 47 proponuje się dodanie ust. 3, który umożliwi opatrywanie pieczęcią ministra odpisów aktów urodzenia wydawanych z urzędu na skutek elektronicznego zgłoszenia urodzenia dziecka. Wprowadzenie takiego rozwiązania technicznego umożliwi kierownikom USC przyspieszenie i uproszczenie ich pracy bez wpływu na wiarygodność samego dokumentu. Kierownicy USC, którzy otrzymali elektroniczne zgłoszenie urodzenia dziecka, w</w:t>
      </w:r>
      <w:r>
        <w:rPr>
          <w:rFonts w:ascii="Times New Roman" w:hAnsi="Times New Roman" w:cs="Times New Roman"/>
          <w:szCs w:val="24"/>
        </w:rPr>
        <w:t xml:space="preserve"> </w:t>
      </w:r>
      <w:r w:rsidRPr="00032758">
        <w:rPr>
          <w:rFonts w:ascii="Times New Roman" w:hAnsi="Times New Roman" w:cs="Times New Roman"/>
          <w:szCs w:val="24"/>
        </w:rPr>
        <w:t xml:space="preserve">obecnym kształcie regulacji prawnych, w celu wydania elektronicznego odpisu aktu urodzenia dziecka wraz z zaświadczeniem o zameldowaniu i powiadomieniem o nadaniu numeru PESEL muszą korzystać z innych stacji roboczych niż te, na których przygotowują dokumenty i rejestrują urodzenie. Bezpieczeństwo stacji roboczych Systemu Rejestrów Państwowych uniemożliwia ich podłączenie do </w:t>
      </w:r>
      <w:r w:rsidR="002D5F82">
        <w:rPr>
          <w:rFonts w:ascii="Times New Roman" w:hAnsi="Times New Roman" w:cs="Times New Roman"/>
          <w:szCs w:val="24"/>
        </w:rPr>
        <w:t>I</w:t>
      </w:r>
      <w:r w:rsidRPr="00032758">
        <w:rPr>
          <w:rFonts w:ascii="Times New Roman" w:hAnsi="Times New Roman" w:cs="Times New Roman"/>
          <w:szCs w:val="24"/>
        </w:rPr>
        <w:t>nternetu. Podpisanie i wysłanie kompletu dokumentów w postaci elektronicznej wymaga zatem przenoszenia dokumentów na inne stacje robocze celem wykonania podpisu i wysyłki. Taki proces wydłuża czas sporządzenia odpisu aktu i zwiększa liczbę czynności</w:t>
      </w:r>
      <w:r w:rsidR="002D5F82">
        <w:rPr>
          <w:rFonts w:ascii="Times New Roman" w:hAnsi="Times New Roman" w:cs="Times New Roman"/>
          <w:szCs w:val="24"/>
        </w:rPr>
        <w:t>,</w:t>
      </w:r>
      <w:r w:rsidRPr="00032758">
        <w:rPr>
          <w:rFonts w:ascii="Times New Roman" w:hAnsi="Times New Roman" w:cs="Times New Roman"/>
          <w:szCs w:val="24"/>
        </w:rPr>
        <w:t xml:space="preserve"> które musi wykonać kierownik USC. Po zmianach kierownik USC wygeneruje odpis aktu urodzenia z Rejestru Stanu Cywilnego i na tej samej stacji roboczej opatrzy go pieczęcią ministra właściwego do spraw informatyzacji oraz wyśle do wnioskodawcy. Projekt modyfikacji usługi zgłoszenia urodzenia dziecka jest szerszy niż tylko umożliwienie </w:t>
      </w:r>
      <w:r w:rsidRPr="00032758">
        <w:rPr>
          <w:rFonts w:ascii="Times New Roman" w:hAnsi="Times New Roman" w:cs="Times New Roman"/>
          <w:szCs w:val="24"/>
        </w:rPr>
        <w:lastRenderedPageBreak/>
        <w:t xml:space="preserve">opatrywania odpisu pieczęcią ministra i zakłada zapewnienie dwukierunkowej komunikacji usługi z Systemem Rejestrów Państwowych. Interwencji ustawowej wymaga w ramach projektu tylko umocowanie pieczęci ministra jako środka, którym opatrywany jest odpis aktu urodzenia wraz z zaświadczeniem o zameldowaniu </w:t>
      </w:r>
      <w:r w:rsidR="00752B61" w:rsidRPr="00032758">
        <w:rPr>
          <w:rFonts w:ascii="Times New Roman" w:hAnsi="Times New Roman" w:cs="Times New Roman"/>
          <w:szCs w:val="24"/>
        </w:rPr>
        <w:t>i</w:t>
      </w:r>
      <w:r w:rsidR="00752B61">
        <w:rPr>
          <w:rFonts w:ascii="Times New Roman" w:hAnsi="Times New Roman" w:cs="Times New Roman"/>
          <w:szCs w:val="24"/>
        </w:rPr>
        <w:t> </w:t>
      </w:r>
      <w:r w:rsidRPr="00032758">
        <w:rPr>
          <w:rFonts w:ascii="Times New Roman" w:hAnsi="Times New Roman" w:cs="Times New Roman"/>
          <w:szCs w:val="24"/>
        </w:rPr>
        <w:t xml:space="preserve">powiadomieniem o nadaniu numeru PESEL.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Wprowadzone w projekcie ustawy pojęcie zaawansowanej pieczęci elektronicznej opartej na kwalifikowanym certyfikacie pieczęci elektronicznej zostało zastosowane </w:t>
      </w:r>
      <w:r w:rsidR="00F93E29" w:rsidRPr="00032758">
        <w:rPr>
          <w:rFonts w:ascii="Times New Roman" w:hAnsi="Times New Roman" w:cs="Times New Roman"/>
          <w:szCs w:val="24"/>
        </w:rPr>
        <w:t>w</w:t>
      </w:r>
      <w:r w:rsidR="00F93E29">
        <w:rPr>
          <w:rFonts w:ascii="Times New Roman" w:hAnsi="Times New Roman" w:cs="Times New Roman"/>
          <w:szCs w:val="24"/>
        </w:rPr>
        <w:t> </w:t>
      </w:r>
      <w:r w:rsidRPr="00032758">
        <w:rPr>
          <w:rFonts w:ascii="Times New Roman" w:hAnsi="Times New Roman" w:cs="Times New Roman"/>
          <w:szCs w:val="24"/>
        </w:rPr>
        <w:t>art. 37 ust. 1 rozporządzenia Parlamentu Europejskiego i</w:t>
      </w:r>
      <w:r>
        <w:rPr>
          <w:rFonts w:ascii="Times New Roman" w:hAnsi="Times New Roman" w:cs="Times New Roman"/>
          <w:szCs w:val="24"/>
        </w:rPr>
        <w:t xml:space="preserve"> </w:t>
      </w:r>
      <w:r w:rsidRPr="00032758">
        <w:rPr>
          <w:rFonts w:ascii="Times New Roman" w:hAnsi="Times New Roman" w:cs="Times New Roman"/>
          <w:szCs w:val="24"/>
        </w:rPr>
        <w:t>Rady (UE) nr</w:t>
      </w:r>
      <w:r>
        <w:rPr>
          <w:rFonts w:ascii="Times New Roman" w:hAnsi="Times New Roman" w:cs="Times New Roman"/>
          <w:szCs w:val="24"/>
        </w:rPr>
        <w:t xml:space="preserve"> </w:t>
      </w:r>
      <w:r w:rsidRPr="00032758">
        <w:rPr>
          <w:rFonts w:ascii="Times New Roman" w:hAnsi="Times New Roman" w:cs="Times New Roman"/>
          <w:szCs w:val="24"/>
        </w:rPr>
        <w:t>910/2014 z</w:t>
      </w:r>
      <w:r>
        <w:rPr>
          <w:rFonts w:ascii="Times New Roman" w:hAnsi="Times New Roman" w:cs="Times New Roman"/>
          <w:szCs w:val="24"/>
        </w:rPr>
        <w:t xml:space="preserve"> </w:t>
      </w:r>
      <w:r w:rsidRPr="00032758">
        <w:rPr>
          <w:rFonts w:ascii="Times New Roman" w:hAnsi="Times New Roman" w:cs="Times New Roman"/>
          <w:szCs w:val="24"/>
        </w:rPr>
        <w:t>dnia 23</w:t>
      </w:r>
      <w:r>
        <w:rPr>
          <w:rFonts w:ascii="Times New Roman" w:hAnsi="Times New Roman" w:cs="Times New Roman"/>
          <w:szCs w:val="24"/>
        </w:rPr>
        <w:t xml:space="preserve"> </w:t>
      </w:r>
      <w:r w:rsidRPr="00032758">
        <w:rPr>
          <w:rFonts w:ascii="Times New Roman" w:hAnsi="Times New Roman" w:cs="Times New Roman"/>
          <w:szCs w:val="24"/>
        </w:rPr>
        <w:t>lipca 2014</w:t>
      </w:r>
      <w:r>
        <w:rPr>
          <w:rFonts w:ascii="Times New Roman" w:hAnsi="Times New Roman" w:cs="Times New Roman"/>
          <w:szCs w:val="24"/>
        </w:rPr>
        <w:t xml:space="preserve"> </w:t>
      </w:r>
      <w:r w:rsidRPr="00032758">
        <w:rPr>
          <w:rFonts w:ascii="Times New Roman" w:hAnsi="Times New Roman" w:cs="Times New Roman"/>
          <w:szCs w:val="24"/>
        </w:rPr>
        <w:t>r. w</w:t>
      </w:r>
      <w:r>
        <w:rPr>
          <w:rFonts w:ascii="Times New Roman" w:hAnsi="Times New Roman" w:cs="Times New Roman"/>
          <w:szCs w:val="24"/>
        </w:rPr>
        <w:t xml:space="preserve"> </w:t>
      </w:r>
      <w:r w:rsidRPr="00032758">
        <w:rPr>
          <w:rFonts w:ascii="Times New Roman" w:hAnsi="Times New Roman" w:cs="Times New Roman"/>
          <w:szCs w:val="24"/>
        </w:rPr>
        <w:t>sprawie identyfikacji elektronicznej i</w:t>
      </w:r>
      <w:r>
        <w:rPr>
          <w:rFonts w:ascii="Times New Roman" w:hAnsi="Times New Roman" w:cs="Times New Roman"/>
          <w:szCs w:val="24"/>
        </w:rPr>
        <w:t xml:space="preserve"> </w:t>
      </w:r>
      <w:r w:rsidRPr="00032758">
        <w:rPr>
          <w:rFonts w:ascii="Times New Roman" w:hAnsi="Times New Roman" w:cs="Times New Roman"/>
          <w:szCs w:val="24"/>
        </w:rPr>
        <w:t>usług zaufania w</w:t>
      </w:r>
      <w:r>
        <w:rPr>
          <w:rFonts w:ascii="Times New Roman" w:hAnsi="Times New Roman" w:cs="Times New Roman"/>
          <w:szCs w:val="24"/>
        </w:rPr>
        <w:t xml:space="preserve"> </w:t>
      </w:r>
      <w:r w:rsidRPr="00032758">
        <w:rPr>
          <w:rFonts w:ascii="Times New Roman" w:hAnsi="Times New Roman" w:cs="Times New Roman"/>
          <w:szCs w:val="24"/>
        </w:rPr>
        <w:t xml:space="preserve">odniesieniu do transakcji elektronicznych na rynku wewnętrznym oraz uchylające dyrektywę 1999/93/WE </w:t>
      </w:r>
      <w:r w:rsidR="002D5F82">
        <w:rPr>
          <w:rFonts w:ascii="Times New Roman" w:hAnsi="Times New Roman" w:cs="Times New Roman"/>
          <w:szCs w:val="24"/>
        </w:rPr>
        <w:t xml:space="preserve">(Dz. Urz. UE L 257 z 28.08.2014, str. 73) </w:t>
      </w:r>
      <w:r w:rsidRPr="00032758">
        <w:rPr>
          <w:rFonts w:ascii="Times New Roman" w:hAnsi="Times New Roman" w:cs="Times New Roman"/>
          <w:szCs w:val="24"/>
        </w:rPr>
        <w:t xml:space="preserve">(dalej: eIDAS). Pojęcia zaawansowanej pieczęci elektronicznej oraz kwalifikowanego certyfikatu pieczęci elektronicznej również zdefiniowano w eIDAS w art. 3 pkt 26 i 30.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 xml:space="preserve">Wprowadzenie do ustawy pojęcia zaawansowanej pieczęci elektronicznej opartej na kwalifikowanym certyfikacie pieczęci elektronicznej nie wyklucza zastosowania kwalifikowanej pieczęci elektronicznej, o której mowa w przepisach </w:t>
      </w:r>
      <w:r w:rsidR="00FF42BF">
        <w:rPr>
          <w:rFonts w:ascii="Times New Roman" w:hAnsi="Times New Roman" w:cs="Times New Roman"/>
          <w:szCs w:val="24"/>
        </w:rPr>
        <w:t>ustawy z dnia 14 czerwca 1960 r. – K</w:t>
      </w:r>
      <w:r w:rsidRPr="00032758">
        <w:rPr>
          <w:rFonts w:ascii="Times New Roman" w:hAnsi="Times New Roman" w:cs="Times New Roman"/>
          <w:szCs w:val="24"/>
        </w:rPr>
        <w:t xml:space="preserve">odeksu postępowania administracyjnego </w:t>
      </w:r>
      <w:r w:rsidR="00FF42BF">
        <w:rPr>
          <w:rFonts w:ascii="Times New Roman" w:hAnsi="Times New Roman" w:cs="Times New Roman"/>
          <w:szCs w:val="24"/>
        </w:rPr>
        <w:t xml:space="preserve">(Dz. U. z 2021 r. poz. 735), </w:t>
      </w:r>
      <w:r w:rsidRPr="00032758">
        <w:rPr>
          <w:rFonts w:ascii="Times New Roman" w:hAnsi="Times New Roman" w:cs="Times New Roman"/>
          <w:szCs w:val="24"/>
        </w:rPr>
        <w:t xml:space="preserve">bowiem zgodnie z art. 3 pkt 27 eIDAS w art. 3 pkt 27 eIDAS „kwalifikowana pieczęć elektroniczna” oznacza zaawansowaną pieczęć elektroniczną, która została złożona za pomocą kwalifikowanego urządzenia do składania pieczęci elektronicznej i która opiera się na kwalifikowanym certyfikacie pieczęci elektronicznej. Oznacza to, że każda kwalifikowana pieczęć elektroniczna jest zaawansowaną pieczęć elektroniczną, która opiera się na kwalifikowanym certyfikacie pieczęci elektronicznej. </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W przypadku wskazanych usług mamy do czynienia z całkowicie zautomatyzowanym procesem</w:t>
      </w:r>
      <w:r w:rsidR="00FF42BF">
        <w:rPr>
          <w:rFonts w:ascii="Times New Roman" w:hAnsi="Times New Roman" w:cs="Times New Roman"/>
          <w:szCs w:val="24"/>
        </w:rPr>
        <w:t>,</w:t>
      </w:r>
      <w:r w:rsidRPr="00032758">
        <w:rPr>
          <w:rFonts w:ascii="Times New Roman" w:hAnsi="Times New Roman" w:cs="Times New Roman"/>
          <w:szCs w:val="24"/>
        </w:rPr>
        <w:t xml:space="preserve"> w którym odpisy tworzone są przez system teleinformatyczny. W związku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tym nie zachodzi potrzeba wykorzystywania kwalifikowanej pieczęci elektronicznej, tak jak zaproponowano to w przepisach Kodeksu postępowania administracyjnego. Jak jednak wskazano powyżej przepisy nie wykluczają możliwości wykorzystania takiej pieczęci. Różnica polega na tym że kwalifikowana pieczęć elektroniczna jest składana za pomocą kwalifikowanego urządzenia do składania pieczęci elektronicznej. Mając na uwadze</w:t>
      </w:r>
      <w:r w:rsidR="00FF42BF">
        <w:rPr>
          <w:rFonts w:ascii="Times New Roman" w:hAnsi="Times New Roman" w:cs="Times New Roman"/>
          <w:szCs w:val="24"/>
        </w:rPr>
        <w:t>,</w:t>
      </w:r>
      <w:r w:rsidRPr="00032758">
        <w:rPr>
          <w:rFonts w:ascii="Times New Roman" w:hAnsi="Times New Roman" w:cs="Times New Roman"/>
          <w:szCs w:val="24"/>
        </w:rPr>
        <w:t xml:space="preserve"> że chodzi o tworzenie dokumentów z rejestrów publicznych funkcjonujących </w:t>
      </w:r>
      <w:r w:rsidR="00752B61" w:rsidRPr="00032758">
        <w:rPr>
          <w:rFonts w:ascii="Times New Roman" w:hAnsi="Times New Roman" w:cs="Times New Roman"/>
          <w:szCs w:val="24"/>
        </w:rPr>
        <w:lastRenderedPageBreak/>
        <w:t>w</w:t>
      </w:r>
      <w:r w:rsidR="00752B61">
        <w:rPr>
          <w:rFonts w:ascii="Times New Roman" w:hAnsi="Times New Roman" w:cs="Times New Roman"/>
          <w:szCs w:val="24"/>
        </w:rPr>
        <w:t> </w:t>
      </w:r>
      <w:r w:rsidRPr="00032758">
        <w:rPr>
          <w:rFonts w:ascii="Times New Roman" w:hAnsi="Times New Roman" w:cs="Times New Roman"/>
          <w:szCs w:val="24"/>
        </w:rPr>
        <w:t xml:space="preserve">bezpiecznym środowisku teleinformatycznym (mimo że nie zawsze korzystającym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kwalifikowanych urządzeń do składania pieczęci)</w:t>
      </w:r>
      <w:r w:rsidR="00FF42BF">
        <w:rPr>
          <w:rFonts w:ascii="Times New Roman" w:hAnsi="Times New Roman" w:cs="Times New Roman"/>
          <w:szCs w:val="24"/>
        </w:rPr>
        <w:t>,</w:t>
      </w:r>
      <w:r w:rsidRPr="00032758">
        <w:rPr>
          <w:rFonts w:ascii="Times New Roman" w:hAnsi="Times New Roman" w:cs="Times New Roman"/>
          <w:szCs w:val="24"/>
        </w:rPr>
        <w:t xml:space="preserve"> warunek ten nie musi być spełniony. </w:t>
      </w:r>
    </w:p>
    <w:p w:rsidR="00746D98" w:rsidRPr="00032758" w:rsidRDefault="00746D98" w:rsidP="00032758">
      <w:pPr>
        <w:pStyle w:val="NIEARTTEKSTtekstnieartykuowanynppodstprawnarozplubpreambua"/>
        <w:ind w:firstLine="0"/>
        <w:rPr>
          <w:rStyle w:val="Ppogrubienie"/>
          <w:rFonts w:ascii="Times New Roman" w:hAnsi="Times New Roman" w:cs="Times New Roman"/>
          <w:szCs w:val="24"/>
        </w:rPr>
      </w:pPr>
      <w:r w:rsidRPr="00032758">
        <w:rPr>
          <w:rStyle w:val="Ppogrubienie"/>
          <w:rFonts w:ascii="Times New Roman" w:hAnsi="Times New Roman" w:cs="Times New Roman"/>
          <w:szCs w:val="24"/>
        </w:rPr>
        <w:t>Zmiany w ustawie z dnia 6 lipca 1982 r. o księgach wieczystych i hipotece</w:t>
      </w:r>
    </w:p>
    <w:p w:rsidR="00746D98" w:rsidRPr="00032758" w:rsidRDefault="00746D98" w:rsidP="00032758">
      <w:pPr>
        <w:pStyle w:val="ARTartustawynprozporzdzenia"/>
        <w:ind w:firstLine="0"/>
        <w:rPr>
          <w:rFonts w:ascii="Times New Roman" w:hAnsi="Times New Roman" w:cs="Times New Roman"/>
          <w:szCs w:val="24"/>
        </w:rPr>
      </w:pPr>
      <w:r w:rsidRPr="00032758">
        <w:rPr>
          <w:rFonts w:ascii="Times New Roman" w:hAnsi="Times New Roman" w:cs="Times New Roman"/>
          <w:szCs w:val="24"/>
        </w:rPr>
        <w:t>Zmiany ustawy o księgach wieczystych i hipotece obejmują nowelizację art. 36</w:t>
      </w:r>
      <w:r w:rsidRPr="00032758">
        <w:rPr>
          <w:rStyle w:val="IGindeksgrny"/>
          <w:rFonts w:ascii="Times New Roman" w:hAnsi="Times New Roman" w:cs="Times New Roman"/>
          <w:szCs w:val="24"/>
        </w:rPr>
        <w:t>4</w:t>
      </w:r>
      <w:r w:rsidRPr="00032758">
        <w:rPr>
          <w:rFonts w:ascii="Times New Roman" w:hAnsi="Times New Roman" w:cs="Times New Roman"/>
          <w:szCs w:val="24"/>
        </w:rPr>
        <w:t xml:space="preserve"> przez włączenie ministra właściwego do spraw informatyzacji do katalogu podmiotów uprawnionych do wielokrotnego i nieograniczonego wyszukiwania danych w księgach wieczystych. </w:t>
      </w:r>
    </w:p>
    <w:p w:rsidR="00746D98" w:rsidRPr="00032758" w:rsidRDefault="00746D98" w:rsidP="00746D98">
      <w:pPr>
        <w:pStyle w:val="ARTartustawynprozporzdzenia"/>
        <w:ind w:firstLine="0"/>
        <w:rPr>
          <w:rFonts w:ascii="Times New Roman" w:hAnsi="Times New Roman" w:cs="Times New Roman"/>
          <w:szCs w:val="24"/>
        </w:rPr>
      </w:pPr>
      <w:r w:rsidRPr="00032758">
        <w:rPr>
          <w:rFonts w:ascii="Times New Roman" w:hAnsi="Times New Roman" w:cs="Times New Roman"/>
          <w:szCs w:val="24"/>
        </w:rPr>
        <w:t>Weryfikacja prawa własności nieruchomości następuje na podstawie danych zgromadzonych w systemie teleinformatycznym, o którym mowa w art. 25¹ ust. 1 ustawy z dnia 6 lipca 1982 r. o księgach wieczystych i hipotece</w:t>
      </w:r>
      <w:r w:rsidR="00944070">
        <w:rPr>
          <w:rFonts w:ascii="Times New Roman" w:hAnsi="Times New Roman" w:cs="Times New Roman"/>
          <w:szCs w:val="24"/>
        </w:rPr>
        <w:t>,</w:t>
      </w:r>
      <w:r w:rsidRPr="00032758">
        <w:rPr>
          <w:rFonts w:ascii="Times New Roman" w:hAnsi="Times New Roman" w:cs="Times New Roman"/>
          <w:szCs w:val="24"/>
        </w:rPr>
        <w:t xml:space="preserve"> nie stanowi o możliwości wprowadzenia postulowanej interoperacyjności. Integracja systemów będzie możliwa po wprowadzeniu niezbędnych zmian w regulacjach właściwych dla ksiąg wieczystych, czemu czyni zadość wprowadzana modyfikacja art. 36</w:t>
      </w:r>
      <w:r w:rsidRPr="00032758">
        <w:rPr>
          <w:rStyle w:val="IGindeksgrny"/>
          <w:rFonts w:ascii="Times New Roman" w:hAnsi="Times New Roman" w:cs="Times New Roman"/>
          <w:szCs w:val="24"/>
        </w:rPr>
        <w:t>4</w:t>
      </w:r>
      <w:r w:rsidRPr="00032758">
        <w:rPr>
          <w:rFonts w:ascii="Times New Roman" w:hAnsi="Times New Roman" w:cs="Times New Roman"/>
          <w:szCs w:val="24"/>
        </w:rPr>
        <w:t xml:space="preserve"> .</w:t>
      </w:r>
    </w:p>
    <w:p w:rsidR="00746D98" w:rsidRPr="00032758" w:rsidRDefault="00746D98" w:rsidP="00032758">
      <w:pPr>
        <w:pStyle w:val="ARTartustawynprozporzdzenia"/>
        <w:ind w:firstLine="0"/>
        <w:rPr>
          <w:rFonts w:ascii="Times New Roman" w:hAnsi="Times New Roman" w:cs="Times New Roman"/>
          <w:szCs w:val="24"/>
        </w:rPr>
      </w:pPr>
      <w:r w:rsidRPr="00032758">
        <w:rPr>
          <w:rFonts w:ascii="Times New Roman" w:hAnsi="Times New Roman" w:cs="Times New Roman"/>
          <w:bCs/>
          <w:szCs w:val="24"/>
        </w:rPr>
        <w:t>Ponadto w art. 1 pkt 1, 2 i 3,art. 2 pkt 2, 4</w:t>
      </w:r>
      <w:r>
        <w:rPr>
          <w:rFonts w:ascii="Times New Roman" w:hAnsi="Times New Roman" w:cs="Times New Roman"/>
          <w:bCs/>
          <w:szCs w:val="24"/>
        </w:rPr>
        <w:t>–</w:t>
      </w:r>
      <w:r w:rsidRPr="00032758">
        <w:rPr>
          <w:rFonts w:ascii="Times New Roman" w:hAnsi="Times New Roman" w:cs="Times New Roman"/>
          <w:bCs/>
          <w:szCs w:val="24"/>
        </w:rPr>
        <w:t>6 i 8 oraz art. 3 pkt 1 i 5</w:t>
      </w:r>
      <w:r>
        <w:rPr>
          <w:rFonts w:ascii="Times New Roman" w:hAnsi="Times New Roman" w:cs="Times New Roman"/>
          <w:bCs/>
          <w:szCs w:val="24"/>
        </w:rPr>
        <w:t>–</w:t>
      </w:r>
      <w:r w:rsidRPr="00032758">
        <w:rPr>
          <w:rFonts w:ascii="Times New Roman" w:hAnsi="Times New Roman" w:cs="Times New Roman"/>
          <w:bCs/>
          <w:szCs w:val="24"/>
        </w:rPr>
        <w:t>7 dokonano zmian polegających na zastąpieniu wyrazu „rodzic” wyrazami „jedno z rodziców”. Zmiany mają na celu dbałość o poprawność językową. Słowo rodzice zwyczajowo występuj</w:t>
      </w:r>
      <w:r w:rsidRPr="00032758">
        <w:rPr>
          <w:rFonts w:ascii="Times New Roman" w:hAnsi="Times New Roman" w:cs="Times New Roman"/>
          <w:szCs w:val="24"/>
        </w:rPr>
        <w:t>e</w:t>
      </w:r>
      <w:r w:rsidRPr="00032758">
        <w:rPr>
          <w:rFonts w:ascii="Times New Roman" w:hAnsi="Times New Roman" w:cs="Times New Roman"/>
          <w:bCs/>
          <w:szCs w:val="24"/>
        </w:rPr>
        <w:t xml:space="preserve"> wyłącznie w liczbie mnogiej, dlatego poprawna forma to „jedno z rodziców”.</w:t>
      </w:r>
    </w:p>
    <w:p w:rsidR="00746D98" w:rsidRPr="00032758" w:rsidRDefault="00746D98" w:rsidP="00032758">
      <w:pPr>
        <w:pStyle w:val="ARTartustawynprozporzdzenia"/>
        <w:ind w:firstLine="0"/>
        <w:rPr>
          <w:rFonts w:ascii="Times New Roman" w:hAnsi="Times New Roman" w:cs="Times New Roman"/>
          <w:szCs w:val="24"/>
        </w:rPr>
      </w:pPr>
      <w:r w:rsidRPr="00032758">
        <w:rPr>
          <w:rFonts w:ascii="Times New Roman" w:hAnsi="Times New Roman" w:cs="Times New Roman"/>
          <w:szCs w:val="24"/>
        </w:rPr>
        <w:t xml:space="preserve">Dodatkowo na wnioski Ministra </w:t>
      </w:r>
      <w:r>
        <w:rPr>
          <w:rFonts w:ascii="Times New Roman" w:hAnsi="Times New Roman" w:cs="Times New Roman"/>
          <w:szCs w:val="24"/>
        </w:rPr>
        <w:t>–</w:t>
      </w:r>
      <w:r w:rsidRPr="00032758">
        <w:rPr>
          <w:rFonts w:ascii="Times New Roman" w:hAnsi="Times New Roman" w:cs="Times New Roman"/>
          <w:szCs w:val="24"/>
        </w:rPr>
        <w:t xml:space="preserve"> Koordynatora służb specjalnych oraz Ministra Spraw Wewnętrznych i Administracji dodano odpowiednio w art. 1 pkt 3 (dot. dodawanego art. 63a w ustawie z dnia 6 sierpnia 2010 r. o dowodach osobistych) oraz w art. 2 pkt 8 ( dot. dodawanego art. 45c w ustawie z dnia 24 września 2010 r. o ewidencji ludności) wyłączenie podmiotowe służb specjalnych oraz Policji, Straży Granicznej, Szefa Krajowego Centrum Informacji Kryminalnych i Inspektora Nadzoru Wewnętrznego </w:t>
      </w:r>
      <w:r w:rsidR="00752B61" w:rsidRPr="00032758">
        <w:rPr>
          <w:rFonts w:ascii="Times New Roman" w:hAnsi="Times New Roman" w:cs="Times New Roman"/>
          <w:szCs w:val="24"/>
        </w:rPr>
        <w:t>w</w:t>
      </w:r>
      <w:r w:rsidR="00752B61">
        <w:rPr>
          <w:rFonts w:ascii="Times New Roman" w:hAnsi="Times New Roman" w:cs="Times New Roman"/>
          <w:szCs w:val="24"/>
        </w:rPr>
        <w:t> </w:t>
      </w:r>
      <w:r w:rsidRPr="00032758">
        <w:rPr>
          <w:rFonts w:ascii="Times New Roman" w:hAnsi="Times New Roman" w:cs="Times New Roman"/>
          <w:szCs w:val="24"/>
        </w:rPr>
        <w:t>zakresie informowania osób fizycznych o fakcie udostępnienia służbom specjalnym ich danych z rejestru PESEL lub Rejestru Dowodów Osobistych.</w:t>
      </w:r>
    </w:p>
    <w:p w:rsidR="00746D98" w:rsidRPr="00032758" w:rsidRDefault="00746D98" w:rsidP="00032758">
      <w:pPr>
        <w:pStyle w:val="ARTartustawynprozporzdzenia"/>
        <w:ind w:firstLine="0"/>
        <w:rPr>
          <w:rFonts w:ascii="Times New Roman" w:hAnsi="Times New Roman" w:cs="Times New Roman"/>
          <w:szCs w:val="24"/>
        </w:rPr>
      </w:pPr>
      <w:r w:rsidRPr="00032758">
        <w:rPr>
          <w:rFonts w:ascii="Times New Roman" w:hAnsi="Times New Roman" w:cs="Times New Roman"/>
          <w:szCs w:val="24"/>
        </w:rPr>
        <w:t>Dodawane przepisy mają charakter informacyjny i eliminujący ewentualne wątpliwości interpretacyjne, bowiem mając na względzie treść art. 4 pkt 9 Rozporządzenie Parlamentu Europejskiego i Rady (UE) 2016/679 z dnia 27 kwietnia 2016 r. w sprawie ochrony osób fizycznych w związku z przetwarzaniem danych osobowych i</w:t>
      </w:r>
      <w:r>
        <w:rPr>
          <w:rFonts w:ascii="Times New Roman" w:hAnsi="Times New Roman" w:cs="Times New Roman"/>
          <w:szCs w:val="24"/>
        </w:rPr>
        <w:t xml:space="preserve"> </w:t>
      </w:r>
      <w:r w:rsidRPr="00032758">
        <w:rPr>
          <w:rFonts w:ascii="Times New Roman" w:hAnsi="Times New Roman" w:cs="Times New Roman"/>
          <w:szCs w:val="24"/>
        </w:rPr>
        <w:t>w</w:t>
      </w:r>
      <w:r>
        <w:rPr>
          <w:rFonts w:ascii="Times New Roman" w:hAnsi="Times New Roman" w:cs="Times New Roman"/>
          <w:szCs w:val="24"/>
        </w:rPr>
        <w:t xml:space="preserve"> </w:t>
      </w:r>
      <w:r w:rsidRPr="00032758">
        <w:rPr>
          <w:rFonts w:ascii="Times New Roman" w:hAnsi="Times New Roman" w:cs="Times New Roman"/>
          <w:szCs w:val="24"/>
        </w:rPr>
        <w:t xml:space="preserve">sprawie swobodnego przepływu takich danych oraz uchylenia dyrektywy 95/46/WE (ogólne rozporządzenie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 xml:space="preserve">ochronie danych) odbiorca oznacza osobę fizyczną lub prawną, organ publiczny, jednostkę lub inny podmiot, któremu ujawnia się dane osobowe, niezależnie od tego, czy </w:t>
      </w:r>
      <w:r w:rsidRPr="00032758">
        <w:rPr>
          <w:rFonts w:ascii="Times New Roman" w:hAnsi="Times New Roman" w:cs="Times New Roman"/>
          <w:szCs w:val="24"/>
        </w:rPr>
        <w:lastRenderedPageBreak/>
        <w:t>jest stroną trzecią, a</w:t>
      </w:r>
      <w:r>
        <w:rPr>
          <w:rFonts w:ascii="Times New Roman" w:hAnsi="Times New Roman" w:cs="Times New Roman"/>
          <w:szCs w:val="24"/>
        </w:rPr>
        <w:t xml:space="preserve"> </w:t>
      </w:r>
      <w:r w:rsidRPr="00032758">
        <w:rPr>
          <w:rFonts w:ascii="Times New Roman" w:hAnsi="Times New Roman" w:cs="Times New Roman"/>
          <w:szCs w:val="24"/>
        </w:rPr>
        <w:t>organy publiczne takie jak służby specjalne, które mogą otrzymywać dane osobowe w ramach konkretnego postępowania zgodnie z prawem Unii lub prawem państwa członkowskiego za odbiorców uznawane nie są.</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hAnsi="Times New Roman" w:cs="Times New Roman"/>
          <w:szCs w:val="24"/>
        </w:rPr>
        <w:t>Określone w art. 7 terminy wejścia w życie poszczególnych przepisów uzależnione są mocami wytwórczymi wykonawcy projektowanych usług elektronicznych, procesem technologicznym jak i kamieniami milowymi realizowanego projektu. Jednocześnie terminy wejścia w życie przepisów regulujących poszczególne usługi zostały połączone w bloki zapewniające wewnętrzną spójność rodzaju uruchamianych jednocześnie usług np. usługa pobrania informacji o odbiorcach danych dla rejestru PESEL i Rejestru Dowodów Osobistych wchodzi w życie w tym samym terminie. Wyjątkiem jest usługa zameldowania, która jest najbardziej czasochłonna pod względem technicznym, gdyż wymaga integracji z systemem ksiąg wieczystych</w:t>
      </w:r>
      <w:r w:rsidR="00893ED4">
        <w:rPr>
          <w:rFonts w:ascii="Times New Roman" w:hAnsi="Times New Roman" w:cs="Times New Roman"/>
          <w:szCs w:val="24"/>
        </w:rPr>
        <w:t>,</w:t>
      </w:r>
      <w:r w:rsidRPr="00032758">
        <w:rPr>
          <w:rFonts w:ascii="Times New Roman" w:hAnsi="Times New Roman" w:cs="Times New Roman"/>
          <w:szCs w:val="24"/>
        </w:rPr>
        <w:t xml:space="preserve"> a zatem proces wytwórczy będzie bardziej skomplikowany i dłuższy co uzasadnia wejście w życie usługi jako ostatniej </w:t>
      </w:r>
      <w:r w:rsidR="00752B61" w:rsidRPr="00032758">
        <w:rPr>
          <w:rFonts w:ascii="Times New Roman" w:hAnsi="Times New Roman" w:cs="Times New Roman"/>
          <w:szCs w:val="24"/>
        </w:rPr>
        <w:t>z</w:t>
      </w:r>
      <w:r w:rsidR="00752B61">
        <w:rPr>
          <w:rFonts w:ascii="Times New Roman" w:hAnsi="Times New Roman" w:cs="Times New Roman"/>
          <w:szCs w:val="24"/>
        </w:rPr>
        <w:t> </w:t>
      </w:r>
      <w:r w:rsidRPr="00032758">
        <w:rPr>
          <w:rFonts w:ascii="Times New Roman" w:hAnsi="Times New Roman" w:cs="Times New Roman"/>
          <w:szCs w:val="24"/>
        </w:rPr>
        <w:t>proponowanych.</w:t>
      </w:r>
    </w:p>
    <w:p w:rsidR="00746D98" w:rsidRPr="00032758" w:rsidRDefault="00746D98" w:rsidP="00032758">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032758">
        <w:rPr>
          <w:rFonts w:ascii="Times New Roman" w:eastAsia="Times New Roman" w:hAnsi="Times New Roman" w:cs="Times New Roman"/>
          <w:sz w:val="24"/>
          <w:szCs w:val="24"/>
          <w:lang w:eastAsia="pl-PL"/>
        </w:rPr>
        <w:t>OSR projektu nie był oceniany w trybie § 32 uchwały nr 190 Rady Ministrów z dnia 29</w:t>
      </w:r>
      <w:r>
        <w:rPr>
          <w:rFonts w:ascii="Times New Roman" w:hAnsi="Times New Roman" w:cs="Times New Roman"/>
          <w:sz w:val="24"/>
          <w:szCs w:val="24"/>
        </w:rPr>
        <w:t xml:space="preserve"> </w:t>
      </w:r>
      <w:r w:rsidRPr="00032758">
        <w:rPr>
          <w:rFonts w:ascii="Times New Roman" w:eastAsia="Times New Roman" w:hAnsi="Times New Roman" w:cs="Times New Roman"/>
          <w:sz w:val="24"/>
          <w:szCs w:val="24"/>
          <w:lang w:eastAsia="pl-PL"/>
        </w:rPr>
        <w:t xml:space="preserve">października 2013 r. – Regulamin pracy Rady Ministrów (M.P. z 2016 r. poz. 1006, </w:t>
      </w:r>
      <w:r w:rsidR="00752B61" w:rsidRPr="00032758">
        <w:rPr>
          <w:rFonts w:ascii="Times New Roman" w:eastAsia="Times New Roman" w:hAnsi="Times New Roman" w:cs="Times New Roman"/>
          <w:sz w:val="24"/>
          <w:szCs w:val="24"/>
          <w:lang w:eastAsia="pl-PL"/>
        </w:rPr>
        <w:t>z</w:t>
      </w:r>
      <w:r w:rsidR="00752B61">
        <w:rPr>
          <w:rFonts w:ascii="Times New Roman" w:eastAsia="Times New Roman" w:hAnsi="Times New Roman" w:cs="Times New Roman"/>
          <w:sz w:val="24"/>
          <w:szCs w:val="24"/>
          <w:lang w:eastAsia="pl-PL"/>
        </w:rPr>
        <w:t> </w:t>
      </w:r>
      <w:r w:rsidRPr="00032758">
        <w:rPr>
          <w:rFonts w:ascii="Times New Roman" w:eastAsia="Times New Roman" w:hAnsi="Times New Roman" w:cs="Times New Roman"/>
          <w:sz w:val="24"/>
          <w:szCs w:val="24"/>
          <w:lang w:eastAsia="pl-PL"/>
        </w:rPr>
        <w:t>późn. zm.).</w:t>
      </w:r>
    </w:p>
    <w:p w:rsidR="00746D98" w:rsidRPr="00032758" w:rsidRDefault="00746D98" w:rsidP="0003275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32758">
        <w:rPr>
          <w:rFonts w:ascii="Times New Roman" w:eastAsia="Times New Roman" w:hAnsi="Times New Roman" w:cs="Times New Roman"/>
          <w:bCs/>
          <w:sz w:val="24"/>
          <w:szCs w:val="24"/>
          <w:lang w:eastAsia="pl-PL"/>
        </w:rPr>
        <w:t>Projektowana regulacja nie zawiera przepisów technicznych w rozumieniu rozporządzenia Rady Ministrów z dnia 23 grudnia 2002 r. w sprawie sposobu funkcjonowania krajowego systemu notyfikacji norm i aktów prawnych (Dz. U. poz. 2039, z późn. zm.) i nie podlega notyfikacji Komisji Europejskiej.</w:t>
      </w:r>
    </w:p>
    <w:p w:rsidR="00746D98" w:rsidRPr="00032758" w:rsidRDefault="00746D98" w:rsidP="00032758">
      <w:pPr>
        <w:pStyle w:val="NIEARTTEKSTtekstnieartykuowanynppodstprawnarozplubpreambua"/>
        <w:ind w:firstLine="0"/>
        <w:rPr>
          <w:rFonts w:ascii="Times New Roman" w:eastAsia="Times New Roman" w:hAnsi="Times New Roman" w:cs="Times New Roman"/>
          <w:szCs w:val="24"/>
        </w:rPr>
      </w:pPr>
      <w:r w:rsidRPr="00032758">
        <w:rPr>
          <w:rFonts w:ascii="Times New Roman" w:eastAsia="Times New Roman" w:hAnsi="Times New Roman" w:cs="Times New Roman"/>
          <w:szCs w:val="24"/>
        </w:rPr>
        <w:t xml:space="preserve">Projektowana regulacja nie będzie wymagała notyfikacji Komisji Europejskiej w trybie ustawy z dnia 30 kwietnia 2004 r. o postępowaniu w sprawach dotyczących pomocy publicznej (Dz. U. z </w:t>
      </w:r>
      <w:r w:rsidRPr="00032758">
        <w:rPr>
          <w:rFonts w:ascii="Times New Roman" w:hAnsi="Times New Roman" w:cs="Times New Roman"/>
          <w:szCs w:val="24"/>
        </w:rPr>
        <w:t>2021 r. poz. 743).</w:t>
      </w:r>
    </w:p>
    <w:p w:rsidR="00746D98" w:rsidRPr="00032758" w:rsidRDefault="00746D98" w:rsidP="0003275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32758">
        <w:rPr>
          <w:rFonts w:ascii="Times New Roman" w:eastAsia="Times New Roman" w:hAnsi="Times New Roman" w:cs="Times New Roman"/>
          <w:bCs/>
          <w:sz w:val="24"/>
          <w:szCs w:val="24"/>
          <w:lang w:eastAsia="pl-PL"/>
        </w:rPr>
        <w:t>Projekt ustawy nie jest sprzeczny z prawem Unii Europejskiej.</w:t>
      </w:r>
    </w:p>
    <w:p w:rsidR="00746D98" w:rsidRPr="00032758" w:rsidRDefault="00746D98" w:rsidP="0003275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32758">
        <w:rPr>
          <w:rFonts w:ascii="Times New Roman" w:eastAsia="Times New Roman" w:hAnsi="Times New Roman" w:cs="Times New Roman"/>
          <w:bCs/>
          <w:sz w:val="24"/>
          <w:szCs w:val="24"/>
          <w:lang w:eastAsia="pl-PL"/>
        </w:rPr>
        <w:t xml:space="preserve">Projekt ustawy nie wymaga przedłożenia instytucjom i organom Unii Europejskiej, </w:t>
      </w:r>
      <w:r w:rsidR="00752B61" w:rsidRPr="00032758">
        <w:rPr>
          <w:rFonts w:ascii="Times New Roman" w:eastAsia="Times New Roman" w:hAnsi="Times New Roman" w:cs="Times New Roman"/>
          <w:bCs/>
          <w:sz w:val="24"/>
          <w:szCs w:val="24"/>
          <w:lang w:eastAsia="pl-PL"/>
        </w:rPr>
        <w:t>w</w:t>
      </w:r>
      <w:r w:rsidR="00752B61">
        <w:rPr>
          <w:rFonts w:ascii="Times New Roman" w:eastAsia="Times New Roman" w:hAnsi="Times New Roman" w:cs="Times New Roman"/>
          <w:bCs/>
          <w:sz w:val="24"/>
          <w:szCs w:val="24"/>
          <w:lang w:eastAsia="pl-PL"/>
        </w:rPr>
        <w:t> </w:t>
      </w:r>
      <w:r w:rsidRPr="00032758">
        <w:rPr>
          <w:rFonts w:ascii="Times New Roman" w:eastAsia="Times New Roman" w:hAnsi="Times New Roman" w:cs="Times New Roman"/>
          <w:bCs/>
          <w:sz w:val="24"/>
          <w:szCs w:val="24"/>
          <w:lang w:eastAsia="pl-PL"/>
        </w:rPr>
        <w:t>tym Europejskiemu Bankowi Centralnemu, w celu uzyskania opinii, dokonania powiadomienia, konsultacji albo uzgodnienia.</w:t>
      </w:r>
    </w:p>
    <w:p w:rsidR="00746D98" w:rsidRPr="00032758" w:rsidRDefault="00746D98" w:rsidP="00032758">
      <w:pPr>
        <w:pStyle w:val="NIEARTTEKSTtekstnieartykuowanynppodstprawnarozplubpreambua"/>
        <w:ind w:firstLine="0"/>
        <w:rPr>
          <w:rFonts w:ascii="Times New Roman" w:hAnsi="Times New Roman" w:cs="Times New Roman"/>
          <w:szCs w:val="24"/>
        </w:rPr>
      </w:pPr>
      <w:r w:rsidRPr="00032758">
        <w:rPr>
          <w:rFonts w:ascii="Times New Roman" w:eastAsia="Times New Roman" w:hAnsi="Times New Roman" w:cs="Times New Roman"/>
          <w:szCs w:val="24"/>
        </w:rPr>
        <w:t xml:space="preserve">Projekt został udostępniony w Biuletynie Informacji Publicznej na stronie internetowej Rządowego Centrum Legislacji w zakładce Rządowy Proces Legislacyjny zgodnie z § 52 uchwały nr 190 Rady Ministrów z dnia 29 października 2013 r. – Regulamin pracy Rady </w:t>
      </w:r>
      <w:r w:rsidRPr="00032758">
        <w:rPr>
          <w:rFonts w:ascii="Times New Roman" w:eastAsia="Times New Roman" w:hAnsi="Times New Roman" w:cs="Times New Roman"/>
          <w:szCs w:val="24"/>
        </w:rPr>
        <w:lastRenderedPageBreak/>
        <w:t>Ministrów oraz stosownie do wymogów art. 5 ustawy z dnia 7 lipca 2005 r. o działalności lobbingowej w procesie stanowienia prawa (Dz. U. z</w:t>
      </w:r>
      <w:r>
        <w:rPr>
          <w:rFonts w:ascii="Times New Roman" w:hAnsi="Times New Roman" w:cs="Times New Roman"/>
          <w:szCs w:val="24"/>
        </w:rPr>
        <w:t xml:space="preserve"> </w:t>
      </w:r>
      <w:r w:rsidRPr="00032758">
        <w:rPr>
          <w:rFonts w:ascii="Times New Roman" w:eastAsia="Times New Roman" w:hAnsi="Times New Roman" w:cs="Times New Roman"/>
          <w:szCs w:val="24"/>
        </w:rPr>
        <w:t>2017</w:t>
      </w:r>
      <w:r>
        <w:rPr>
          <w:rFonts w:ascii="Times New Roman" w:hAnsi="Times New Roman" w:cs="Times New Roman"/>
          <w:szCs w:val="24"/>
        </w:rPr>
        <w:t xml:space="preserve"> </w:t>
      </w:r>
      <w:r w:rsidRPr="00032758">
        <w:rPr>
          <w:rFonts w:ascii="Times New Roman" w:eastAsia="Times New Roman" w:hAnsi="Times New Roman" w:cs="Times New Roman"/>
          <w:szCs w:val="24"/>
        </w:rPr>
        <w:t>r. poz. 248) w Biuletynie Informacji Publicznej</w:t>
      </w:r>
      <w:r w:rsidRPr="00032758">
        <w:rPr>
          <w:rFonts w:ascii="Times New Roman" w:hAnsi="Times New Roman" w:cs="Times New Roman"/>
          <w:szCs w:val="24"/>
        </w:rPr>
        <w:t xml:space="preserve"> Ministra Cyfryzacji. Żaden podmiot nie wyraził zainteresowania pracami nad ustawą w trybie przepisów ustawy </w:t>
      </w:r>
      <w:r w:rsidR="00752B61" w:rsidRPr="00032758">
        <w:rPr>
          <w:rFonts w:ascii="Times New Roman" w:hAnsi="Times New Roman" w:cs="Times New Roman"/>
          <w:szCs w:val="24"/>
        </w:rPr>
        <w:t>o</w:t>
      </w:r>
      <w:r w:rsidR="00752B61">
        <w:rPr>
          <w:rFonts w:ascii="Times New Roman" w:hAnsi="Times New Roman" w:cs="Times New Roman"/>
          <w:szCs w:val="24"/>
        </w:rPr>
        <w:t> </w:t>
      </w:r>
      <w:r w:rsidRPr="00032758">
        <w:rPr>
          <w:rFonts w:ascii="Times New Roman" w:hAnsi="Times New Roman" w:cs="Times New Roman"/>
          <w:szCs w:val="24"/>
        </w:rPr>
        <w:t>działalności lobbingowej w</w:t>
      </w:r>
      <w:r>
        <w:rPr>
          <w:rFonts w:ascii="Times New Roman" w:hAnsi="Times New Roman" w:cs="Times New Roman"/>
          <w:szCs w:val="24"/>
        </w:rPr>
        <w:t xml:space="preserve"> </w:t>
      </w:r>
      <w:r w:rsidRPr="00032758">
        <w:rPr>
          <w:rFonts w:ascii="Times New Roman" w:hAnsi="Times New Roman" w:cs="Times New Roman"/>
          <w:szCs w:val="24"/>
        </w:rPr>
        <w:t>procesie tworzenia prawa.</w:t>
      </w:r>
    </w:p>
    <w:p w:rsidR="00E36F2B" w:rsidRPr="00032758" w:rsidRDefault="00E36F2B" w:rsidP="00032758">
      <w:pPr>
        <w:spacing w:before="120" w:after="0" w:line="360" w:lineRule="auto"/>
        <w:rPr>
          <w:rFonts w:ascii="Times New Roman" w:hAnsi="Times New Roman" w:cs="Times New Roman"/>
          <w:sz w:val="24"/>
          <w:szCs w:val="24"/>
        </w:rPr>
      </w:pPr>
    </w:p>
    <w:sectPr w:rsidR="00E36F2B" w:rsidRPr="00032758" w:rsidSect="00032758">
      <w:footerReference w:type="default" r:id="rId6"/>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EDF" w:rsidRDefault="00124EDF" w:rsidP="00746D98">
      <w:pPr>
        <w:spacing w:after="0" w:line="240" w:lineRule="auto"/>
      </w:pPr>
      <w:r>
        <w:separator/>
      </w:r>
    </w:p>
  </w:endnote>
  <w:endnote w:type="continuationSeparator" w:id="0">
    <w:p w:rsidR="00124EDF" w:rsidRDefault="00124EDF" w:rsidP="0074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53944"/>
      <w:docPartObj>
        <w:docPartGallery w:val="Page Numbers (Bottom of Page)"/>
        <w:docPartUnique/>
      </w:docPartObj>
    </w:sdtPr>
    <w:sdtEndPr>
      <w:rPr>
        <w:rFonts w:ascii="Times New Roman" w:hAnsi="Times New Roman" w:cs="Times New Roman"/>
        <w:sz w:val="24"/>
        <w:szCs w:val="24"/>
      </w:rPr>
    </w:sdtEndPr>
    <w:sdtContent>
      <w:p w:rsidR="00746D98" w:rsidRPr="00032758" w:rsidRDefault="00746D98" w:rsidP="00032758">
        <w:pPr>
          <w:pStyle w:val="Stopka"/>
          <w:jc w:val="center"/>
          <w:rPr>
            <w:rFonts w:ascii="Times New Roman" w:hAnsi="Times New Roman" w:cs="Times New Roman"/>
            <w:sz w:val="24"/>
            <w:szCs w:val="24"/>
          </w:rPr>
        </w:pPr>
        <w:r w:rsidRPr="00032758">
          <w:rPr>
            <w:rFonts w:ascii="Times New Roman" w:hAnsi="Times New Roman" w:cs="Times New Roman"/>
            <w:sz w:val="24"/>
            <w:szCs w:val="24"/>
          </w:rPr>
          <w:fldChar w:fldCharType="begin"/>
        </w:r>
        <w:r w:rsidRPr="00032758">
          <w:rPr>
            <w:rFonts w:ascii="Times New Roman" w:hAnsi="Times New Roman" w:cs="Times New Roman"/>
            <w:sz w:val="24"/>
            <w:szCs w:val="24"/>
          </w:rPr>
          <w:instrText>PAGE   \* MERGEFORMAT</w:instrText>
        </w:r>
        <w:r w:rsidRPr="00032758">
          <w:rPr>
            <w:rFonts w:ascii="Times New Roman" w:hAnsi="Times New Roman" w:cs="Times New Roman"/>
            <w:sz w:val="24"/>
            <w:szCs w:val="24"/>
          </w:rPr>
          <w:fldChar w:fldCharType="separate"/>
        </w:r>
        <w:r w:rsidR="004364A2">
          <w:rPr>
            <w:rFonts w:ascii="Times New Roman" w:hAnsi="Times New Roman" w:cs="Times New Roman"/>
            <w:noProof/>
            <w:sz w:val="24"/>
            <w:szCs w:val="24"/>
          </w:rPr>
          <w:t>18</w:t>
        </w:r>
        <w:r w:rsidRPr="0003275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EDF" w:rsidRDefault="00124EDF" w:rsidP="00746D98">
      <w:pPr>
        <w:spacing w:after="0" w:line="240" w:lineRule="auto"/>
      </w:pPr>
      <w:r>
        <w:separator/>
      </w:r>
    </w:p>
  </w:footnote>
  <w:footnote w:type="continuationSeparator" w:id="0">
    <w:p w:rsidR="00124EDF" w:rsidRDefault="00124EDF" w:rsidP="00746D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D98"/>
    <w:rsid w:val="00032758"/>
    <w:rsid w:val="000C11F3"/>
    <w:rsid w:val="00124EDF"/>
    <w:rsid w:val="00171F35"/>
    <w:rsid w:val="00281E5A"/>
    <w:rsid w:val="002C5FC2"/>
    <w:rsid w:val="002D5F82"/>
    <w:rsid w:val="003614DE"/>
    <w:rsid w:val="003B1FD1"/>
    <w:rsid w:val="004364A2"/>
    <w:rsid w:val="00533CEF"/>
    <w:rsid w:val="00593D23"/>
    <w:rsid w:val="005B6FB6"/>
    <w:rsid w:val="007333F8"/>
    <w:rsid w:val="00746D98"/>
    <w:rsid w:val="00752B61"/>
    <w:rsid w:val="00871F82"/>
    <w:rsid w:val="00893ED4"/>
    <w:rsid w:val="008A1D79"/>
    <w:rsid w:val="008F2BE2"/>
    <w:rsid w:val="00942468"/>
    <w:rsid w:val="00944070"/>
    <w:rsid w:val="009950E2"/>
    <w:rsid w:val="009E7F01"/>
    <w:rsid w:val="00A6194E"/>
    <w:rsid w:val="00A61B6C"/>
    <w:rsid w:val="00A77BC5"/>
    <w:rsid w:val="00BE6044"/>
    <w:rsid w:val="00CE3FA5"/>
    <w:rsid w:val="00DB3CAB"/>
    <w:rsid w:val="00DD7E5C"/>
    <w:rsid w:val="00E36F2B"/>
    <w:rsid w:val="00F56DA4"/>
    <w:rsid w:val="00F93E29"/>
    <w:rsid w:val="00FA359E"/>
    <w:rsid w:val="00FF42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DE8F8-15EE-428A-ADCE-6AC9CACF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46D9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746D9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46D98"/>
    <w:rPr>
      <w:bCs/>
    </w:rPr>
  </w:style>
  <w:style w:type="paragraph" w:customStyle="1" w:styleId="TYTDZOZNoznaczenietytuulubdziau">
    <w:name w:val="TYT(DZ)_OZN – oznaczenie tytułu lub działu"/>
    <w:next w:val="Normalny"/>
    <w:uiPriority w:val="9"/>
    <w:qFormat/>
    <w:rsid w:val="00746D98"/>
    <w:pPr>
      <w:keepNext/>
      <w:spacing w:before="120" w:after="0" w:line="360" w:lineRule="auto"/>
      <w:jc w:val="center"/>
    </w:pPr>
    <w:rPr>
      <w:rFonts w:ascii="Times" w:eastAsiaTheme="minorEastAsia" w:hAnsi="Times" w:cs="Arial"/>
      <w:bCs/>
      <w:caps/>
      <w:kern w:val="24"/>
      <w:sz w:val="24"/>
      <w:szCs w:val="24"/>
      <w:lang w:eastAsia="pl-PL"/>
    </w:rPr>
  </w:style>
  <w:style w:type="character" w:customStyle="1" w:styleId="IGindeksgrny">
    <w:name w:val="_IG_ – indeks górny"/>
    <w:basedOn w:val="Domylnaczcionkaakapitu"/>
    <w:uiPriority w:val="2"/>
    <w:qFormat/>
    <w:rsid w:val="00746D98"/>
    <w:rPr>
      <w:b w:val="0"/>
      <w:i w:val="0"/>
      <w:vanish w:val="0"/>
      <w:spacing w:val="0"/>
      <w:vertAlign w:val="superscript"/>
    </w:rPr>
  </w:style>
  <w:style w:type="character" w:customStyle="1" w:styleId="Ppogrubienie">
    <w:name w:val="_P_ – pogrubienie"/>
    <w:basedOn w:val="Domylnaczcionkaakapitu"/>
    <w:uiPriority w:val="1"/>
    <w:qFormat/>
    <w:rsid w:val="00746D98"/>
    <w:rPr>
      <w:b/>
    </w:rPr>
  </w:style>
  <w:style w:type="paragraph" w:styleId="Tekstdymka">
    <w:name w:val="Balloon Text"/>
    <w:basedOn w:val="Normalny"/>
    <w:link w:val="TekstdymkaZnak"/>
    <w:uiPriority w:val="99"/>
    <w:semiHidden/>
    <w:unhideWhenUsed/>
    <w:rsid w:val="00746D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46D98"/>
    <w:rPr>
      <w:rFonts w:ascii="Segoe UI" w:hAnsi="Segoe UI" w:cs="Segoe UI"/>
      <w:sz w:val="18"/>
      <w:szCs w:val="18"/>
    </w:rPr>
  </w:style>
  <w:style w:type="paragraph" w:styleId="Nagwek">
    <w:name w:val="header"/>
    <w:basedOn w:val="Normalny"/>
    <w:link w:val="NagwekZnak"/>
    <w:uiPriority w:val="99"/>
    <w:unhideWhenUsed/>
    <w:rsid w:val="00746D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46D98"/>
  </w:style>
  <w:style w:type="paragraph" w:styleId="Stopka">
    <w:name w:val="footer"/>
    <w:basedOn w:val="Normalny"/>
    <w:link w:val="StopkaZnak"/>
    <w:uiPriority w:val="99"/>
    <w:unhideWhenUsed/>
    <w:rsid w:val="00746D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6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5920</Words>
  <Characters>35522</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Grażyna D. Grabowska</cp:lastModifiedBy>
  <cp:revision>2</cp:revision>
  <dcterms:created xsi:type="dcterms:W3CDTF">2021-07-15T08:54:00Z</dcterms:created>
  <dcterms:modified xsi:type="dcterms:W3CDTF">2021-07-15T08:54:00Z</dcterms:modified>
</cp:coreProperties>
</file>