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32322A" w14:textId="77777777" w:rsidR="001873B1" w:rsidRPr="00970EDA" w:rsidRDefault="001873B1" w:rsidP="00D062C6">
      <w:pPr>
        <w:jc w:val="right"/>
        <w:rPr>
          <w:rFonts w:ascii="Times New Roman" w:hAnsi="Times New Roman" w:cs="Times New Roman"/>
          <w:i/>
        </w:rPr>
      </w:pPr>
    </w:p>
    <w:p w14:paraId="13BB3A0C" w14:textId="77777777" w:rsidR="00D062C6" w:rsidRPr="001873B1" w:rsidRDefault="00D062C6" w:rsidP="001873B1">
      <w:pPr>
        <w:spacing w:line="360" w:lineRule="auto"/>
        <w:jc w:val="center"/>
        <w:rPr>
          <w:rFonts w:ascii="Arial" w:hAnsi="Arial" w:cs="Arial"/>
          <w:b/>
        </w:rPr>
      </w:pPr>
      <w:r w:rsidRPr="001873B1">
        <w:rPr>
          <w:rFonts w:ascii="Arial" w:hAnsi="Arial" w:cs="Arial"/>
          <w:b/>
        </w:rPr>
        <w:t>Stanowisko Rządu</w:t>
      </w:r>
    </w:p>
    <w:p w14:paraId="6CB6B0B8" w14:textId="693A7549" w:rsidR="00C628F5" w:rsidRDefault="00D062C6" w:rsidP="001873B1">
      <w:pPr>
        <w:spacing w:line="360" w:lineRule="auto"/>
        <w:jc w:val="center"/>
        <w:rPr>
          <w:rFonts w:ascii="Arial" w:hAnsi="Arial" w:cs="Arial"/>
          <w:b/>
        </w:rPr>
      </w:pPr>
      <w:bookmarkStart w:id="0" w:name="_GoBack"/>
      <w:r w:rsidRPr="001873B1">
        <w:rPr>
          <w:rFonts w:ascii="Arial" w:hAnsi="Arial" w:cs="Arial"/>
          <w:b/>
        </w:rPr>
        <w:t xml:space="preserve">wobec </w:t>
      </w:r>
      <w:r w:rsidR="001F77E9">
        <w:rPr>
          <w:rFonts w:ascii="Arial" w:hAnsi="Arial" w:cs="Arial"/>
          <w:b/>
        </w:rPr>
        <w:t xml:space="preserve">poselskiego </w:t>
      </w:r>
      <w:r w:rsidRPr="001873B1">
        <w:rPr>
          <w:rFonts w:ascii="Arial" w:hAnsi="Arial" w:cs="Arial"/>
          <w:b/>
        </w:rPr>
        <w:t>projektu ustawy o prawie spółdzielni mieszkaniowych do gruntów</w:t>
      </w:r>
      <w:r w:rsidR="00C628F5">
        <w:rPr>
          <w:rFonts w:ascii="Arial" w:hAnsi="Arial" w:cs="Arial"/>
          <w:b/>
        </w:rPr>
        <w:t xml:space="preserve"> </w:t>
      </w:r>
      <w:bookmarkEnd w:id="0"/>
    </w:p>
    <w:p w14:paraId="10AE8819" w14:textId="11DE8219" w:rsidR="00D062C6" w:rsidRPr="001873B1" w:rsidRDefault="00C628F5" w:rsidP="001873B1">
      <w:pPr>
        <w:spacing w:line="360" w:lineRule="auto"/>
        <w:jc w:val="center"/>
        <w:rPr>
          <w:rFonts w:ascii="Arial" w:hAnsi="Arial" w:cs="Arial"/>
          <w:b/>
        </w:rPr>
      </w:pPr>
      <w:r>
        <w:rPr>
          <w:rFonts w:ascii="Arial" w:hAnsi="Arial" w:cs="Arial"/>
          <w:b/>
        </w:rPr>
        <w:t>(druk nr 1418)</w:t>
      </w:r>
    </w:p>
    <w:p w14:paraId="12A7E13B" w14:textId="77777777" w:rsidR="000D178D" w:rsidRPr="001873B1" w:rsidRDefault="000D178D" w:rsidP="001873B1">
      <w:pPr>
        <w:spacing w:line="360" w:lineRule="auto"/>
        <w:rPr>
          <w:rFonts w:ascii="Arial" w:hAnsi="Arial" w:cs="Arial"/>
        </w:rPr>
      </w:pPr>
    </w:p>
    <w:p w14:paraId="4D78461C" w14:textId="77777777" w:rsidR="000D178D" w:rsidRPr="001873B1" w:rsidRDefault="000D178D" w:rsidP="001873B1">
      <w:pPr>
        <w:pStyle w:val="Akapitzlist"/>
        <w:numPr>
          <w:ilvl w:val="0"/>
          <w:numId w:val="4"/>
        </w:numPr>
        <w:spacing w:line="360" w:lineRule="auto"/>
        <w:rPr>
          <w:rFonts w:ascii="Arial" w:hAnsi="Arial" w:cs="Arial"/>
          <w:b/>
        </w:rPr>
      </w:pPr>
      <w:r w:rsidRPr="001873B1">
        <w:rPr>
          <w:rFonts w:ascii="Arial" w:hAnsi="Arial" w:cs="Arial"/>
          <w:b/>
        </w:rPr>
        <w:t>Przedmiot i istota projektu ustawy</w:t>
      </w:r>
    </w:p>
    <w:p w14:paraId="1A268A6C" w14:textId="77777777" w:rsidR="000D178D" w:rsidRPr="001873B1" w:rsidRDefault="000D178D" w:rsidP="001873B1">
      <w:pPr>
        <w:pStyle w:val="Akapitzlist"/>
        <w:spacing w:line="360" w:lineRule="auto"/>
        <w:rPr>
          <w:rFonts w:ascii="Arial" w:hAnsi="Arial" w:cs="Arial"/>
        </w:rPr>
      </w:pPr>
    </w:p>
    <w:p w14:paraId="53991A70" w14:textId="3C88ABAA" w:rsidR="0029520C" w:rsidRPr="001873B1" w:rsidRDefault="001F77E9" w:rsidP="001F77E9">
      <w:pPr>
        <w:spacing w:line="360" w:lineRule="auto"/>
        <w:ind w:firstLine="708"/>
        <w:jc w:val="both"/>
        <w:rPr>
          <w:rFonts w:ascii="Arial" w:hAnsi="Arial" w:cs="Arial"/>
        </w:rPr>
      </w:pPr>
      <w:r>
        <w:rPr>
          <w:rFonts w:ascii="Arial" w:hAnsi="Arial" w:cs="Arial"/>
        </w:rPr>
        <w:t>P</w:t>
      </w:r>
      <w:r w:rsidR="0039150E" w:rsidRPr="001873B1">
        <w:rPr>
          <w:rFonts w:ascii="Arial" w:hAnsi="Arial" w:cs="Arial"/>
        </w:rPr>
        <w:t>oselski projekt ustawy</w:t>
      </w:r>
      <w:r w:rsidRPr="001F77E9">
        <w:rPr>
          <w:rFonts w:ascii="Arial" w:hAnsi="Arial" w:cs="Arial"/>
        </w:rPr>
        <w:t xml:space="preserve"> o prawie spółdzielni mieszkaniowych do gruntów (druk nr 1418)</w:t>
      </w:r>
      <w:r>
        <w:rPr>
          <w:rFonts w:ascii="Arial" w:hAnsi="Arial" w:cs="Arial"/>
        </w:rPr>
        <w:t xml:space="preserve"> </w:t>
      </w:r>
      <w:r w:rsidR="0039150E" w:rsidRPr="001873B1">
        <w:rPr>
          <w:rFonts w:ascii="Arial" w:hAnsi="Arial" w:cs="Arial"/>
        </w:rPr>
        <w:t xml:space="preserve">ma na celu rozwiązanie problemów </w:t>
      </w:r>
      <w:r w:rsidR="00D062C6" w:rsidRPr="001873B1">
        <w:rPr>
          <w:rFonts w:ascii="Arial" w:hAnsi="Arial" w:cs="Arial"/>
        </w:rPr>
        <w:t xml:space="preserve">osób </w:t>
      </w:r>
      <w:r w:rsidR="0029520C" w:rsidRPr="001873B1">
        <w:rPr>
          <w:rFonts w:ascii="Arial" w:hAnsi="Arial" w:cs="Arial"/>
        </w:rPr>
        <w:t xml:space="preserve">zamieszkujących </w:t>
      </w:r>
      <w:r w:rsidR="0039150E" w:rsidRPr="001873B1">
        <w:rPr>
          <w:rFonts w:ascii="Arial" w:hAnsi="Arial" w:cs="Arial"/>
        </w:rPr>
        <w:t xml:space="preserve">lokale stanowiące przedmiot </w:t>
      </w:r>
      <w:r w:rsidR="00934706" w:rsidRPr="001873B1">
        <w:rPr>
          <w:rFonts w:ascii="Arial" w:hAnsi="Arial" w:cs="Arial"/>
        </w:rPr>
        <w:t xml:space="preserve">spółdzielczego </w:t>
      </w:r>
      <w:r w:rsidR="0039150E" w:rsidRPr="001873B1">
        <w:rPr>
          <w:rFonts w:ascii="Arial" w:hAnsi="Arial" w:cs="Arial"/>
        </w:rPr>
        <w:t>lokatorskiego lub spółdzielczego własnościowego prawa do lokalu</w:t>
      </w:r>
      <w:r w:rsidR="00D062C6" w:rsidRPr="001873B1">
        <w:rPr>
          <w:rFonts w:ascii="Arial" w:hAnsi="Arial" w:cs="Arial"/>
        </w:rPr>
        <w:t>,</w:t>
      </w:r>
      <w:r w:rsidR="0039150E" w:rsidRPr="001873B1">
        <w:rPr>
          <w:rFonts w:ascii="Arial" w:hAnsi="Arial" w:cs="Arial"/>
        </w:rPr>
        <w:t xml:space="preserve"> </w:t>
      </w:r>
      <w:r w:rsidR="00934706" w:rsidRPr="001873B1">
        <w:rPr>
          <w:rFonts w:ascii="Arial" w:hAnsi="Arial" w:cs="Arial"/>
        </w:rPr>
        <w:t xml:space="preserve">znajdujące się </w:t>
      </w:r>
      <w:r w:rsidR="0039150E" w:rsidRPr="001873B1">
        <w:rPr>
          <w:rFonts w:ascii="Arial" w:hAnsi="Arial" w:cs="Arial"/>
        </w:rPr>
        <w:t>w budyn</w:t>
      </w:r>
      <w:r w:rsidR="00FB265F">
        <w:rPr>
          <w:rFonts w:ascii="Arial" w:hAnsi="Arial" w:cs="Arial"/>
        </w:rPr>
        <w:t>kach spółdzielni mieszkaniowych</w:t>
      </w:r>
      <w:r w:rsidR="0039150E" w:rsidRPr="001873B1">
        <w:rPr>
          <w:rFonts w:ascii="Arial" w:hAnsi="Arial" w:cs="Arial"/>
        </w:rPr>
        <w:t xml:space="preserve"> </w:t>
      </w:r>
      <w:r w:rsidR="00934706" w:rsidRPr="001873B1">
        <w:rPr>
          <w:rFonts w:ascii="Arial" w:hAnsi="Arial" w:cs="Arial"/>
        </w:rPr>
        <w:t xml:space="preserve">wznoszonych </w:t>
      </w:r>
      <w:r w:rsidR="0039150E" w:rsidRPr="001873B1">
        <w:rPr>
          <w:rFonts w:ascii="Arial" w:hAnsi="Arial" w:cs="Arial"/>
        </w:rPr>
        <w:t>w okresie PRL</w:t>
      </w:r>
      <w:r>
        <w:rPr>
          <w:rFonts w:ascii="Arial" w:hAnsi="Arial" w:cs="Arial"/>
        </w:rPr>
        <w:t>,</w:t>
      </w:r>
      <w:r w:rsidR="0039150E" w:rsidRPr="001873B1">
        <w:rPr>
          <w:rFonts w:ascii="Arial" w:hAnsi="Arial" w:cs="Arial"/>
        </w:rPr>
        <w:t xml:space="preserve"> </w:t>
      </w:r>
      <w:r w:rsidR="00934706" w:rsidRPr="001873B1">
        <w:rPr>
          <w:rFonts w:ascii="Arial" w:hAnsi="Arial" w:cs="Arial"/>
        </w:rPr>
        <w:t xml:space="preserve">zwłaszcza </w:t>
      </w:r>
      <w:r w:rsidR="0039150E" w:rsidRPr="001873B1">
        <w:rPr>
          <w:rFonts w:ascii="Arial" w:hAnsi="Arial" w:cs="Arial"/>
        </w:rPr>
        <w:t>na obszarze m.</w:t>
      </w:r>
      <w:r>
        <w:rPr>
          <w:rFonts w:ascii="Arial" w:hAnsi="Arial" w:cs="Arial"/>
        </w:rPr>
        <w:t xml:space="preserve"> </w:t>
      </w:r>
      <w:r w:rsidR="0039150E" w:rsidRPr="001873B1">
        <w:rPr>
          <w:rFonts w:ascii="Arial" w:hAnsi="Arial" w:cs="Arial"/>
        </w:rPr>
        <w:t>st</w:t>
      </w:r>
      <w:r w:rsidR="00934706" w:rsidRPr="001873B1">
        <w:rPr>
          <w:rFonts w:ascii="Arial" w:hAnsi="Arial" w:cs="Arial"/>
        </w:rPr>
        <w:t>.</w:t>
      </w:r>
      <w:r w:rsidR="0039150E" w:rsidRPr="001873B1">
        <w:rPr>
          <w:rFonts w:ascii="Arial" w:hAnsi="Arial" w:cs="Arial"/>
        </w:rPr>
        <w:t xml:space="preserve"> Warszawy</w:t>
      </w:r>
      <w:r w:rsidR="00934706" w:rsidRPr="001873B1">
        <w:rPr>
          <w:rFonts w:ascii="Arial" w:hAnsi="Arial" w:cs="Arial"/>
        </w:rPr>
        <w:t xml:space="preserve">, </w:t>
      </w:r>
      <w:r>
        <w:rPr>
          <w:rFonts w:ascii="Arial" w:hAnsi="Arial" w:cs="Arial"/>
        </w:rPr>
        <w:t xml:space="preserve">na </w:t>
      </w:r>
      <w:r w:rsidR="004D0B62">
        <w:rPr>
          <w:rFonts w:ascii="Arial" w:hAnsi="Arial" w:cs="Arial"/>
        </w:rPr>
        <w:t>gruntach, co, do których</w:t>
      </w:r>
      <w:r w:rsidR="00934706" w:rsidRPr="001873B1">
        <w:rPr>
          <w:rFonts w:ascii="Arial" w:hAnsi="Arial" w:cs="Arial"/>
        </w:rPr>
        <w:t xml:space="preserve"> spółdzielnie te</w:t>
      </w:r>
      <w:r w:rsidR="0039150E" w:rsidRPr="001873B1">
        <w:rPr>
          <w:rFonts w:ascii="Arial" w:hAnsi="Arial" w:cs="Arial"/>
        </w:rPr>
        <w:t xml:space="preserve"> nie </w:t>
      </w:r>
      <w:r w:rsidR="00934706" w:rsidRPr="001873B1">
        <w:rPr>
          <w:rFonts w:ascii="Arial" w:hAnsi="Arial" w:cs="Arial"/>
        </w:rPr>
        <w:t>uzyskały</w:t>
      </w:r>
      <w:r w:rsidR="0039150E" w:rsidRPr="001873B1">
        <w:rPr>
          <w:rFonts w:ascii="Arial" w:hAnsi="Arial" w:cs="Arial"/>
        </w:rPr>
        <w:t xml:space="preserve"> prawa własności ani prawa użytkowania wieczystego. </w:t>
      </w:r>
      <w:r w:rsidR="00303D75" w:rsidRPr="001873B1">
        <w:rPr>
          <w:rFonts w:ascii="Arial" w:hAnsi="Arial" w:cs="Arial"/>
        </w:rPr>
        <w:t>P</w:t>
      </w:r>
      <w:r w:rsidR="0039150E" w:rsidRPr="001873B1">
        <w:rPr>
          <w:rFonts w:ascii="Arial" w:hAnsi="Arial" w:cs="Arial"/>
        </w:rPr>
        <w:t>o zakończeniu</w:t>
      </w:r>
      <w:r w:rsidR="00303D75" w:rsidRPr="001873B1">
        <w:rPr>
          <w:rFonts w:ascii="Arial" w:hAnsi="Arial" w:cs="Arial"/>
        </w:rPr>
        <w:t xml:space="preserve"> inwestycji</w:t>
      </w:r>
      <w:r w:rsidR="0039150E" w:rsidRPr="001873B1">
        <w:rPr>
          <w:rFonts w:ascii="Arial" w:hAnsi="Arial" w:cs="Arial"/>
        </w:rPr>
        <w:t xml:space="preserve"> </w:t>
      </w:r>
      <w:r w:rsidR="00934706" w:rsidRPr="001873B1">
        <w:rPr>
          <w:rFonts w:ascii="Arial" w:hAnsi="Arial" w:cs="Arial"/>
        </w:rPr>
        <w:t xml:space="preserve">nie uregulowano praw </w:t>
      </w:r>
      <w:r w:rsidR="00303D75" w:rsidRPr="001873B1">
        <w:rPr>
          <w:rFonts w:ascii="Arial" w:hAnsi="Arial" w:cs="Arial"/>
        </w:rPr>
        <w:t xml:space="preserve">do tych gruntów </w:t>
      </w:r>
      <w:r w:rsidR="00934706" w:rsidRPr="001873B1">
        <w:rPr>
          <w:rFonts w:ascii="Arial" w:hAnsi="Arial" w:cs="Arial"/>
        </w:rPr>
        <w:t>na rzecz spółdzielni</w:t>
      </w:r>
      <w:r w:rsidR="0039150E" w:rsidRPr="001873B1">
        <w:rPr>
          <w:rFonts w:ascii="Arial" w:hAnsi="Arial" w:cs="Arial"/>
        </w:rPr>
        <w:t xml:space="preserve">, </w:t>
      </w:r>
      <w:r w:rsidR="00303D75" w:rsidRPr="001873B1">
        <w:rPr>
          <w:rFonts w:ascii="Arial" w:hAnsi="Arial" w:cs="Arial"/>
        </w:rPr>
        <w:t>które</w:t>
      </w:r>
      <w:r w:rsidR="00934706" w:rsidRPr="001873B1">
        <w:rPr>
          <w:rFonts w:ascii="Arial" w:hAnsi="Arial" w:cs="Arial"/>
        </w:rPr>
        <w:t xml:space="preserve"> pomimo braku tytułu prawnorzeczowego</w:t>
      </w:r>
      <w:r w:rsidR="00303D75" w:rsidRPr="001873B1">
        <w:rPr>
          <w:rFonts w:ascii="Arial" w:hAnsi="Arial" w:cs="Arial"/>
        </w:rPr>
        <w:t xml:space="preserve"> do gruntu, ustanawiały</w:t>
      </w:r>
      <w:r w:rsidR="0039150E" w:rsidRPr="001873B1">
        <w:rPr>
          <w:rFonts w:ascii="Arial" w:hAnsi="Arial" w:cs="Arial"/>
        </w:rPr>
        <w:t xml:space="preserve"> na rzecz swoich członków prawa do lokal</w:t>
      </w:r>
      <w:r w:rsidR="0029520C" w:rsidRPr="001873B1">
        <w:rPr>
          <w:rFonts w:ascii="Arial" w:hAnsi="Arial" w:cs="Arial"/>
        </w:rPr>
        <w:t>i (lokatorskie i własnościowe</w:t>
      </w:r>
      <w:r w:rsidR="00303D75" w:rsidRPr="001873B1">
        <w:rPr>
          <w:rFonts w:ascii="Arial" w:hAnsi="Arial" w:cs="Arial"/>
        </w:rPr>
        <w:t xml:space="preserve"> spółdzielcze prawa do lokali</w:t>
      </w:r>
      <w:r w:rsidR="0029520C" w:rsidRPr="001873B1">
        <w:rPr>
          <w:rFonts w:ascii="Arial" w:hAnsi="Arial" w:cs="Arial"/>
        </w:rPr>
        <w:t>).</w:t>
      </w:r>
    </w:p>
    <w:p w14:paraId="33982649" w14:textId="5B7EFFA3" w:rsidR="005E686B" w:rsidRPr="001873B1" w:rsidRDefault="0039150E" w:rsidP="001873B1">
      <w:pPr>
        <w:spacing w:line="360" w:lineRule="auto"/>
        <w:jc w:val="both"/>
        <w:rPr>
          <w:rFonts w:ascii="Arial" w:hAnsi="Arial" w:cs="Arial"/>
        </w:rPr>
      </w:pPr>
      <w:r w:rsidRPr="001873B1">
        <w:rPr>
          <w:rFonts w:ascii="Arial" w:hAnsi="Arial" w:cs="Arial"/>
        </w:rPr>
        <w:t>Taki stan</w:t>
      </w:r>
      <w:r w:rsidR="00303D75" w:rsidRPr="001873B1">
        <w:rPr>
          <w:rFonts w:ascii="Arial" w:hAnsi="Arial" w:cs="Arial"/>
        </w:rPr>
        <w:t xml:space="preserve"> prawny</w:t>
      </w:r>
      <w:r w:rsidRPr="001873B1">
        <w:rPr>
          <w:rFonts w:ascii="Arial" w:hAnsi="Arial" w:cs="Arial"/>
        </w:rPr>
        <w:t xml:space="preserve"> trwa do chwili obecnej, co powoduje niepewność prawną mieszkańców i uniemożliwia właścicielom spółdzielczych praw do lokali obrót tymi nieruchomościami. </w:t>
      </w:r>
      <w:r w:rsidR="005E686B" w:rsidRPr="001873B1">
        <w:rPr>
          <w:rFonts w:ascii="Arial" w:hAnsi="Arial" w:cs="Arial"/>
        </w:rPr>
        <w:t xml:space="preserve">Szczególne utrudnienia w obrocie lokalami spółdzielczymi zdiagnozowano po </w:t>
      </w:r>
      <w:r w:rsidR="0033424B">
        <w:rPr>
          <w:rFonts w:ascii="Arial" w:hAnsi="Arial" w:cs="Arial"/>
        </w:rPr>
        <w:t>uchwale</w:t>
      </w:r>
      <w:r w:rsidR="0033424B" w:rsidRPr="001873B1">
        <w:rPr>
          <w:rFonts w:ascii="Arial" w:hAnsi="Arial" w:cs="Arial"/>
        </w:rPr>
        <w:t xml:space="preserve"> </w:t>
      </w:r>
      <w:r w:rsidR="005E686B" w:rsidRPr="001873B1">
        <w:rPr>
          <w:rFonts w:ascii="Arial" w:hAnsi="Arial" w:cs="Arial"/>
        </w:rPr>
        <w:t xml:space="preserve">Sądu </w:t>
      </w:r>
      <w:r w:rsidR="005E686B" w:rsidRPr="009331BB">
        <w:rPr>
          <w:rFonts w:ascii="Arial" w:hAnsi="Arial" w:cs="Arial"/>
        </w:rPr>
        <w:t xml:space="preserve">Najwyższego z dnia 24 maja 2013 r., </w:t>
      </w:r>
      <w:r w:rsidR="001F77E9" w:rsidRPr="009331BB">
        <w:rPr>
          <w:rFonts w:ascii="Arial" w:hAnsi="Arial" w:cs="Arial"/>
        </w:rPr>
        <w:t xml:space="preserve">sygn. akt </w:t>
      </w:r>
      <w:r w:rsidR="009664C4">
        <w:rPr>
          <w:rFonts w:ascii="Arial" w:hAnsi="Arial" w:cs="Arial"/>
        </w:rPr>
        <w:t xml:space="preserve">III CZP 104/12, w </w:t>
      </w:r>
      <w:r w:rsidR="008115DB">
        <w:rPr>
          <w:rFonts w:ascii="Arial" w:hAnsi="Arial" w:cs="Arial"/>
        </w:rPr>
        <w:t>której</w:t>
      </w:r>
      <w:r w:rsidR="00D722E4" w:rsidRPr="009331BB">
        <w:rPr>
          <w:rFonts w:ascii="Arial" w:hAnsi="Arial" w:cs="Arial"/>
        </w:rPr>
        <w:t xml:space="preserve"> Sąd </w:t>
      </w:r>
      <w:r w:rsidR="005E686B" w:rsidRPr="009331BB">
        <w:rPr>
          <w:rFonts w:ascii="Arial" w:hAnsi="Arial" w:cs="Arial"/>
        </w:rPr>
        <w:t xml:space="preserve">w składzie siedmiu sędziów orzekł, że niedopuszczalne jest założenie księgi wieczystej dla lokalu będącego przedmiotem spółdzielczego </w:t>
      </w:r>
      <w:r w:rsidR="00D722E4" w:rsidRPr="009331BB">
        <w:rPr>
          <w:rFonts w:ascii="Arial" w:hAnsi="Arial" w:cs="Arial"/>
        </w:rPr>
        <w:t xml:space="preserve">prawa </w:t>
      </w:r>
      <w:r w:rsidR="005E686B" w:rsidRPr="009331BB">
        <w:rPr>
          <w:rFonts w:ascii="Arial" w:hAnsi="Arial" w:cs="Arial"/>
        </w:rPr>
        <w:t>własnościowego w sytuacji, gdy lokal ten</w:t>
      </w:r>
      <w:r w:rsidR="005E686B" w:rsidRPr="001873B1">
        <w:rPr>
          <w:rFonts w:ascii="Arial" w:hAnsi="Arial" w:cs="Arial"/>
        </w:rPr>
        <w:t xml:space="preserve"> </w:t>
      </w:r>
      <w:r w:rsidR="00303D75" w:rsidRPr="001873B1">
        <w:rPr>
          <w:rFonts w:ascii="Arial" w:hAnsi="Arial" w:cs="Arial"/>
        </w:rPr>
        <w:t xml:space="preserve">znajduje się </w:t>
      </w:r>
      <w:r w:rsidR="005E686B" w:rsidRPr="001873B1">
        <w:rPr>
          <w:rFonts w:ascii="Arial" w:hAnsi="Arial" w:cs="Arial"/>
        </w:rPr>
        <w:t>w budynku</w:t>
      </w:r>
      <w:r w:rsidR="00303D75" w:rsidRPr="001873B1">
        <w:rPr>
          <w:rFonts w:ascii="Arial" w:hAnsi="Arial" w:cs="Arial"/>
        </w:rPr>
        <w:t xml:space="preserve"> położonym</w:t>
      </w:r>
      <w:r w:rsidR="005E686B" w:rsidRPr="001873B1">
        <w:rPr>
          <w:rFonts w:ascii="Arial" w:hAnsi="Arial" w:cs="Arial"/>
        </w:rPr>
        <w:t xml:space="preserve"> na gruncie, do którego spółdzielni mieszkaniowej nie przysługuje własność albo użytkowanie wieczyste. Jak wskazują projektodawcy</w:t>
      </w:r>
      <w:r w:rsidR="00303D75" w:rsidRPr="001873B1">
        <w:rPr>
          <w:rFonts w:ascii="Arial" w:hAnsi="Arial" w:cs="Arial"/>
        </w:rPr>
        <w:t>,</w:t>
      </w:r>
      <w:r w:rsidR="005E686B" w:rsidRPr="001873B1">
        <w:rPr>
          <w:rFonts w:ascii="Arial" w:hAnsi="Arial" w:cs="Arial"/>
        </w:rPr>
        <w:t xml:space="preserve"> celem przedłożenia jest ostateczne rozwiązanie opisanych problemów mieszkańców budynków spółdzielczych.</w:t>
      </w:r>
    </w:p>
    <w:p w14:paraId="6F019210" w14:textId="77777777" w:rsidR="0029520C" w:rsidRPr="001873B1" w:rsidRDefault="00303D75" w:rsidP="001873B1">
      <w:pPr>
        <w:spacing w:line="360" w:lineRule="auto"/>
        <w:jc w:val="both"/>
        <w:rPr>
          <w:rFonts w:ascii="Arial" w:hAnsi="Arial" w:cs="Arial"/>
        </w:rPr>
      </w:pPr>
      <w:r w:rsidRPr="001873B1">
        <w:rPr>
          <w:rFonts w:ascii="Arial" w:hAnsi="Arial" w:cs="Arial"/>
        </w:rPr>
        <w:t>Obecnie główną przeszkodę</w:t>
      </w:r>
      <w:r w:rsidR="0029520C" w:rsidRPr="001873B1">
        <w:rPr>
          <w:rFonts w:ascii="Arial" w:hAnsi="Arial" w:cs="Arial"/>
        </w:rPr>
        <w:t xml:space="preserve"> w przyznaniu spółdzielniom mieszkaniowym praw rzeczowych (własności, użytkowania wieczyste</w:t>
      </w:r>
      <w:r w:rsidRPr="001873B1">
        <w:rPr>
          <w:rFonts w:ascii="Arial" w:hAnsi="Arial" w:cs="Arial"/>
        </w:rPr>
        <w:t>go) do zabudowanych gruntów stanowią</w:t>
      </w:r>
      <w:r w:rsidR="0029520C" w:rsidRPr="001873B1">
        <w:rPr>
          <w:rFonts w:ascii="Arial" w:hAnsi="Arial" w:cs="Arial"/>
        </w:rPr>
        <w:t>:</w:t>
      </w:r>
    </w:p>
    <w:p w14:paraId="2A4D5DF5" w14:textId="77777777" w:rsidR="0029520C" w:rsidRPr="001873B1" w:rsidRDefault="0029520C" w:rsidP="001873B1">
      <w:pPr>
        <w:numPr>
          <w:ilvl w:val="0"/>
          <w:numId w:val="1"/>
        </w:numPr>
        <w:spacing w:line="360" w:lineRule="auto"/>
        <w:jc w:val="both"/>
        <w:rPr>
          <w:rFonts w:ascii="Arial" w:hAnsi="Arial" w:cs="Arial"/>
        </w:rPr>
      </w:pPr>
      <w:r w:rsidRPr="001873B1">
        <w:rPr>
          <w:rFonts w:ascii="Arial" w:hAnsi="Arial" w:cs="Arial"/>
        </w:rPr>
        <w:t>brak informacji o prawowitym właściciel</w:t>
      </w:r>
      <w:r w:rsidR="00CE117B" w:rsidRPr="001873B1">
        <w:rPr>
          <w:rFonts w:ascii="Arial" w:hAnsi="Arial" w:cs="Arial"/>
        </w:rPr>
        <w:t>u gruntu, w tym</w:t>
      </w:r>
      <w:r w:rsidR="009A6292" w:rsidRPr="001873B1">
        <w:rPr>
          <w:rFonts w:ascii="Arial" w:hAnsi="Arial" w:cs="Arial"/>
        </w:rPr>
        <w:t xml:space="preserve"> </w:t>
      </w:r>
      <w:r w:rsidR="00CE117B" w:rsidRPr="001873B1">
        <w:rPr>
          <w:rFonts w:ascii="Arial" w:hAnsi="Arial" w:cs="Arial"/>
        </w:rPr>
        <w:t>sytuacj</w:t>
      </w:r>
      <w:r w:rsidR="009A6292" w:rsidRPr="001873B1">
        <w:rPr>
          <w:rFonts w:ascii="Arial" w:hAnsi="Arial" w:cs="Arial"/>
        </w:rPr>
        <w:t>a,</w:t>
      </w:r>
      <w:r w:rsidR="00CE117B" w:rsidRPr="001873B1">
        <w:rPr>
          <w:rFonts w:ascii="Arial" w:hAnsi="Arial" w:cs="Arial"/>
        </w:rPr>
        <w:t xml:space="preserve"> gdy właściciel nie żyje i </w:t>
      </w:r>
      <w:r w:rsidRPr="001873B1">
        <w:rPr>
          <w:rFonts w:ascii="Arial" w:hAnsi="Arial" w:cs="Arial"/>
        </w:rPr>
        <w:t xml:space="preserve">nie </w:t>
      </w:r>
      <w:r w:rsidR="009A6292" w:rsidRPr="001873B1">
        <w:rPr>
          <w:rFonts w:ascii="Arial" w:hAnsi="Arial" w:cs="Arial"/>
        </w:rPr>
        <w:t xml:space="preserve">jest możliwe </w:t>
      </w:r>
      <w:r w:rsidRPr="001873B1">
        <w:rPr>
          <w:rFonts w:ascii="Arial" w:hAnsi="Arial" w:cs="Arial"/>
        </w:rPr>
        <w:t>ustal</w:t>
      </w:r>
      <w:r w:rsidR="009A6292" w:rsidRPr="001873B1">
        <w:rPr>
          <w:rFonts w:ascii="Arial" w:hAnsi="Arial" w:cs="Arial"/>
        </w:rPr>
        <w:t>enie jego</w:t>
      </w:r>
      <w:r w:rsidRPr="001873B1">
        <w:rPr>
          <w:rFonts w:ascii="Arial" w:hAnsi="Arial" w:cs="Arial"/>
        </w:rPr>
        <w:t xml:space="preserve"> spadkobierców;</w:t>
      </w:r>
    </w:p>
    <w:p w14:paraId="751A5A70" w14:textId="77777777" w:rsidR="0029520C" w:rsidRPr="001873B1" w:rsidRDefault="0029520C" w:rsidP="001873B1">
      <w:pPr>
        <w:numPr>
          <w:ilvl w:val="0"/>
          <w:numId w:val="1"/>
        </w:numPr>
        <w:spacing w:line="360" w:lineRule="auto"/>
        <w:jc w:val="both"/>
        <w:rPr>
          <w:rFonts w:ascii="Arial" w:hAnsi="Arial" w:cs="Arial"/>
        </w:rPr>
      </w:pPr>
      <w:r w:rsidRPr="001873B1">
        <w:rPr>
          <w:rFonts w:ascii="Arial" w:hAnsi="Arial" w:cs="Arial"/>
        </w:rPr>
        <w:t>sporny tytuł prawny do gruntu – np. zgłoszone i nie rozpatrzone dotychczas tzw. „wnioski dekretowe”, zagrożenie tzw. „zwrotem w naturze”;</w:t>
      </w:r>
    </w:p>
    <w:p w14:paraId="0F0C841C" w14:textId="77777777" w:rsidR="0029520C" w:rsidRPr="001873B1" w:rsidRDefault="0029520C" w:rsidP="001873B1">
      <w:pPr>
        <w:numPr>
          <w:ilvl w:val="0"/>
          <w:numId w:val="1"/>
        </w:numPr>
        <w:spacing w:line="360" w:lineRule="auto"/>
        <w:jc w:val="both"/>
        <w:rPr>
          <w:rFonts w:ascii="Arial" w:hAnsi="Arial" w:cs="Arial"/>
          <w:bCs/>
        </w:rPr>
      </w:pPr>
      <w:r w:rsidRPr="001873B1">
        <w:rPr>
          <w:rFonts w:ascii="Arial" w:hAnsi="Arial" w:cs="Arial"/>
        </w:rPr>
        <w:lastRenderedPageBreak/>
        <w:t xml:space="preserve">brak środków finansowych spółdzielni mieszkaniowych na ponoszenie opłat za ustanowienie prawa użytkowania wieczystego (tylko w przypadkach, gdy </w:t>
      </w:r>
      <w:r w:rsidRPr="001873B1">
        <w:rPr>
          <w:rFonts w:ascii="Arial" w:hAnsi="Arial" w:cs="Arial"/>
          <w:bCs/>
        </w:rPr>
        <w:t>właściciel jest znany i jest nim gmina lub Skarb Państwa).</w:t>
      </w:r>
    </w:p>
    <w:p w14:paraId="6E34DEBE" w14:textId="4CF72507" w:rsidR="0029520C" w:rsidRDefault="005E686B" w:rsidP="001873B1">
      <w:pPr>
        <w:spacing w:line="360" w:lineRule="auto"/>
        <w:jc w:val="both"/>
        <w:rPr>
          <w:rFonts w:ascii="Arial" w:hAnsi="Arial" w:cs="Arial"/>
        </w:rPr>
      </w:pPr>
      <w:r w:rsidRPr="001873B1">
        <w:rPr>
          <w:rFonts w:ascii="Arial" w:hAnsi="Arial" w:cs="Arial"/>
        </w:rPr>
        <w:t>Analiza rozwiązań zaproponowanych w projekcie pozwala p</w:t>
      </w:r>
      <w:r w:rsidR="00EB5F56" w:rsidRPr="001873B1">
        <w:rPr>
          <w:rFonts w:ascii="Arial" w:hAnsi="Arial" w:cs="Arial"/>
        </w:rPr>
        <w:t xml:space="preserve">rzyjąć </w:t>
      </w:r>
      <w:r w:rsidRPr="001873B1">
        <w:rPr>
          <w:rFonts w:ascii="Arial" w:hAnsi="Arial" w:cs="Arial"/>
        </w:rPr>
        <w:t xml:space="preserve">tezę, że </w:t>
      </w:r>
      <w:r w:rsidR="009A6292" w:rsidRPr="001873B1">
        <w:rPr>
          <w:rFonts w:ascii="Arial" w:hAnsi="Arial" w:cs="Arial"/>
        </w:rPr>
        <w:t xml:space="preserve">doniosły społecznie cel, o którym mowa w </w:t>
      </w:r>
      <w:r w:rsidR="00D062C6" w:rsidRPr="001873B1">
        <w:rPr>
          <w:rFonts w:ascii="Arial" w:hAnsi="Arial" w:cs="Arial"/>
        </w:rPr>
        <w:t xml:space="preserve">uzasadnieniu, </w:t>
      </w:r>
      <w:r w:rsidRPr="001873B1">
        <w:rPr>
          <w:rFonts w:ascii="Arial" w:hAnsi="Arial" w:cs="Arial"/>
        </w:rPr>
        <w:t xml:space="preserve">projektodawcy </w:t>
      </w:r>
      <w:r w:rsidR="00D062C6" w:rsidRPr="001873B1">
        <w:rPr>
          <w:rFonts w:ascii="Arial" w:hAnsi="Arial" w:cs="Arial"/>
        </w:rPr>
        <w:t xml:space="preserve">zamierzają </w:t>
      </w:r>
      <w:r w:rsidRPr="001873B1">
        <w:rPr>
          <w:rFonts w:ascii="Arial" w:hAnsi="Arial" w:cs="Arial"/>
        </w:rPr>
        <w:t xml:space="preserve">osiągnąć </w:t>
      </w:r>
      <w:r w:rsidR="00CE117B" w:rsidRPr="001873B1">
        <w:rPr>
          <w:rFonts w:ascii="Arial" w:hAnsi="Arial" w:cs="Arial"/>
        </w:rPr>
        <w:t xml:space="preserve">rozwiązując opisane powyżej problemy poprzez zastosowanie </w:t>
      </w:r>
      <w:r w:rsidRPr="001873B1">
        <w:rPr>
          <w:rFonts w:ascii="Arial" w:hAnsi="Arial" w:cs="Arial"/>
        </w:rPr>
        <w:t>środk</w:t>
      </w:r>
      <w:r w:rsidR="00CE117B" w:rsidRPr="001873B1">
        <w:rPr>
          <w:rFonts w:ascii="Arial" w:hAnsi="Arial" w:cs="Arial"/>
        </w:rPr>
        <w:t xml:space="preserve">ów </w:t>
      </w:r>
      <w:r w:rsidRPr="001873B1">
        <w:rPr>
          <w:rFonts w:ascii="Arial" w:hAnsi="Arial" w:cs="Arial"/>
        </w:rPr>
        <w:t xml:space="preserve">władczo </w:t>
      </w:r>
      <w:r w:rsidR="0029520C" w:rsidRPr="001873B1">
        <w:rPr>
          <w:rFonts w:ascii="Arial" w:hAnsi="Arial" w:cs="Arial"/>
        </w:rPr>
        <w:t>wkraczający</w:t>
      </w:r>
      <w:r w:rsidR="00CE117B" w:rsidRPr="001873B1">
        <w:rPr>
          <w:rFonts w:ascii="Arial" w:hAnsi="Arial" w:cs="Arial"/>
        </w:rPr>
        <w:t>ch</w:t>
      </w:r>
      <w:r w:rsidR="0029520C" w:rsidRPr="001873B1">
        <w:rPr>
          <w:rFonts w:ascii="Arial" w:hAnsi="Arial" w:cs="Arial"/>
        </w:rPr>
        <w:t xml:space="preserve"> w aktualne stosunki własnościowe ukształtowane na omawianych gruntach</w:t>
      </w:r>
      <w:r w:rsidRPr="001873B1">
        <w:rPr>
          <w:rFonts w:ascii="Arial" w:hAnsi="Arial" w:cs="Arial"/>
        </w:rPr>
        <w:t xml:space="preserve">. </w:t>
      </w:r>
      <w:r w:rsidR="0029520C" w:rsidRPr="009331BB">
        <w:rPr>
          <w:rFonts w:ascii="Arial" w:hAnsi="Arial" w:cs="Arial"/>
        </w:rPr>
        <w:t xml:space="preserve">Wobec </w:t>
      </w:r>
      <w:r w:rsidR="00CE117B" w:rsidRPr="009331BB">
        <w:rPr>
          <w:rFonts w:ascii="Arial" w:hAnsi="Arial" w:cs="Arial"/>
        </w:rPr>
        <w:t xml:space="preserve">rozwiązań </w:t>
      </w:r>
      <w:r w:rsidR="0029520C" w:rsidRPr="009331BB">
        <w:rPr>
          <w:rFonts w:ascii="Arial" w:hAnsi="Arial" w:cs="Arial"/>
        </w:rPr>
        <w:t>tak daleko ingerujących w prawa osób trzecich</w:t>
      </w:r>
      <w:r w:rsidR="00CE117B" w:rsidRPr="009331BB">
        <w:rPr>
          <w:rFonts w:ascii="Arial" w:hAnsi="Arial" w:cs="Arial"/>
        </w:rPr>
        <w:t>,</w:t>
      </w:r>
      <w:r w:rsidR="00D722E4" w:rsidRPr="009331BB">
        <w:rPr>
          <w:rFonts w:ascii="Arial" w:hAnsi="Arial" w:cs="Arial"/>
        </w:rPr>
        <w:t xml:space="preserve"> nadających uprzywilejowaną pozycję spółdzielniom mieszkaniowym</w:t>
      </w:r>
      <w:r w:rsidR="00FB265F" w:rsidRPr="009331BB">
        <w:rPr>
          <w:rFonts w:ascii="Arial" w:hAnsi="Arial" w:cs="Arial"/>
        </w:rPr>
        <w:t>,</w:t>
      </w:r>
      <w:r w:rsidR="0029520C" w:rsidRPr="009331BB">
        <w:rPr>
          <w:rFonts w:ascii="Arial" w:hAnsi="Arial" w:cs="Arial"/>
        </w:rPr>
        <w:t xml:space="preserve"> niezbędna jest wnikliwa ocena projektu</w:t>
      </w:r>
      <w:r w:rsidR="00FB265F" w:rsidRPr="009331BB">
        <w:rPr>
          <w:rFonts w:ascii="Arial" w:hAnsi="Arial" w:cs="Arial"/>
        </w:rPr>
        <w:t>,</w:t>
      </w:r>
      <w:r w:rsidR="00303D75" w:rsidRPr="009331BB">
        <w:rPr>
          <w:rFonts w:ascii="Arial" w:hAnsi="Arial" w:cs="Arial"/>
        </w:rPr>
        <w:t xml:space="preserve"> w tym również</w:t>
      </w:r>
      <w:r w:rsidR="0029520C" w:rsidRPr="009331BB">
        <w:rPr>
          <w:rFonts w:ascii="Arial" w:hAnsi="Arial" w:cs="Arial"/>
        </w:rPr>
        <w:t xml:space="preserve"> w świetle obowiązujących norm konstytucyjnych.</w:t>
      </w:r>
      <w:r w:rsidR="0029520C" w:rsidRPr="001873B1">
        <w:rPr>
          <w:rFonts w:ascii="Arial" w:hAnsi="Arial" w:cs="Arial"/>
        </w:rPr>
        <w:t xml:space="preserve"> </w:t>
      </w:r>
    </w:p>
    <w:p w14:paraId="66263E00" w14:textId="67D5C159" w:rsidR="0007322A" w:rsidRPr="001873B1" w:rsidRDefault="0007322A" w:rsidP="00327C7A">
      <w:pPr>
        <w:spacing w:line="360" w:lineRule="auto"/>
        <w:jc w:val="both"/>
        <w:rPr>
          <w:rFonts w:ascii="Arial" w:hAnsi="Arial" w:cs="Arial"/>
        </w:rPr>
      </w:pPr>
      <w:r w:rsidRPr="009331BB">
        <w:rPr>
          <w:rFonts w:ascii="Arial" w:hAnsi="Arial" w:cs="Arial"/>
        </w:rPr>
        <w:t>Jednocześnie podkreślić należy, iż</w:t>
      </w:r>
      <w:r w:rsidR="004F2CA9" w:rsidRPr="009331BB">
        <w:rPr>
          <w:rFonts w:ascii="Arial" w:hAnsi="Arial" w:cs="Arial"/>
        </w:rPr>
        <w:t xml:space="preserve"> rozwiązania przyjęte w </w:t>
      </w:r>
      <w:r w:rsidR="00D722E4" w:rsidRPr="009331BB">
        <w:rPr>
          <w:rFonts w:ascii="Arial" w:hAnsi="Arial" w:cs="Arial"/>
        </w:rPr>
        <w:t>ustawie z dnia 11 sierpnia 2021 r. o zmianie ustawy – Kodeks postępowania administracyjnego</w:t>
      </w:r>
      <w:r w:rsidR="004F2CA9" w:rsidRPr="009331BB">
        <w:rPr>
          <w:rFonts w:ascii="Arial" w:hAnsi="Arial" w:cs="Arial"/>
        </w:rPr>
        <w:t xml:space="preserve"> (Dz.U. poz. 1491) </w:t>
      </w:r>
      <w:r w:rsidR="004621FA" w:rsidRPr="009331BB">
        <w:rPr>
          <w:rFonts w:ascii="Arial" w:hAnsi="Arial" w:cs="Arial"/>
        </w:rPr>
        <w:t>w znacznym stopniu eliminują problemy</w:t>
      </w:r>
      <w:r w:rsidR="004621FA">
        <w:rPr>
          <w:rFonts w:ascii="Arial" w:hAnsi="Arial" w:cs="Arial"/>
        </w:rPr>
        <w:t xml:space="preserve"> związane z brakiem możliwości przyznania </w:t>
      </w:r>
      <w:r w:rsidRPr="0007322A">
        <w:rPr>
          <w:rFonts w:ascii="Arial" w:hAnsi="Arial" w:cs="Arial"/>
        </w:rPr>
        <w:t>spółdzielniom mieszkaniowym praw rzeczowych</w:t>
      </w:r>
      <w:r>
        <w:rPr>
          <w:rFonts w:ascii="Arial" w:hAnsi="Arial" w:cs="Arial"/>
        </w:rPr>
        <w:t xml:space="preserve"> </w:t>
      </w:r>
      <w:r w:rsidRPr="009331BB">
        <w:rPr>
          <w:rFonts w:ascii="Arial" w:hAnsi="Arial" w:cs="Arial"/>
        </w:rPr>
        <w:t>do gruntu</w:t>
      </w:r>
      <w:r w:rsidR="00C8693D" w:rsidRPr="009331BB">
        <w:rPr>
          <w:rFonts w:ascii="Arial" w:hAnsi="Arial" w:cs="Arial"/>
        </w:rPr>
        <w:t xml:space="preserve"> o nieuregulowanym stanie prawnym</w:t>
      </w:r>
      <w:r w:rsidR="0073143E" w:rsidRPr="009331BB">
        <w:rPr>
          <w:rFonts w:ascii="Arial" w:hAnsi="Arial" w:cs="Arial"/>
        </w:rPr>
        <w:t xml:space="preserve">. </w:t>
      </w:r>
      <w:r w:rsidR="00B32663" w:rsidRPr="009331BB">
        <w:rPr>
          <w:rFonts w:ascii="Arial" w:hAnsi="Arial" w:cs="Arial"/>
        </w:rPr>
        <w:t>W</w:t>
      </w:r>
      <w:r w:rsidR="00C8693D" w:rsidRPr="009331BB">
        <w:rPr>
          <w:rFonts w:ascii="Arial" w:hAnsi="Arial" w:cs="Arial"/>
        </w:rPr>
        <w:t>prowadzony nowelą art.</w:t>
      </w:r>
      <w:r w:rsidR="00705A9F">
        <w:rPr>
          <w:rFonts w:ascii="Arial" w:hAnsi="Arial" w:cs="Arial"/>
        </w:rPr>
        <w:t xml:space="preserve"> 158 § 3</w:t>
      </w:r>
      <w:r w:rsidR="008115DB">
        <w:rPr>
          <w:rFonts w:ascii="Arial" w:hAnsi="Arial" w:cs="Arial"/>
        </w:rPr>
        <w:t xml:space="preserve"> </w:t>
      </w:r>
      <w:r w:rsidR="008115DB" w:rsidRPr="008115DB">
        <w:rPr>
          <w:rFonts w:ascii="Arial" w:hAnsi="Arial" w:cs="Arial"/>
        </w:rPr>
        <w:t xml:space="preserve">ustawy z dnia 14 czerwca 1960 </w:t>
      </w:r>
      <w:r w:rsidR="004D0B62" w:rsidRPr="008115DB">
        <w:rPr>
          <w:rFonts w:ascii="Arial" w:hAnsi="Arial" w:cs="Arial"/>
        </w:rPr>
        <w:t xml:space="preserve">r. – </w:t>
      </w:r>
      <w:r w:rsidR="004D0B62">
        <w:rPr>
          <w:rFonts w:ascii="Arial" w:hAnsi="Arial" w:cs="Arial"/>
        </w:rPr>
        <w:t>Kodeks</w:t>
      </w:r>
      <w:r w:rsidR="00D722E4" w:rsidRPr="009331BB">
        <w:rPr>
          <w:rFonts w:ascii="Arial" w:hAnsi="Arial" w:cs="Arial"/>
        </w:rPr>
        <w:t xml:space="preserve"> </w:t>
      </w:r>
      <w:r w:rsidR="009664C4">
        <w:rPr>
          <w:rFonts w:ascii="Arial" w:hAnsi="Arial" w:cs="Arial"/>
        </w:rPr>
        <w:t>p</w:t>
      </w:r>
      <w:r w:rsidR="00D722E4" w:rsidRPr="009331BB">
        <w:rPr>
          <w:rFonts w:ascii="Arial" w:hAnsi="Arial" w:cs="Arial"/>
        </w:rPr>
        <w:t xml:space="preserve">ostępowania </w:t>
      </w:r>
      <w:r w:rsidR="004D0B62">
        <w:rPr>
          <w:rFonts w:ascii="Arial" w:hAnsi="Arial" w:cs="Arial"/>
        </w:rPr>
        <w:t>a</w:t>
      </w:r>
      <w:r w:rsidR="004D0B62" w:rsidRPr="009331BB">
        <w:rPr>
          <w:rFonts w:ascii="Arial" w:hAnsi="Arial" w:cs="Arial"/>
        </w:rPr>
        <w:t xml:space="preserve">dministracyjnego.) ·, </w:t>
      </w:r>
      <w:r w:rsidR="004D0B62">
        <w:t>dalej</w:t>
      </w:r>
      <w:r w:rsidR="00D722E4" w:rsidRPr="009331BB">
        <w:rPr>
          <w:rFonts w:ascii="Arial" w:hAnsi="Arial" w:cs="Arial"/>
        </w:rPr>
        <w:t xml:space="preserve"> „k.p.a</w:t>
      </w:r>
      <w:r w:rsidR="008115DB">
        <w:rPr>
          <w:rFonts w:ascii="Arial" w:hAnsi="Arial" w:cs="Arial"/>
        </w:rPr>
        <w:t>.</w:t>
      </w:r>
      <w:r w:rsidR="00D722E4" w:rsidRPr="009331BB">
        <w:rPr>
          <w:rFonts w:ascii="Arial" w:hAnsi="Arial" w:cs="Arial"/>
        </w:rPr>
        <w:t>”</w:t>
      </w:r>
      <w:r w:rsidR="009331BB">
        <w:rPr>
          <w:rFonts w:ascii="Arial" w:hAnsi="Arial" w:cs="Arial"/>
        </w:rPr>
        <w:t>,</w:t>
      </w:r>
      <w:r w:rsidR="00C8693D" w:rsidRPr="009331BB">
        <w:rPr>
          <w:rFonts w:ascii="Arial" w:hAnsi="Arial" w:cs="Arial"/>
        </w:rPr>
        <w:t xml:space="preserve"> zakłada</w:t>
      </w:r>
      <w:r w:rsidR="00C8693D" w:rsidRPr="00C8693D">
        <w:rPr>
          <w:rFonts w:ascii="Arial" w:hAnsi="Arial" w:cs="Arial"/>
        </w:rPr>
        <w:t>, że jeżeli od dnia doręczenia lub ogłoszenia decyzji upłynęło trzydzieści lat, nie wszczyna się postępowania w sprawie stwierdzenia nieważności decyzji.</w:t>
      </w:r>
      <w:r w:rsidR="00B32663">
        <w:rPr>
          <w:rFonts w:ascii="Arial" w:hAnsi="Arial" w:cs="Arial"/>
        </w:rPr>
        <w:t xml:space="preserve"> </w:t>
      </w:r>
      <w:r w:rsidR="00D722E4" w:rsidRPr="009331BB">
        <w:rPr>
          <w:rFonts w:ascii="Arial" w:hAnsi="Arial" w:cs="Arial"/>
        </w:rPr>
        <w:t>Organ administracji publicznej</w:t>
      </w:r>
      <w:r w:rsidR="00B32663" w:rsidRPr="009331BB">
        <w:rPr>
          <w:rFonts w:ascii="Arial" w:hAnsi="Arial" w:cs="Arial"/>
        </w:rPr>
        <w:t>, do którego wpłynie taki wniose</w:t>
      </w:r>
      <w:r w:rsidR="00D722E4" w:rsidRPr="009331BB">
        <w:rPr>
          <w:rFonts w:ascii="Arial" w:hAnsi="Arial" w:cs="Arial"/>
        </w:rPr>
        <w:t>k winien odmówić wszczęcia postę</w:t>
      </w:r>
      <w:r w:rsidR="00B32663" w:rsidRPr="009331BB">
        <w:rPr>
          <w:rFonts w:ascii="Arial" w:hAnsi="Arial" w:cs="Arial"/>
        </w:rPr>
        <w:t>powania. Dla</w:t>
      </w:r>
      <w:r w:rsidR="00B32663" w:rsidRPr="00B32663">
        <w:rPr>
          <w:rFonts w:ascii="Arial" w:hAnsi="Arial" w:cs="Arial"/>
        </w:rPr>
        <w:t xml:space="preserve"> przedmiotowych </w:t>
      </w:r>
      <w:r w:rsidR="00B32663" w:rsidRPr="009331BB">
        <w:rPr>
          <w:rFonts w:ascii="Arial" w:hAnsi="Arial" w:cs="Arial"/>
        </w:rPr>
        <w:t>rozważań i</w:t>
      </w:r>
      <w:r w:rsidR="00D722E4" w:rsidRPr="009331BB">
        <w:rPr>
          <w:rFonts w:ascii="Arial" w:hAnsi="Arial" w:cs="Arial"/>
        </w:rPr>
        <w:t>stotnym jest to, że przepisy k.p.a.</w:t>
      </w:r>
      <w:r w:rsidR="00B32663" w:rsidRPr="009331BB">
        <w:rPr>
          <w:rFonts w:ascii="Arial" w:hAnsi="Arial" w:cs="Arial"/>
        </w:rPr>
        <w:t xml:space="preserve"> w znowelizowanym brzmieniu będą miały zastosowanie również do postępowań administracyjnych</w:t>
      </w:r>
      <w:r w:rsidR="00B32663" w:rsidRPr="00B32663">
        <w:rPr>
          <w:rFonts w:ascii="Arial" w:hAnsi="Arial" w:cs="Arial"/>
        </w:rPr>
        <w:t xml:space="preserve"> wszczętych i</w:t>
      </w:r>
      <w:r w:rsidR="008115DB">
        <w:rPr>
          <w:rFonts w:ascii="Arial" w:hAnsi="Arial" w:cs="Arial"/>
        </w:rPr>
        <w:t xml:space="preserve"> </w:t>
      </w:r>
      <w:r w:rsidR="00B32663" w:rsidRPr="00B32663">
        <w:rPr>
          <w:rFonts w:ascii="Arial" w:hAnsi="Arial" w:cs="Arial"/>
        </w:rPr>
        <w:t> niezakończonych do dnia jej wejścia w życie. Oznacza to, że wszystkie toczące się postępowania w sprawie stwierdzenia nieważności decyzji, od których ogłoszenia lub doręczenia minęło 30 lat, podlegać będą umorzeniu</w:t>
      </w:r>
      <w:r w:rsidR="00327C7A">
        <w:rPr>
          <w:rFonts w:ascii="Arial" w:hAnsi="Arial" w:cs="Arial"/>
        </w:rPr>
        <w:t xml:space="preserve"> (art. 2 </w:t>
      </w:r>
      <w:r w:rsidR="008115DB">
        <w:rPr>
          <w:rFonts w:ascii="Arial" w:hAnsi="Arial" w:cs="Arial"/>
        </w:rPr>
        <w:t>ust.</w:t>
      </w:r>
      <w:r w:rsidR="00327C7A">
        <w:rPr>
          <w:rFonts w:ascii="Arial" w:hAnsi="Arial" w:cs="Arial"/>
        </w:rPr>
        <w:t xml:space="preserve"> 2 nowelizacji)</w:t>
      </w:r>
      <w:r w:rsidR="00B32663" w:rsidRPr="00B32663">
        <w:rPr>
          <w:rFonts w:ascii="Arial" w:hAnsi="Arial" w:cs="Arial"/>
        </w:rPr>
        <w:t>. Do takich decyzji zaliczać będą się m.in. powojenne decyzje nacjonalizacyjne wydawane przez władze komunistyczne na podstawie ustaw i dekretów nacjonalizacyjnych.</w:t>
      </w:r>
      <w:r w:rsidR="00B32663">
        <w:rPr>
          <w:rFonts w:ascii="Arial" w:hAnsi="Arial" w:cs="Arial"/>
        </w:rPr>
        <w:t xml:space="preserve"> </w:t>
      </w:r>
      <w:r w:rsidR="00B32663" w:rsidRPr="00B32663">
        <w:rPr>
          <w:rFonts w:ascii="Arial" w:hAnsi="Arial" w:cs="Arial"/>
        </w:rPr>
        <w:t xml:space="preserve">Sprawy o ustanowienie wieczystego użytkowania </w:t>
      </w:r>
      <w:r w:rsidR="00466910" w:rsidRPr="00031B57">
        <w:rPr>
          <w:rFonts w:ascii="Arial" w:hAnsi="Arial" w:cs="Arial"/>
        </w:rPr>
        <w:t>inicjowane</w:t>
      </w:r>
      <w:r w:rsidR="00B32663" w:rsidRPr="00031B57">
        <w:rPr>
          <w:rFonts w:ascii="Arial" w:hAnsi="Arial" w:cs="Arial"/>
        </w:rPr>
        <w:t xml:space="preserve"> przez spółdzielnie mieszkaniowe, zawieszan</w:t>
      </w:r>
      <w:r w:rsidR="00466910" w:rsidRPr="00031B57">
        <w:rPr>
          <w:rFonts w:ascii="Arial" w:hAnsi="Arial" w:cs="Arial"/>
        </w:rPr>
        <w:t>e są przez sądy w każdym przypadku</w:t>
      </w:r>
      <w:r w:rsidR="00B32663" w:rsidRPr="00031B57">
        <w:rPr>
          <w:rFonts w:ascii="Arial" w:hAnsi="Arial" w:cs="Arial"/>
        </w:rPr>
        <w:t>, g</w:t>
      </w:r>
      <w:r w:rsidR="00B32663" w:rsidRPr="00B32663">
        <w:rPr>
          <w:rFonts w:ascii="Arial" w:hAnsi="Arial" w:cs="Arial"/>
        </w:rPr>
        <w:t xml:space="preserve">dy pojawią się roszczenia dawnych właścicieli nieruchomości lub ich spadkobierców. Często stan zawieszenia trwa wiele lat. Jak się jednak wydaje, problem ten </w:t>
      </w:r>
      <w:r w:rsidR="00B32663" w:rsidRPr="00031B57">
        <w:rPr>
          <w:rFonts w:ascii="Arial" w:hAnsi="Arial" w:cs="Arial"/>
        </w:rPr>
        <w:t>zostanie</w:t>
      </w:r>
      <w:r w:rsidR="00466910" w:rsidRPr="00031B57">
        <w:rPr>
          <w:rFonts w:ascii="Arial" w:hAnsi="Arial" w:cs="Arial"/>
        </w:rPr>
        <w:t xml:space="preserve"> w pewnej mierze</w:t>
      </w:r>
      <w:r w:rsidR="00B32663" w:rsidRPr="00031B57">
        <w:rPr>
          <w:rFonts w:ascii="Arial" w:hAnsi="Arial" w:cs="Arial"/>
        </w:rPr>
        <w:t xml:space="preserve"> rozwiązany w związku z wejściem w życie ustawy</w:t>
      </w:r>
      <w:r w:rsidR="00B32663" w:rsidRPr="00B32663">
        <w:rPr>
          <w:rFonts w:ascii="Arial" w:hAnsi="Arial" w:cs="Arial"/>
        </w:rPr>
        <w:t xml:space="preserve"> nowelizu</w:t>
      </w:r>
      <w:r w:rsidR="00466910">
        <w:rPr>
          <w:rFonts w:ascii="Arial" w:hAnsi="Arial" w:cs="Arial"/>
        </w:rPr>
        <w:t>jącej k.p.a.</w:t>
      </w:r>
      <w:r w:rsidR="00B32663" w:rsidRPr="00B32663">
        <w:rPr>
          <w:rFonts w:ascii="Arial" w:hAnsi="Arial" w:cs="Arial"/>
        </w:rPr>
        <w:t xml:space="preserve"> (co nastąpi już 16 września 2021 r.), gdyż będzie ona miała wpływ również na toczące się postępowania o stwierdzenie nieważności decyzji nacjonalizacyjnych </w:t>
      </w:r>
      <w:r w:rsidR="00B32663" w:rsidRPr="00031B57">
        <w:rPr>
          <w:rFonts w:ascii="Arial" w:hAnsi="Arial" w:cs="Arial"/>
        </w:rPr>
        <w:t xml:space="preserve">wydawanych </w:t>
      </w:r>
      <w:r w:rsidR="00466910" w:rsidRPr="00031B57">
        <w:rPr>
          <w:rFonts w:ascii="Arial" w:hAnsi="Arial" w:cs="Arial"/>
        </w:rPr>
        <w:t>w poprzedniej rzeczywistości prawnej</w:t>
      </w:r>
      <w:r w:rsidR="00B32663" w:rsidRPr="00031B57">
        <w:rPr>
          <w:rFonts w:ascii="Arial" w:hAnsi="Arial" w:cs="Arial"/>
        </w:rPr>
        <w:t>. Postępowania te zostaną umorzone z</w:t>
      </w:r>
      <w:r w:rsidR="00B32663" w:rsidRPr="00B32663">
        <w:rPr>
          <w:rFonts w:ascii="Arial" w:hAnsi="Arial" w:cs="Arial"/>
        </w:rPr>
        <w:t xml:space="preserve"> mocy prawa, zatem odpadnie przyczyna zawieszenia postępowań o ustanowienie użytkowania wieczystego na rzecz spółdzielni mieszkaniowych. </w:t>
      </w:r>
    </w:p>
    <w:p w14:paraId="7D51FE2E" w14:textId="77777777" w:rsidR="004E5B4B" w:rsidRPr="001873B1" w:rsidRDefault="004E5B4B" w:rsidP="001873B1">
      <w:pPr>
        <w:spacing w:line="360" w:lineRule="auto"/>
        <w:jc w:val="both"/>
        <w:rPr>
          <w:rFonts w:ascii="Arial" w:hAnsi="Arial" w:cs="Arial"/>
        </w:rPr>
      </w:pPr>
    </w:p>
    <w:p w14:paraId="4D911EED" w14:textId="10771911" w:rsidR="000D178D" w:rsidRPr="001873B1" w:rsidRDefault="000D178D" w:rsidP="001873B1">
      <w:pPr>
        <w:pStyle w:val="Akapitzlist"/>
        <w:numPr>
          <w:ilvl w:val="0"/>
          <w:numId w:val="4"/>
        </w:numPr>
        <w:spacing w:line="360" w:lineRule="auto"/>
        <w:jc w:val="both"/>
        <w:rPr>
          <w:rFonts w:ascii="Arial" w:hAnsi="Arial" w:cs="Arial"/>
          <w:b/>
        </w:rPr>
      </w:pPr>
      <w:r w:rsidRPr="001873B1">
        <w:rPr>
          <w:rFonts w:ascii="Arial" w:hAnsi="Arial" w:cs="Arial"/>
          <w:b/>
        </w:rPr>
        <w:lastRenderedPageBreak/>
        <w:t xml:space="preserve">Stanowisko </w:t>
      </w:r>
      <w:r w:rsidR="007E7B03">
        <w:rPr>
          <w:rFonts w:ascii="Arial" w:hAnsi="Arial" w:cs="Arial"/>
          <w:b/>
        </w:rPr>
        <w:t>wobec</w:t>
      </w:r>
      <w:r w:rsidR="007E7B03" w:rsidRPr="001873B1">
        <w:rPr>
          <w:rFonts w:ascii="Arial" w:hAnsi="Arial" w:cs="Arial"/>
          <w:b/>
        </w:rPr>
        <w:t xml:space="preserve"> </w:t>
      </w:r>
      <w:r w:rsidR="007E7B03">
        <w:rPr>
          <w:rFonts w:ascii="Arial" w:hAnsi="Arial" w:cs="Arial"/>
          <w:b/>
        </w:rPr>
        <w:t>zaproponowanych</w:t>
      </w:r>
      <w:r w:rsidR="007E7B03" w:rsidRPr="001873B1">
        <w:rPr>
          <w:rFonts w:ascii="Arial" w:hAnsi="Arial" w:cs="Arial"/>
          <w:b/>
        </w:rPr>
        <w:t xml:space="preserve"> </w:t>
      </w:r>
      <w:r w:rsidRPr="001873B1">
        <w:rPr>
          <w:rFonts w:ascii="Arial" w:hAnsi="Arial" w:cs="Arial"/>
          <w:b/>
        </w:rPr>
        <w:t>rozwiązań</w:t>
      </w:r>
    </w:p>
    <w:p w14:paraId="07F48616" w14:textId="610D3225" w:rsidR="008115DB" w:rsidRPr="001873B1" w:rsidRDefault="000D178D" w:rsidP="001873B1">
      <w:pPr>
        <w:spacing w:line="360" w:lineRule="auto"/>
        <w:jc w:val="both"/>
        <w:rPr>
          <w:rFonts w:ascii="Arial" w:hAnsi="Arial" w:cs="Arial"/>
        </w:rPr>
      </w:pPr>
      <w:r w:rsidRPr="001873B1">
        <w:rPr>
          <w:rFonts w:ascii="Arial" w:hAnsi="Arial" w:cs="Arial"/>
        </w:rPr>
        <w:t>Zgodnie z art. 1</w:t>
      </w:r>
      <w:r w:rsidR="003A0AFA" w:rsidRPr="001873B1">
        <w:rPr>
          <w:rFonts w:ascii="Arial" w:hAnsi="Arial" w:cs="Arial"/>
        </w:rPr>
        <w:t xml:space="preserve"> ust. 2</w:t>
      </w:r>
      <w:r w:rsidR="006B43F3" w:rsidRPr="001873B1">
        <w:rPr>
          <w:rFonts w:ascii="Arial" w:hAnsi="Arial" w:cs="Arial"/>
        </w:rPr>
        <w:t xml:space="preserve"> projektu „il</w:t>
      </w:r>
      <w:r w:rsidR="003A0AFA" w:rsidRPr="001873B1">
        <w:rPr>
          <w:rFonts w:ascii="Arial" w:hAnsi="Arial" w:cs="Arial"/>
        </w:rPr>
        <w:t>ekroć w ustawie</w:t>
      </w:r>
      <w:r w:rsidR="00303D75" w:rsidRPr="001873B1">
        <w:rPr>
          <w:rFonts w:ascii="Arial" w:hAnsi="Arial" w:cs="Arial"/>
        </w:rPr>
        <w:t xml:space="preserve"> jest</w:t>
      </w:r>
      <w:r w:rsidR="003A0AFA" w:rsidRPr="001873B1">
        <w:rPr>
          <w:rFonts w:ascii="Arial" w:hAnsi="Arial" w:cs="Arial"/>
        </w:rPr>
        <w:t xml:space="preserve"> mowa o spółdzielni mieszkaniowej rozumie się przez to również jej poprzedników prawnych”. Należy mieć na uwadze fakt, że projekt dotyczy spółdzielni mieszkaniowych zdefiniowanych w art. 1 ustawy z dnia 15 grudnia 2000 r. </w:t>
      </w:r>
      <w:r w:rsidR="008115DB">
        <w:rPr>
          <w:rFonts w:ascii="Arial" w:hAnsi="Arial" w:cs="Arial"/>
        </w:rPr>
        <w:t>o spółdzielniach mieszkaniowych</w:t>
      </w:r>
      <w:r w:rsidR="003A0AFA" w:rsidRPr="001873B1">
        <w:rPr>
          <w:rFonts w:ascii="Arial" w:hAnsi="Arial" w:cs="Arial"/>
        </w:rPr>
        <w:t xml:space="preserve"> (Dz. U</w:t>
      </w:r>
      <w:r w:rsidR="001F77E9">
        <w:rPr>
          <w:rFonts w:ascii="Arial" w:hAnsi="Arial" w:cs="Arial"/>
        </w:rPr>
        <w:t>.</w:t>
      </w:r>
      <w:r w:rsidR="003A0AFA" w:rsidRPr="001873B1">
        <w:rPr>
          <w:rFonts w:ascii="Arial" w:hAnsi="Arial" w:cs="Arial"/>
        </w:rPr>
        <w:t xml:space="preserve"> z 2021 r. </w:t>
      </w:r>
      <w:r w:rsidR="004D0B62" w:rsidRPr="001873B1">
        <w:rPr>
          <w:rFonts w:ascii="Arial" w:hAnsi="Arial" w:cs="Arial"/>
        </w:rPr>
        <w:t>poz. 1208) . Jak</w:t>
      </w:r>
      <w:r w:rsidR="00761983" w:rsidRPr="001873B1">
        <w:rPr>
          <w:rFonts w:ascii="Arial" w:hAnsi="Arial" w:cs="Arial"/>
        </w:rPr>
        <w:t xml:space="preserve"> wynika z treści powyższego przepisu</w:t>
      </w:r>
      <w:r w:rsidR="00210719">
        <w:rPr>
          <w:rFonts w:ascii="Arial" w:hAnsi="Arial" w:cs="Arial"/>
        </w:rPr>
        <w:t>,</w:t>
      </w:r>
      <w:r w:rsidR="00761983" w:rsidRPr="001873B1">
        <w:rPr>
          <w:rFonts w:ascii="Arial" w:hAnsi="Arial" w:cs="Arial"/>
        </w:rPr>
        <w:t xml:space="preserve"> celem spółdzielni mieszkaniowej jest zaspokajanie potrzeb mieszkaniowych i innych potrzeb członków oraz ich rodzin, przez dostarczanie członkom samodzielnych lokali mieszkalnych lub domów jednorodzinnych, a także lokali o innym przeznaczeniu. Poprzednicy prawni spółdzielni mieszkaniowych, którzy nie wyczerpują definicji określonej w ww</w:t>
      </w:r>
      <w:r w:rsidR="00210719">
        <w:rPr>
          <w:rFonts w:ascii="Arial" w:hAnsi="Arial" w:cs="Arial"/>
        </w:rPr>
        <w:t>.</w:t>
      </w:r>
      <w:r w:rsidR="00761983" w:rsidRPr="001873B1">
        <w:rPr>
          <w:rFonts w:ascii="Arial" w:hAnsi="Arial" w:cs="Arial"/>
        </w:rPr>
        <w:t xml:space="preserve"> ustawie</w:t>
      </w:r>
      <w:r w:rsidR="00210719">
        <w:rPr>
          <w:rFonts w:ascii="Arial" w:hAnsi="Arial" w:cs="Arial"/>
        </w:rPr>
        <w:t>,</w:t>
      </w:r>
      <w:r w:rsidR="00761983" w:rsidRPr="001873B1">
        <w:rPr>
          <w:rFonts w:ascii="Arial" w:hAnsi="Arial" w:cs="Arial"/>
        </w:rPr>
        <w:t xml:space="preserve"> nie posiada</w:t>
      </w:r>
      <w:r w:rsidR="00210719">
        <w:rPr>
          <w:rFonts w:ascii="Arial" w:hAnsi="Arial" w:cs="Arial"/>
        </w:rPr>
        <w:t>ją</w:t>
      </w:r>
      <w:r w:rsidR="00761983" w:rsidRPr="001873B1">
        <w:rPr>
          <w:rFonts w:ascii="Arial" w:hAnsi="Arial" w:cs="Arial"/>
        </w:rPr>
        <w:t xml:space="preserve"> statusu spółdzielni mieszkaniowych. </w:t>
      </w:r>
      <w:r w:rsidR="00761983" w:rsidRPr="00031B57">
        <w:rPr>
          <w:rFonts w:ascii="Arial" w:hAnsi="Arial" w:cs="Arial"/>
        </w:rPr>
        <w:t xml:space="preserve">Ponadto </w:t>
      </w:r>
      <w:r w:rsidR="00926A13" w:rsidRPr="00031B57">
        <w:rPr>
          <w:rFonts w:ascii="Arial" w:hAnsi="Arial" w:cs="Arial"/>
        </w:rPr>
        <w:t>w opinii do projektu</w:t>
      </w:r>
      <w:r w:rsidR="00926A13" w:rsidRPr="001873B1">
        <w:rPr>
          <w:rFonts w:ascii="Arial" w:hAnsi="Arial" w:cs="Arial"/>
        </w:rPr>
        <w:t xml:space="preserve"> </w:t>
      </w:r>
      <w:r w:rsidR="00761983" w:rsidRPr="001873B1">
        <w:rPr>
          <w:rFonts w:ascii="Arial" w:hAnsi="Arial" w:cs="Arial"/>
        </w:rPr>
        <w:t>Sąd Najwyższy słusznie podkreślił, że ustawa działa na przyszłość i nie dotyczy poprzedników prawnych</w:t>
      </w:r>
      <w:r w:rsidR="00210719">
        <w:rPr>
          <w:rFonts w:ascii="Arial" w:hAnsi="Arial" w:cs="Arial"/>
        </w:rPr>
        <w:t>,</w:t>
      </w:r>
      <w:r w:rsidR="008115DB">
        <w:rPr>
          <w:rFonts w:ascii="Arial" w:hAnsi="Arial" w:cs="Arial"/>
        </w:rPr>
        <w:t xml:space="preserve"> a spółdzielni mieszkaniowych </w:t>
      </w:r>
      <w:r w:rsidR="00761983" w:rsidRPr="001873B1">
        <w:rPr>
          <w:rFonts w:ascii="Arial" w:hAnsi="Arial" w:cs="Arial"/>
        </w:rPr>
        <w:t xml:space="preserve">zdefiniowanych w ustawie </w:t>
      </w:r>
      <w:r w:rsidR="0048583F">
        <w:rPr>
          <w:rFonts w:ascii="Arial" w:hAnsi="Arial" w:cs="Arial"/>
        </w:rPr>
        <w:t xml:space="preserve">z dnia 15 grudnia 2000 r. </w:t>
      </w:r>
      <w:r w:rsidR="00761983" w:rsidRPr="001873B1">
        <w:rPr>
          <w:rFonts w:ascii="Arial" w:hAnsi="Arial" w:cs="Arial"/>
        </w:rPr>
        <w:t xml:space="preserve">o spółdzielniach mieszkaniowych.  </w:t>
      </w:r>
    </w:p>
    <w:p w14:paraId="1414B1F8" w14:textId="5680D5F9" w:rsidR="0039150E" w:rsidRPr="001873B1" w:rsidRDefault="00CE117B" w:rsidP="001873B1">
      <w:pPr>
        <w:spacing w:line="360" w:lineRule="auto"/>
        <w:jc w:val="both"/>
        <w:rPr>
          <w:rFonts w:ascii="Arial" w:hAnsi="Arial" w:cs="Arial"/>
        </w:rPr>
      </w:pPr>
      <w:r w:rsidRPr="001873B1">
        <w:rPr>
          <w:rFonts w:ascii="Arial" w:hAnsi="Arial" w:cs="Arial"/>
        </w:rPr>
        <w:t>Zgodnie z projektowanym art. 2</w:t>
      </w:r>
      <w:r w:rsidR="00210719">
        <w:rPr>
          <w:rFonts w:ascii="Arial" w:hAnsi="Arial" w:cs="Arial"/>
        </w:rPr>
        <w:t>,</w:t>
      </w:r>
      <w:r w:rsidRPr="001873B1">
        <w:rPr>
          <w:rFonts w:ascii="Arial" w:hAnsi="Arial" w:cs="Arial"/>
        </w:rPr>
        <w:t xml:space="preserve"> spółdzielni mieszkaniowej przyznano</w:t>
      </w:r>
      <w:r w:rsidR="00494DBB" w:rsidRPr="001873B1">
        <w:rPr>
          <w:rFonts w:ascii="Arial" w:hAnsi="Arial" w:cs="Arial"/>
        </w:rPr>
        <w:t xml:space="preserve"> </w:t>
      </w:r>
      <w:r w:rsidR="00494DBB" w:rsidRPr="001873B1">
        <w:rPr>
          <w:rFonts w:ascii="Arial" w:hAnsi="Arial" w:cs="Arial"/>
          <w:i/>
        </w:rPr>
        <w:t>ex lege</w:t>
      </w:r>
      <w:r w:rsidR="00494DBB" w:rsidRPr="001873B1">
        <w:rPr>
          <w:rFonts w:ascii="Arial" w:hAnsi="Arial" w:cs="Arial"/>
        </w:rPr>
        <w:t xml:space="preserve"> </w:t>
      </w:r>
      <w:r w:rsidRPr="001873B1">
        <w:rPr>
          <w:rFonts w:ascii="Arial" w:hAnsi="Arial" w:cs="Arial"/>
        </w:rPr>
        <w:t>pra</w:t>
      </w:r>
      <w:r w:rsidR="00494DBB" w:rsidRPr="001873B1">
        <w:rPr>
          <w:rFonts w:ascii="Arial" w:hAnsi="Arial" w:cs="Arial"/>
        </w:rPr>
        <w:t xml:space="preserve">wo własności gruntu, które ma stwierdzać sąd w drodze postanowienia </w:t>
      </w:r>
      <w:r w:rsidRPr="001873B1">
        <w:rPr>
          <w:rFonts w:ascii="Arial" w:hAnsi="Arial" w:cs="Arial"/>
        </w:rPr>
        <w:t>w następujących przypadkach:</w:t>
      </w:r>
    </w:p>
    <w:p w14:paraId="78FC2B9E" w14:textId="3231D5AD" w:rsidR="00CE117B" w:rsidRPr="001873B1" w:rsidRDefault="00CE117B" w:rsidP="001873B1">
      <w:pPr>
        <w:pStyle w:val="Akapitzlist"/>
        <w:numPr>
          <w:ilvl w:val="0"/>
          <w:numId w:val="3"/>
        </w:numPr>
        <w:spacing w:line="360" w:lineRule="auto"/>
        <w:jc w:val="both"/>
        <w:rPr>
          <w:rFonts w:ascii="Arial" w:hAnsi="Arial" w:cs="Arial"/>
        </w:rPr>
      </w:pPr>
      <w:r w:rsidRPr="001873B1">
        <w:rPr>
          <w:rFonts w:ascii="Arial" w:hAnsi="Arial" w:cs="Arial"/>
        </w:rPr>
        <w:t xml:space="preserve">gdy </w:t>
      </w:r>
      <w:r w:rsidR="00EB5F56" w:rsidRPr="001873B1">
        <w:rPr>
          <w:rFonts w:ascii="Arial" w:hAnsi="Arial" w:cs="Arial"/>
        </w:rPr>
        <w:t xml:space="preserve">spółdzielnia jest współwłaścicielem gruntu wraz ze Skarbem Państwa lub jednostką samorządu </w:t>
      </w:r>
      <w:r w:rsidR="00494DBB" w:rsidRPr="001873B1">
        <w:rPr>
          <w:rFonts w:ascii="Arial" w:hAnsi="Arial" w:cs="Arial"/>
        </w:rPr>
        <w:t>terytorialnego</w:t>
      </w:r>
      <w:r w:rsidR="00EB5F56" w:rsidRPr="001873B1">
        <w:rPr>
          <w:rFonts w:ascii="Arial" w:hAnsi="Arial" w:cs="Arial"/>
        </w:rPr>
        <w:t xml:space="preserve"> i dotychczas </w:t>
      </w:r>
      <w:r w:rsidRPr="001873B1">
        <w:rPr>
          <w:rFonts w:ascii="Arial" w:hAnsi="Arial" w:cs="Arial"/>
        </w:rPr>
        <w:t xml:space="preserve">nie dokonano zniesienia </w:t>
      </w:r>
      <w:r w:rsidR="00EB5F56" w:rsidRPr="001873B1">
        <w:rPr>
          <w:rFonts w:ascii="Arial" w:hAnsi="Arial" w:cs="Arial"/>
        </w:rPr>
        <w:t xml:space="preserve">tej </w:t>
      </w:r>
      <w:r w:rsidRPr="001873B1">
        <w:rPr>
          <w:rFonts w:ascii="Arial" w:hAnsi="Arial" w:cs="Arial"/>
        </w:rPr>
        <w:t>współwłasnośc</w:t>
      </w:r>
      <w:r w:rsidR="00EB5F56" w:rsidRPr="001873B1">
        <w:rPr>
          <w:rFonts w:ascii="Arial" w:hAnsi="Arial" w:cs="Arial"/>
        </w:rPr>
        <w:t>i</w:t>
      </w:r>
      <w:r w:rsidR="00210719">
        <w:rPr>
          <w:rFonts w:ascii="Arial" w:hAnsi="Arial" w:cs="Arial"/>
        </w:rPr>
        <w:t>;</w:t>
      </w:r>
    </w:p>
    <w:p w14:paraId="7D2232E6" w14:textId="77777777" w:rsidR="00EB5F56" w:rsidRPr="001873B1" w:rsidRDefault="00494DBB" w:rsidP="001873B1">
      <w:pPr>
        <w:pStyle w:val="Akapitzlist"/>
        <w:numPr>
          <w:ilvl w:val="0"/>
          <w:numId w:val="3"/>
        </w:numPr>
        <w:spacing w:line="360" w:lineRule="auto"/>
        <w:jc w:val="both"/>
        <w:rPr>
          <w:rFonts w:ascii="Arial" w:hAnsi="Arial" w:cs="Arial"/>
        </w:rPr>
      </w:pPr>
      <w:r w:rsidRPr="001873B1">
        <w:rPr>
          <w:rFonts w:ascii="Arial" w:hAnsi="Arial" w:cs="Arial"/>
        </w:rPr>
        <w:t xml:space="preserve">gdy nie ustalono właściciela gruntu, który co najmniej od dnia 5 grudnia 1990 r. jest nieprzerwanie w posiadaniu spółdzielni mieszkaniowej, która na podstawie pozwolenia na budowę i decyzji lokalizacyjnej wybudowała na gruncie budynek. </w:t>
      </w:r>
    </w:p>
    <w:p w14:paraId="24078DFA" w14:textId="687B4433" w:rsidR="00E05D70" w:rsidRDefault="00494DBB" w:rsidP="001873B1">
      <w:pPr>
        <w:spacing w:line="360" w:lineRule="auto"/>
        <w:jc w:val="both"/>
        <w:rPr>
          <w:rFonts w:ascii="Arial" w:hAnsi="Arial" w:cs="Arial"/>
        </w:rPr>
      </w:pPr>
      <w:r w:rsidRPr="001873B1">
        <w:rPr>
          <w:rFonts w:ascii="Arial" w:hAnsi="Arial" w:cs="Arial"/>
        </w:rPr>
        <w:t xml:space="preserve">Pierwszy z przewidzianych przez projektodawców przypadek dotyczy gruntów, które mają uregulowany stan prawny na rzecz spółdzielni, gdyż są obecnie przedmiotem współwłasności (udział w prawie własności gruntu przysługuje Skarbowi </w:t>
      </w:r>
      <w:r w:rsidR="00D062C6" w:rsidRPr="001873B1">
        <w:rPr>
          <w:rFonts w:ascii="Arial" w:hAnsi="Arial" w:cs="Arial"/>
        </w:rPr>
        <w:t>Państwa</w:t>
      </w:r>
      <w:r w:rsidRPr="001873B1">
        <w:rPr>
          <w:rFonts w:ascii="Arial" w:hAnsi="Arial" w:cs="Arial"/>
        </w:rPr>
        <w:t xml:space="preserve"> lub jednostce samorządu terytorialnego). </w:t>
      </w:r>
      <w:r w:rsidR="00EB0BDA" w:rsidRPr="001873B1">
        <w:rPr>
          <w:rFonts w:ascii="Arial" w:hAnsi="Arial" w:cs="Arial"/>
        </w:rPr>
        <w:t>Zaproponowane</w:t>
      </w:r>
      <w:r w:rsidRPr="001873B1">
        <w:rPr>
          <w:rFonts w:ascii="Arial" w:hAnsi="Arial" w:cs="Arial"/>
        </w:rPr>
        <w:t xml:space="preserve"> w art. 2 pkt 1 rozwiązanie polegające na przymusowym zniesieniu współwłasności i przyznaniu pełni praw s</w:t>
      </w:r>
      <w:r w:rsidR="00303D75" w:rsidRPr="001873B1">
        <w:rPr>
          <w:rFonts w:ascii="Arial" w:hAnsi="Arial" w:cs="Arial"/>
        </w:rPr>
        <w:t>półdzielni mieszk</w:t>
      </w:r>
      <w:r w:rsidR="001873B1">
        <w:rPr>
          <w:rFonts w:ascii="Arial" w:hAnsi="Arial" w:cs="Arial"/>
        </w:rPr>
        <w:t xml:space="preserve">aniowej </w:t>
      </w:r>
      <w:r w:rsidR="004D0B62">
        <w:rPr>
          <w:rFonts w:ascii="Arial" w:hAnsi="Arial" w:cs="Arial"/>
        </w:rPr>
        <w:t>przybiera</w:t>
      </w:r>
      <w:r w:rsidR="004D0B62" w:rsidRPr="001873B1">
        <w:rPr>
          <w:rFonts w:ascii="Arial" w:hAnsi="Arial" w:cs="Arial"/>
        </w:rPr>
        <w:t>, zatem</w:t>
      </w:r>
      <w:r w:rsidRPr="001873B1">
        <w:rPr>
          <w:rFonts w:ascii="Arial" w:hAnsi="Arial" w:cs="Arial"/>
        </w:rPr>
        <w:t xml:space="preserve"> </w:t>
      </w:r>
      <w:r w:rsidR="009A6292" w:rsidRPr="001873B1">
        <w:rPr>
          <w:rFonts w:ascii="Arial" w:hAnsi="Arial" w:cs="Arial"/>
        </w:rPr>
        <w:t xml:space="preserve">postać </w:t>
      </w:r>
      <w:r w:rsidRPr="001873B1">
        <w:rPr>
          <w:rFonts w:ascii="Arial" w:hAnsi="Arial" w:cs="Arial"/>
        </w:rPr>
        <w:t>ustawowe</w:t>
      </w:r>
      <w:r w:rsidR="009A6292" w:rsidRPr="001873B1">
        <w:rPr>
          <w:rFonts w:ascii="Arial" w:hAnsi="Arial" w:cs="Arial"/>
        </w:rPr>
        <w:t>go</w:t>
      </w:r>
      <w:r w:rsidRPr="001873B1">
        <w:rPr>
          <w:rFonts w:ascii="Arial" w:hAnsi="Arial" w:cs="Arial"/>
        </w:rPr>
        <w:t xml:space="preserve"> wywłaszczeni</w:t>
      </w:r>
      <w:r w:rsidR="009A6292" w:rsidRPr="001873B1">
        <w:rPr>
          <w:rFonts w:ascii="Arial" w:hAnsi="Arial" w:cs="Arial"/>
        </w:rPr>
        <w:t>a, przejawiającego się w</w:t>
      </w:r>
      <w:r w:rsidRPr="001873B1">
        <w:rPr>
          <w:rFonts w:ascii="Arial" w:hAnsi="Arial" w:cs="Arial"/>
        </w:rPr>
        <w:t xml:space="preserve"> pozbawieni</w:t>
      </w:r>
      <w:r w:rsidR="009A6292" w:rsidRPr="001873B1">
        <w:rPr>
          <w:rFonts w:ascii="Arial" w:hAnsi="Arial" w:cs="Arial"/>
        </w:rPr>
        <w:t>u</w:t>
      </w:r>
      <w:r w:rsidRPr="001873B1">
        <w:rPr>
          <w:rFonts w:ascii="Arial" w:hAnsi="Arial" w:cs="Arial"/>
        </w:rPr>
        <w:t xml:space="preserve"> przysługującego podmiotowi publicznemu</w:t>
      </w:r>
      <w:r w:rsidR="009A6292" w:rsidRPr="001873B1">
        <w:rPr>
          <w:rFonts w:ascii="Arial" w:hAnsi="Arial" w:cs="Arial"/>
        </w:rPr>
        <w:t xml:space="preserve"> prawa do rzeczy</w:t>
      </w:r>
      <w:r w:rsidRPr="001873B1">
        <w:rPr>
          <w:rFonts w:ascii="Arial" w:hAnsi="Arial" w:cs="Arial"/>
        </w:rPr>
        <w:t xml:space="preserve"> bez jakiejkolwiek rekompensaty. </w:t>
      </w:r>
      <w:r w:rsidR="00EB0BDA" w:rsidRPr="001873B1">
        <w:rPr>
          <w:rFonts w:ascii="Arial" w:hAnsi="Arial" w:cs="Arial"/>
        </w:rPr>
        <w:t xml:space="preserve">Oceniając </w:t>
      </w:r>
      <w:r w:rsidR="00D062C6" w:rsidRPr="001873B1">
        <w:rPr>
          <w:rFonts w:ascii="Arial" w:hAnsi="Arial" w:cs="Arial"/>
        </w:rPr>
        <w:t>wspomniane rozwiązania z</w:t>
      </w:r>
      <w:r w:rsidR="001E0B13">
        <w:rPr>
          <w:rFonts w:ascii="Arial" w:hAnsi="Arial" w:cs="Arial"/>
        </w:rPr>
        <w:t>awarte w</w:t>
      </w:r>
      <w:r w:rsidR="00D062C6" w:rsidRPr="001873B1">
        <w:rPr>
          <w:rFonts w:ascii="Arial" w:hAnsi="Arial" w:cs="Arial"/>
        </w:rPr>
        <w:t xml:space="preserve"> </w:t>
      </w:r>
      <w:r w:rsidR="00EB0BDA" w:rsidRPr="001873B1">
        <w:rPr>
          <w:rFonts w:ascii="Arial" w:hAnsi="Arial" w:cs="Arial"/>
        </w:rPr>
        <w:t xml:space="preserve">art. 2 pkt 1 projektu należy mieć na względzie zasadę, że własność, </w:t>
      </w:r>
      <w:r w:rsidR="009A6292" w:rsidRPr="001873B1">
        <w:rPr>
          <w:rFonts w:ascii="Arial" w:hAnsi="Arial" w:cs="Arial"/>
        </w:rPr>
        <w:t>w tym</w:t>
      </w:r>
      <w:r w:rsidR="00EB0BDA" w:rsidRPr="001873B1">
        <w:rPr>
          <w:rFonts w:ascii="Arial" w:hAnsi="Arial" w:cs="Arial"/>
        </w:rPr>
        <w:t xml:space="preserve"> własność jednostek samorządu terytorialnego</w:t>
      </w:r>
      <w:r w:rsidR="001E0B13">
        <w:rPr>
          <w:rFonts w:ascii="Arial" w:hAnsi="Arial" w:cs="Arial"/>
        </w:rPr>
        <w:t>,</w:t>
      </w:r>
      <w:r w:rsidR="00EB0BDA" w:rsidRPr="001873B1">
        <w:rPr>
          <w:rFonts w:ascii="Arial" w:hAnsi="Arial" w:cs="Arial"/>
        </w:rPr>
        <w:t xml:space="preserve"> podlega ochronie konstytucyjnej w świetle art. 21 ust. 1</w:t>
      </w:r>
      <w:r w:rsidR="00083ACB" w:rsidRPr="001873B1">
        <w:rPr>
          <w:rFonts w:ascii="Arial" w:hAnsi="Arial" w:cs="Arial"/>
        </w:rPr>
        <w:t xml:space="preserve"> i </w:t>
      </w:r>
      <w:r w:rsidR="00EB0BDA" w:rsidRPr="001873B1">
        <w:rPr>
          <w:rFonts w:ascii="Arial" w:hAnsi="Arial" w:cs="Arial"/>
        </w:rPr>
        <w:t>art. 165 ust. 1 Konstytucji RP.</w:t>
      </w:r>
      <w:r w:rsidR="00083ACB" w:rsidRPr="001873B1">
        <w:rPr>
          <w:rFonts w:ascii="Arial" w:hAnsi="Arial" w:cs="Arial"/>
        </w:rPr>
        <w:t xml:space="preserve"> Niewątpliwie dopuszczalne są ograniczenia tych praw, jednak powinny </w:t>
      </w:r>
      <w:r w:rsidR="00D062C6" w:rsidRPr="001873B1">
        <w:rPr>
          <w:rFonts w:ascii="Arial" w:hAnsi="Arial" w:cs="Arial"/>
        </w:rPr>
        <w:t xml:space="preserve">one </w:t>
      </w:r>
      <w:r w:rsidR="00083ACB" w:rsidRPr="001873B1">
        <w:rPr>
          <w:rFonts w:ascii="Arial" w:hAnsi="Arial" w:cs="Arial"/>
        </w:rPr>
        <w:t xml:space="preserve">następować z zachowaniem zasady proporcjonalności i za </w:t>
      </w:r>
      <w:r w:rsidR="009A6292" w:rsidRPr="001873B1">
        <w:rPr>
          <w:rFonts w:ascii="Arial" w:hAnsi="Arial" w:cs="Arial"/>
        </w:rPr>
        <w:t xml:space="preserve">słusznym </w:t>
      </w:r>
      <w:r w:rsidR="00083ACB" w:rsidRPr="001873B1">
        <w:rPr>
          <w:rFonts w:ascii="Arial" w:hAnsi="Arial" w:cs="Arial"/>
        </w:rPr>
        <w:t>odszkodowaniem. Trybuna</w:t>
      </w:r>
      <w:r w:rsidR="00303D75" w:rsidRPr="001873B1">
        <w:rPr>
          <w:rFonts w:ascii="Arial" w:hAnsi="Arial" w:cs="Arial"/>
        </w:rPr>
        <w:t>ł Konstytucyjny wielokrotnie</w:t>
      </w:r>
      <w:r w:rsidR="00083ACB" w:rsidRPr="001873B1">
        <w:rPr>
          <w:rFonts w:ascii="Arial" w:hAnsi="Arial" w:cs="Arial"/>
        </w:rPr>
        <w:t xml:space="preserve"> wskazywał, że pozbawieni</w:t>
      </w:r>
      <w:r w:rsidR="009A6292" w:rsidRPr="001873B1">
        <w:rPr>
          <w:rFonts w:ascii="Arial" w:hAnsi="Arial" w:cs="Arial"/>
        </w:rPr>
        <w:t>e</w:t>
      </w:r>
      <w:r w:rsidR="00083ACB" w:rsidRPr="001873B1">
        <w:rPr>
          <w:rFonts w:ascii="Arial" w:hAnsi="Arial" w:cs="Arial"/>
        </w:rPr>
        <w:t xml:space="preserve"> prawa własności jednostek samorządu terytorialnego jes</w:t>
      </w:r>
      <w:r w:rsidR="00E05D70">
        <w:rPr>
          <w:rFonts w:ascii="Arial" w:hAnsi="Arial" w:cs="Arial"/>
        </w:rPr>
        <w:t xml:space="preserve">t możliwe w sytuacji, </w:t>
      </w:r>
      <w:r w:rsidR="00E05D70" w:rsidRPr="00031B57">
        <w:rPr>
          <w:rFonts w:ascii="Arial" w:hAnsi="Arial" w:cs="Arial"/>
        </w:rPr>
        <w:t>gdy</w:t>
      </w:r>
      <w:r w:rsidR="00926A13" w:rsidRPr="00031B57">
        <w:rPr>
          <w:rFonts w:ascii="Arial" w:hAnsi="Arial" w:cs="Arial"/>
        </w:rPr>
        <w:t xml:space="preserve"> ochrony wymaga</w:t>
      </w:r>
      <w:r w:rsidR="00E05D70" w:rsidRPr="00031B57">
        <w:rPr>
          <w:rFonts w:ascii="Arial" w:hAnsi="Arial" w:cs="Arial"/>
        </w:rPr>
        <w:t xml:space="preserve"> inna </w:t>
      </w:r>
      <w:r w:rsidR="00083ACB" w:rsidRPr="00031B57">
        <w:rPr>
          <w:rFonts w:ascii="Arial" w:hAnsi="Arial" w:cs="Arial"/>
        </w:rPr>
        <w:t>wartość konstytucyjna.</w:t>
      </w:r>
      <w:r w:rsidR="00083ACB" w:rsidRPr="001873B1">
        <w:rPr>
          <w:rFonts w:ascii="Arial" w:hAnsi="Arial" w:cs="Arial"/>
        </w:rPr>
        <w:t xml:space="preserve"> W tym kontekście </w:t>
      </w:r>
      <w:r w:rsidR="004D0B62" w:rsidRPr="001873B1">
        <w:rPr>
          <w:rFonts w:ascii="Arial" w:hAnsi="Arial" w:cs="Arial"/>
        </w:rPr>
        <w:lastRenderedPageBreak/>
        <w:t>należałoby, zatem</w:t>
      </w:r>
      <w:r w:rsidR="00083ACB" w:rsidRPr="001873B1">
        <w:rPr>
          <w:rFonts w:ascii="Arial" w:hAnsi="Arial" w:cs="Arial"/>
        </w:rPr>
        <w:t xml:space="preserve"> ocenić, czy uprzywilejowanie spółdzielni mieszkaniowych jest wartością, której ochrona uzasadniałaby władcze zniesienie współwłasności, skutkujące w istocie pozbawieniem Skarbu Państwa lub jednostki samorządu terytorialnego udziału w prawie do gruntu na rzecz innego współwłaściciela (w tym przypadku spółdzielni mieszkaniowej). Oceniając adekwatność proponowanego środka prawnego</w:t>
      </w:r>
      <w:r w:rsidR="00D062C6" w:rsidRPr="001873B1">
        <w:rPr>
          <w:rFonts w:ascii="Arial" w:hAnsi="Arial" w:cs="Arial"/>
        </w:rPr>
        <w:t xml:space="preserve"> należy wziąć pod uwagę </w:t>
      </w:r>
      <w:r w:rsidR="00083ACB" w:rsidRPr="001873B1">
        <w:rPr>
          <w:rFonts w:ascii="Arial" w:hAnsi="Arial" w:cs="Arial"/>
        </w:rPr>
        <w:t>cel</w:t>
      </w:r>
      <w:r w:rsidR="00303D75" w:rsidRPr="001873B1">
        <w:rPr>
          <w:rFonts w:ascii="Arial" w:hAnsi="Arial" w:cs="Arial"/>
        </w:rPr>
        <w:t>,</w:t>
      </w:r>
      <w:r w:rsidR="00083ACB" w:rsidRPr="001873B1">
        <w:rPr>
          <w:rFonts w:ascii="Arial" w:hAnsi="Arial" w:cs="Arial"/>
        </w:rPr>
        <w:t xml:space="preserve"> do jakiego ma prowadzić zniesienie </w:t>
      </w:r>
      <w:r w:rsidR="00D062C6" w:rsidRPr="001873B1">
        <w:rPr>
          <w:rFonts w:ascii="Arial" w:hAnsi="Arial" w:cs="Arial"/>
        </w:rPr>
        <w:t>współwłasności</w:t>
      </w:r>
      <w:r w:rsidR="00083ACB" w:rsidRPr="001873B1">
        <w:rPr>
          <w:rFonts w:ascii="Arial" w:hAnsi="Arial" w:cs="Arial"/>
        </w:rPr>
        <w:t xml:space="preserve">. </w:t>
      </w:r>
      <w:r w:rsidR="004D0B62" w:rsidRPr="00031B57">
        <w:rPr>
          <w:rFonts w:ascii="Arial" w:hAnsi="Arial" w:cs="Arial"/>
        </w:rPr>
        <w:t>Należałoby, zatem</w:t>
      </w:r>
      <w:r w:rsidR="00083ACB" w:rsidRPr="00031B57">
        <w:rPr>
          <w:rFonts w:ascii="Arial" w:hAnsi="Arial" w:cs="Arial"/>
        </w:rPr>
        <w:t xml:space="preserve"> </w:t>
      </w:r>
      <w:r w:rsidR="00926A13" w:rsidRPr="00031B57">
        <w:rPr>
          <w:rFonts w:ascii="Arial" w:hAnsi="Arial" w:cs="Arial"/>
        </w:rPr>
        <w:t>rozstrzygnąć</w:t>
      </w:r>
      <w:r w:rsidR="009A6292" w:rsidRPr="00031B57">
        <w:rPr>
          <w:rFonts w:ascii="Arial" w:hAnsi="Arial" w:cs="Arial"/>
        </w:rPr>
        <w:t>,</w:t>
      </w:r>
      <w:r w:rsidR="00083ACB" w:rsidRPr="001873B1">
        <w:rPr>
          <w:rFonts w:ascii="Arial" w:hAnsi="Arial" w:cs="Arial"/>
        </w:rPr>
        <w:t xml:space="preserve"> czy istnienie </w:t>
      </w:r>
      <w:r w:rsidR="00D062C6" w:rsidRPr="001873B1">
        <w:rPr>
          <w:rFonts w:ascii="Arial" w:hAnsi="Arial" w:cs="Arial"/>
        </w:rPr>
        <w:t>współwłasności</w:t>
      </w:r>
      <w:r w:rsidR="00083ACB" w:rsidRPr="001873B1">
        <w:rPr>
          <w:rFonts w:ascii="Arial" w:hAnsi="Arial" w:cs="Arial"/>
        </w:rPr>
        <w:t xml:space="preserve"> jest przeszkodą do dokonywania obrotu lokalami </w:t>
      </w:r>
      <w:r w:rsidR="00D062C6" w:rsidRPr="001873B1">
        <w:rPr>
          <w:rFonts w:ascii="Arial" w:hAnsi="Arial" w:cs="Arial"/>
        </w:rPr>
        <w:t>spółdzielczymi</w:t>
      </w:r>
      <w:r w:rsidR="00083ACB" w:rsidRPr="001873B1">
        <w:rPr>
          <w:rFonts w:ascii="Arial" w:hAnsi="Arial" w:cs="Arial"/>
        </w:rPr>
        <w:t xml:space="preserve">, </w:t>
      </w:r>
      <w:r w:rsidR="009A6292" w:rsidRPr="001873B1">
        <w:rPr>
          <w:rFonts w:ascii="Arial" w:hAnsi="Arial" w:cs="Arial"/>
        </w:rPr>
        <w:t xml:space="preserve">a także czy </w:t>
      </w:r>
      <w:r w:rsidR="007633F5" w:rsidRPr="001873B1">
        <w:rPr>
          <w:rFonts w:ascii="Arial" w:hAnsi="Arial" w:cs="Arial"/>
        </w:rPr>
        <w:t xml:space="preserve">uniemożliwia </w:t>
      </w:r>
      <w:r w:rsidR="00083ACB" w:rsidRPr="001873B1">
        <w:rPr>
          <w:rFonts w:ascii="Arial" w:hAnsi="Arial" w:cs="Arial"/>
        </w:rPr>
        <w:t>zakładanie ksią</w:t>
      </w:r>
      <w:r w:rsidR="008115DB">
        <w:rPr>
          <w:rFonts w:ascii="Arial" w:hAnsi="Arial" w:cs="Arial"/>
        </w:rPr>
        <w:t>g wieczystych dla tych lokali. Zgodnie z</w:t>
      </w:r>
      <w:r w:rsidR="00A4751B" w:rsidRPr="001873B1">
        <w:rPr>
          <w:rFonts w:ascii="Arial" w:hAnsi="Arial" w:cs="Arial"/>
        </w:rPr>
        <w:t xml:space="preserve"> </w:t>
      </w:r>
      <w:r w:rsidR="0033424B">
        <w:rPr>
          <w:rFonts w:ascii="Arial" w:hAnsi="Arial" w:cs="Arial"/>
        </w:rPr>
        <w:t xml:space="preserve">cytowaną </w:t>
      </w:r>
      <w:r w:rsidR="00A4751B" w:rsidRPr="001873B1">
        <w:rPr>
          <w:rFonts w:ascii="Arial" w:hAnsi="Arial" w:cs="Arial"/>
        </w:rPr>
        <w:t>uchwał</w:t>
      </w:r>
      <w:r w:rsidR="004E5B4B" w:rsidRPr="001873B1">
        <w:rPr>
          <w:rFonts w:ascii="Arial" w:hAnsi="Arial" w:cs="Arial"/>
        </w:rPr>
        <w:t>ą</w:t>
      </w:r>
      <w:r w:rsidR="00A4751B" w:rsidRPr="001873B1">
        <w:rPr>
          <w:rFonts w:ascii="Arial" w:hAnsi="Arial" w:cs="Arial"/>
        </w:rPr>
        <w:t xml:space="preserve"> Sądu Najwyższego z dnia 24 maja 2013 r.</w:t>
      </w:r>
      <w:r w:rsidR="0033424B">
        <w:rPr>
          <w:rFonts w:ascii="Arial" w:hAnsi="Arial" w:cs="Arial"/>
        </w:rPr>
        <w:t>:</w:t>
      </w:r>
      <w:r w:rsidR="00A4751B" w:rsidRPr="001873B1">
        <w:rPr>
          <w:rFonts w:ascii="Arial" w:hAnsi="Arial" w:cs="Arial"/>
        </w:rPr>
        <w:t xml:space="preserve"> </w:t>
      </w:r>
      <w:r w:rsidR="0033424B">
        <w:rPr>
          <w:rFonts w:ascii="Arial" w:hAnsi="Arial" w:cs="Arial"/>
        </w:rPr>
        <w:t>„</w:t>
      </w:r>
      <w:r w:rsidR="00A4751B" w:rsidRPr="001873B1">
        <w:rPr>
          <w:rFonts w:ascii="Arial" w:hAnsi="Arial" w:cs="Arial"/>
        </w:rPr>
        <w:t xml:space="preserve">Spółdzielcze własnościowe prawo do lokalu ustanowione w budynku położonym na gruncie, do którego spółdzielni nie przysługuje własność albo użytkowanie wieczyste, stanowi </w:t>
      </w:r>
      <w:proofErr w:type="spellStart"/>
      <w:r w:rsidR="00A4751B" w:rsidRPr="001873B1">
        <w:rPr>
          <w:rFonts w:ascii="Arial" w:hAnsi="Arial" w:cs="Arial"/>
        </w:rPr>
        <w:t>ekspektatywę</w:t>
      </w:r>
      <w:proofErr w:type="spellEnd"/>
      <w:r w:rsidR="00A4751B" w:rsidRPr="001873B1">
        <w:rPr>
          <w:rFonts w:ascii="Arial" w:hAnsi="Arial" w:cs="Arial"/>
        </w:rPr>
        <w:t xml:space="preserve"> tego prawa; niedopuszczalne jest założenie księgi wieczystej w celu jej ujawnienia</w:t>
      </w:r>
      <w:r w:rsidR="0033424B">
        <w:rPr>
          <w:rFonts w:ascii="Arial" w:hAnsi="Arial" w:cs="Arial"/>
        </w:rPr>
        <w:t>”</w:t>
      </w:r>
      <w:r w:rsidR="00B807AE" w:rsidRPr="001873B1">
        <w:rPr>
          <w:rFonts w:ascii="Arial" w:hAnsi="Arial" w:cs="Arial"/>
        </w:rPr>
        <w:t xml:space="preserve">. Jak wynika z treści uzasadnienia do </w:t>
      </w:r>
      <w:r w:rsidR="004D0B62" w:rsidRPr="001873B1">
        <w:rPr>
          <w:rFonts w:ascii="Arial" w:hAnsi="Arial" w:cs="Arial"/>
        </w:rPr>
        <w:t>uchwały, „jeżeli</w:t>
      </w:r>
      <w:r w:rsidR="00B807AE" w:rsidRPr="001873B1">
        <w:rPr>
          <w:rFonts w:ascii="Arial" w:hAnsi="Arial" w:cs="Arial"/>
        </w:rPr>
        <w:t xml:space="preserve"> spółdzielnia mieszkaniowa nie dysponuje własnością (współwłasnością) gruntu lub jego użytkowaniem wieczystym, to zarówno na podstawie art. 7 ust. 2 ustawy z dnia 14 czerwca 2007 r.</w:t>
      </w:r>
      <w:r w:rsidR="00564922">
        <w:rPr>
          <w:rFonts w:ascii="Arial" w:hAnsi="Arial" w:cs="Arial"/>
        </w:rPr>
        <w:t xml:space="preserve"> </w:t>
      </w:r>
      <w:r w:rsidR="00564922" w:rsidRPr="00C67778">
        <w:rPr>
          <w:rFonts w:ascii="Arial" w:hAnsi="Arial" w:cs="Arial"/>
          <w:i/>
        </w:rPr>
        <w:t>[o zmianie ustawy o spółdzielniach mieszkaniowych oraz o zmianie niektórych innych ustaw, Dz.U.</w:t>
      </w:r>
      <w:r w:rsidR="000369EC" w:rsidRPr="00C67778">
        <w:rPr>
          <w:rFonts w:ascii="Arial" w:hAnsi="Arial" w:cs="Arial"/>
          <w:i/>
        </w:rPr>
        <w:t xml:space="preserve"> z 2007 r. n</w:t>
      </w:r>
      <w:r w:rsidR="00564922" w:rsidRPr="00C67778">
        <w:rPr>
          <w:rFonts w:ascii="Arial" w:hAnsi="Arial" w:cs="Arial"/>
          <w:i/>
        </w:rPr>
        <w:t>r 125, poz. 873]</w:t>
      </w:r>
      <w:r w:rsidR="00743839">
        <w:rPr>
          <w:rFonts w:ascii="Arial" w:hAnsi="Arial" w:cs="Arial"/>
        </w:rPr>
        <w:t xml:space="preserve"> </w:t>
      </w:r>
      <w:r w:rsidR="00B807AE" w:rsidRPr="001873B1">
        <w:rPr>
          <w:rFonts w:ascii="Arial" w:hAnsi="Arial" w:cs="Arial"/>
        </w:rPr>
        <w:t>i art. 6 ustawy z dnia 18 grudnia 2009 r.</w:t>
      </w:r>
      <w:r w:rsidR="000369EC">
        <w:rPr>
          <w:rFonts w:ascii="Arial" w:hAnsi="Arial" w:cs="Arial"/>
        </w:rPr>
        <w:t xml:space="preserve"> </w:t>
      </w:r>
      <w:r w:rsidR="000369EC" w:rsidRPr="00AD1342">
        <w:rPr>
          <w:rFonts w:ascii="Arial" w:hAnsi="Arial" w:cs="Arial"/>
          <w:i/>
        </w:rPr>
        <w:t>[o zmianie ustawy o spółdzielniach mieszkaniowych oraz o zmianie niektórych innych ustaw, Dz.U. z 2009 r. nr 233, poz. 1779]</w:t>
      </w:r>
      <w:r w:rsidR="00B807AE" w:rsidRPr="001873B1">
        <w:rPr>
          <w:rFonts w:ascii="Arial" w:hAnsi="Arial" w:cs="Arial"/>
        </w:rPr>
        <w:t xml:space="preserve">, jak i bezpośrednio w umowie członka ze spółdzielnią (w umowie o przydział), nie może dojść do skutecznego ustanowienia definitywnego spółdzielczego własnościowego prawa do </w:t>
      </w:r>
      <w:r w:rsidR="004D0B62" w:rsidRPr="001873B1">
        <w:rPr>
          <w:rFonts w:ascii="Arial" w:hAnsi="Arial" w:cs="Arial"/>
        </w:rPr>
        <w:t>lokalu, jako</w:t>
      </w:r>
      <w:r w:rsidR="00B807AE" w:rsidRPr="001873B1">
        <w:rPr>
          <w:rFonts w:ascii="Arial" w:hAnsi="Arial" w:cs="Arial"/>
        </w:rPr>
        <w:t xml:space="preserve"> ograniczonego prawa rzeczowego (art. 244 § 2 k.c.). </w:t>
      </w:r>
      <w:r w:rsidR="00F50A6D" w:rsidRPr="001873B1">
        <w:rPr>
          <w:rFonts w:ascii="Arial" w:hAnsi="Arial" w:cs="Arial"/>
        </w:rPr>
        <w:t xml:space="preserve">W związku z tym należy stwierdzić, że </w:t>
      </w:r>
      <w:r w:rsidR="00F50A6D" w:rsidRPr="001873B1">
        <w:rPr>
          <w:rFonts w:ascii="Arial" w:hAnsi="Arial" w:cs="Arial"/>
          <w:i/>
        </w:rPr>
        <w:t>de lege lata</w:t>
      </w:r>
      <w:r w:rsidR="00F50A6D" w:rsidRPr="001873B1">
        <w:rPr>
          <w:rFonts w:ascii="Arial" w:hAnsi="Arial" w:cs="Arial"/>
        </w:rPr>
        <w:t xml:space="preserve"> w ogóle nie powstaje kwestia dopuszczalności zakładania księgi wieczystej dla ujawniania takiego prawa, nie jest natomiast możliwe założenie księgi wieczystej dla samej </w:t>
      </w:r>
      <w:proofErr w:type="spellStart"/>
      <w:r w:rsidR="00F50A6D" w:rsidRPr="001873B1">
        <w:rPr>
          <w:rFonts w:ascii="Arial" w:hAnsi="Arial" w:cs="Arial"/>
        </w:rPr>
        <w:t>ekspektatywy</w:t>
      </w:r>
      <w:proofErr w:type="spellEnd"/>
      <w:r w:rsidR="00F50A6D" w:rsidRPr="001873B1">
        <w:rPr>
          <w:rFonts w:ascii="Arial" w:hAnsi="Arial" w:cs="Arial"/>
        </w:rPr>
        <w:t xml:space="preserve"> spółdzielczego własnościowego prawa do lokalu (art. 1, 16 i 241 </w:t>
      </w:r>
      <w:proofErr w:type="spellStart"/>
      <w:r w:rsidR="00F50A6D" w:rsidRPr="001873B1">
        <w:rPr>
          <w:rFonts w:ascii="Arial" w:hAnsi="Arial" w:cs="Arial"/>
        </w:rPr>
        <w:t>u.k.w.h</w:t>
      </w:r>
      <w:proofErr w:type="spellEnd"/>
      <w:r w:rsidR="00F50A6D" w:rsidRPr="001873B1">
        <w:rPr>
          <w:rFonts w:ascii="Arial" w:hAnsi="Arial" w:cs="Arial"/>
        </w:rPr>
        <w:t>.</w:t>
      </w:r>
      <w:r w:rsidR="00743839">
        <w:rPr>
          <w:rFonts w:ascii="Arial" w:hAnsi="Arial" w:cs="Arial"/>
        </w:rPr>
        <w:t xml:space="preserve"> </w:t>
      </w:r>
      <w:r w:rsidR="000369EC" w:rsidRPr="0076337B">
        <w:rPr>
          <w:rFonts w:ascii="Arial" w:hAnsi="Arial" w:cs="Arial"/>
          <w:i/>
        </w:rPr>
        <w:t>[ustawy</w:t>
      </w:r>
      <w:r w:rsidR="000369EC" w:rsidRPr="0076337B">
        <w:rPr>
          <w:i/>
        </w:rPr>
        <w:t xml:space="preserve"> </w:t>
      </w:r>
      <w:r w:rsidR="000369EC" w:rsidRPr="0076337B">
        <w:rPr>
          <w:rFonts w:ascii="Arial" w:hAnsi="Arial" w:cs="Arial"/>
          <w:i/>
        </w:rPr>
        <w:t>z dnia 6 lipca 1982 r. o księgach wieczystych i hipotece, Dz. U z 2019 r. poz. 2204]</w:t>
      </w:r>
      <w:r w:rsidR="00743839">
        <w:rPr>
          <w:rFonts w:ascii="Arial" w:hAnsi="Arial" w:cs="Arial"/>
        </w:rPr>
        <w:t xml:space="preserve"> </w:t>
      </w:r>
      <w:r w:rsidR="00F50A6D" w:rsidRPr="001873B1">
        <w:rPr>
          <w:rFonts w:ascii="Arial" w:hAnsi="Arial" w:cs="Arial"/>
        </w:rPr>
        <w:t xml:space="preserve">)”. </w:t>
      </w:r>
      <w:r w:rsidR="00B807AE" w:rsidRPr="001873B1">
        <w:rPr>
          <w:rFonts w:ascii="Arial" w:hAnsi="Arial" w:cs="Arial"/>
        </w:rPr>
        <w:t xml:space="preserve">Z treści powyższej uchwały </w:t>
      </w:r>
      <w:r w:rsidR="004D0B62" w:rsidRPr="001873B1">
        <w:rPr>
          <w:rFonts w:ascii="Arial" w:hAnsi="Arial" w:cs="Arial"/>
        </w:rPr>
        <w:t>wynika, zatem</w:t>
      </w:r>
      <w:r w:rsidR="00B807AE" w:rsidRPr="001873B1">
        <w:rPr>
          <w:rFonts w:ascii="Arial" w:hAnsi="Arial" w:cs="Arial"/>
        </w:rPr>
        <w:t>, iż fakt dysponowania przez spół</w:t>
      </w:r>
      <w:r w:rsidR="00F50A6D" w:rsidRPr="001873B1">
        <w:rPr>
          <w:rFonts w:ascii="Arial" w:hAnsi="Arial" w:cs="Arial"/>
        </w:rPr>
        <w:t>dzielni</w:t>
      </w:r>
      <w:r w:rsidR="001E0B13">
        <w:rPr>
          <w:rFonts w:ascii="Arial" w:hAnsi="Arial" w:cs="Arial"/>
        </w:rPr>
        <w:t>ę</w:t>
      </w:r>
      <w:r w:rsidR="00F50A6D" w:rsidRPr="001873B1">
        <w:rPr>
          <w:rFonts w:ascii="Arial" w:hAnsi="Arial" w:cs="Arial"/>
        </w:rPr>
        <w:t xml:space="preserve"> mieszkaniową współwłasnością gruntu nie stanowi przeszkody do skutecznego ustanowienia spółdzielczego własnościowego prawa do lokalu</w:t>
      </w:r>
      <w:r w:rsidR="008A0EDF" w:rsidRPr="001873B1">
        <w:rPr>
          <w:rFonts w:ascii="Arial" w:hAnsi="Arial" w:cs="Arial"/>
        </w:rPr>
        <w:t xml:space="preserve"> oraz </w:t>
      </w:r>
      <w:r w:rsidR="00F50A6D" w:rsidRPr="001873B1">
        <w:rPr>
          <w:rFonts w:ascii="Arial" w:hAnsi="Arial" w:cs="Arial"/>
        </w:rPr>
        <w:t xml:space="preserve">założenia księgi wieczystej. Jeżeli zatem celem projektowanej regulacji jest umożliwienie swobodnego obrotu spółdzielczym własnościowym prawem do lokalu to należy stwierdzić, że </w:t>
      </w:r>
      <w:r w:rsidR="00F50A6D" w:rsidRPr="00031B57">
        <w:rPr>
          <w:rFonts w:ascii="Arial" w:hAnsi="Arial" w:cs="Arial"/>
        </w:rPr>
        <w:t>regulacja ta</w:t>
      </w:r>
      <w:r w:rsidR="00926A13">
        <w:rPr>
          <w:rFonts w:ascii="Arial" w:hAnsi="Arial" w:cs="Arial"/>
        </w:rPr>
        <w:t xml:space="preserve"> jest nieproporcjonalna</w:t>
      </w:r>
      <w:r w:rsidR="00F50A6D" w:rsidRPr="001873B1">
        <w:rPr>
          <w:rFonts w:ascii="Arial" w:hAnsi="Arial" w:cs="Arial"/>
        </w:rPr>
        <w:t>, ponieważ w obowiązującym stanie prawnym nie ma przeszkód do swobodnego obrotu tym prawem w sytuacji, w której</w:t>
      </w:r>
      <w:r w:rsidR="008A0EDF" w:rsidRPr="001873B1">
        <w:rPr>
          <w:rFonts w:ascii="Arial" w:hAnsi="Arial" w:cs="Arial"/>
        </w:rPr>
        <w:t xml:space="preserve"> stan prawny gruntu jest uregulowany.</w:t>
      </w:r>
    </w:p>
    <w:p w14:paraId="50DE835D" w14:textId="02AE041F" w:rsidR="00761983" w:rsidRPr="001873B1" w:rsidRDefault="005D6AE7" w:rsidP="001873B1">
      <w:pPr>
        <w:spacing w:line="360" w:lineRule="auto"/>
        <w:jc w:val="both"/>
        <w:rPr>
          <w:rFonts w:ascii="Arial" w:hAnsi="Arial" w:cs="Arial"/>
        </w:rPr>
      </w:pPr>
      <w:r w:rsidRPr="001873B1">
        <w:rPr>
          <w:rFonts w:ascii="Arial" w:hAnsi="Arial" w:cs="Arial"/>
        </w:rPr>
        <w:t>Projektowane</w:t>
      </w:r>
      <w:r w:rsidR="00475FBE" w:rsidRPr="001873B1">
        <w:rPr>
          <w:rFonts w:ascii="Arial" w:hAnsi="Arial" w:cs="Arial"/>
        </w:rPr>
        <w:t xml:space="preserve"> w art. 2 pkt 2</w:t>
      </w:r>
      <w:r w:rsidRPr="001873B1">
        <w:rPr>
          <w:rFonts w:ascii="Arial" w:hAnsi="Arial" w:cs="Arial"/>
        </w:rPr>
        <w:t xml:space="preserve"> rozwiązanie zakładające nabycie </w:t>
      </w:r>
      <w:r w:rsidRPr="001873B1">
        <w:rPr>
          <w:rFonts w:ascii="Arial" w:hAnsi="Arial" w:cs="Arial"/>
          <w:i/>
        </w:rPr>
        <w:t xml:space="preserve">ex lege </w:t>
      </w:r>
      <w:r w:rsidRPr="001873B1">
        <w:rPr>
          <w:rFonts w:ascii="Arial" w:hAnsi="Arial" w:cs="Arial"/>
        </w:rPr>
        <w:t>przez spółdzielni</w:t>
      </w:r>
      <w:r w:rsidR="003A2C06">
        <w:rPr>
          <w:rFonts w:ascii="Arial" w:hAnsi="Arial" w:cs="Arial"/>
        </w:rPr>
        <w:t>ę</w:t>
      </w:r>
      <w:r w:rsidRPr="001873B1">
        <w:rPr>
          <w:rFonts w:ascii="Arial" w:hAnsi="Arial" w:cs="Arial"/>
        </w:rPr>
        <w:t xml:space="preserve"> mieszkaniową własności nieruchomości</w:t>
      </w:r>
      <w:r w:rsidR="00475FBE" w:rsidRPr="001873B1">
        <w:rPr>
          <w:rFonts w:ascii="Arial" w:hAnsi="Arial" w:cs="Arial"/>
        </w:rPr>
        <w:t>,</w:t>
      </w:r>
      <w:r w:rsidRPr="001873B1">
        <w:rPr>
          <w:rFonts w:ascii="Arial" w:hAnsi="Arial" w:cs="Arial"/>
        </w:rPr>
        <w:t xml:space="preserve"> w </w:t>
      </w:r>
      <w:r w:rsidR="004D0B62" w:rsidRPr="001873B1">
        <w:rPr>
          <w:rFonts w:ascii="Arial" w:hAnsi="Arial" w:cs="Arial"/>
        </w:rPr>
        <w:t>stosunku, do której</w:t>
      </w:r>
      <w:r w:rsidRPr="001873B1">
        <w:rPr>
          <w:rFonts w:ascii="Arial" w:hAnsi="Arial" w:cs="Arial"/>
        </w:rPr>
        <w:t xml:space="preserve"> nie ustalono właściciela</w:t>
      </w:r>
      <w:r w:rsidR="00475FBE" w:rsidRPr="001873B1">
        <w:rPr>
          <w:rFonts w:ascii="Arial" w:hAnsi="Arial" w:cs="Arial"/>
        </w:rPr>
        <w:t>,</w:t>
      </w:r>
      <w:r w:rsidRPr="001873B1">
        <w:rPr>
          <w:rFonts w:ascii="Arial" w:hAnsi="Arial" w:cs="Arial"/>
        </w:rPr>
        <w:t xml:space="preserve"> </w:t>
      </w:r>
      <w:r w:rsidR="004D0B62" w:rsidRPr="001873B1">
        <w:rPr>
          <w:rFonts w:ascii="Arial" w:hAnsi="Arial" w:cs="Arial"/>
        </w:rPr>
        <w:t>będącej, co</w:t>
      </w:r>
      <w:r w:rsidRPr="001873B1">
        <w:rPr>
          <w:rFonts w:ascii="Arial" w:hAnsi="Arial" w:cs="Arial"/>
        </w:rPr>
        <w:t xml:space="preserve"> najmniej od dnia 5 grudnia 1990 r. nieprzerwanie w posiadaniu tej spółdzielni, która na podstawie pozwolenia na budowę i decyzji lokalizacyjnej lub innych właściwych </w:t>
      </w:r>
      <w:r w:rsidRPr="001873B1">
        <w:rPr>
          <w:rFonts w:ascii="Arial" w:hAnsi="Arial" w:cs="Arial"/>
        </w:rPr>
        <w:lastRenderedPageBreak/>
        <w:t>decyzji organów budowlanych wybudowała na tej n</w:t>
      </w:r>
      <w:r w:rsidR="00475FBE" w:rsidRPr="001873B1">
        <w:rPr>
          <w:rFonts w:ascii="Arial" w:hAnsi="Arial" w:cs="Arial"/>
        </w:rPr>
        <w:t>ieruchomości budynek, stanowi regulację podobną w swej istocie do rozwiązania przyjętego w art. 35 ust. 4</w:t>
      </w:r>
      <w:r w:rsidR="00475FBE" w:rsidRPr="001873B1">
        <w:rPr>
          <w:rFonts w:ascii="Arial" w:hAnsi="Arial" w:cs="Arial"/>
          <w:vertAlign w:val="superscript"/>
        </w:rPr>
        <w:t>1</w:t>
      </w:r>
      <w:r w:rsidR="00475FBE" w:rsidRPr="001873B1">
        <w:rPr>
          <w:rFonts w:ascii="Arial" w:hAnsi="Arial" w:cs="Arial"/>
        </w:rPr>
        <w:t xml:space="preserve"> ustawy</w:t>
      </w:r>
      <w:r w:rsidR="00CC7606">
        <w:rPr>
          <w:rFonts w:ascii="Arial" w:hAnsi="Arial" w:cs="Arial"/>
        </w:rPr>
        <w:t xml:space="preserve"> z dnia 15 grudnia 2000 r.</w:t>
      </w:r>
      <w:r w:rsidR="00475FBE" w:rsidRPr="001873B1">
        <w:rPr>
          <w:rFonts w:ascii="Arial" w:hAnsi="Arial" w:cs="Arial"/>
        </w:rPr>
        <w:t xml:space="preserve"> o spółdzielniach mieszkaniowych</w:t>
      </w:r>
      <w:r w:rsidR="00CC7606">
        <w:rPr>
          <w:rFonts w:ascii="Arial" w:hAnsi="Arial" w:cs="Arial"/>
        </w:rPr>
        <w:t xml:space="preserve"> (Dz. U. z 2021 r. poz. 1208), zwan</w:t>
      </w:r>
      <w:r w:rsidR="00B5726F">
        <w:rPr>
          <w:rFonts w:ascii="Arial" w:hAnsi="Arial" w:cs="Arial"/>
        </w:rPr>
        <w:t>ej</w:t>
      </w:r>
      <w:r w:rsidR="00CC7606">
        <w:rPr>
          <w:rFonts w:ascii="Arial" w:hAnsi="Arial" w:cs="Arial"/>
        </w:rPr>
        <w:t xml:space="preserve"> dalej „</w:t>
      </w:r>
      <w:proofErr w:type="spellStart"/>
      <w:r w:rsidR="00CC7606">
        <w:rPr>
          <w:rFonts w:ascii="Arial" w:hAnsi="Arial" w:cs="Arial"/>
        </w:rPr>
        <w:t>u.s.m</w:t>
      </w:r>
      <w:proofErr w:type="spellEnd"/>
      <w:r w:rsidR="00CC7606">
        <w:rPr>
          <w:rFonts w:ascii="Arial" w:hAnsi="Arial" w:cs="Arial"/>
        </w:rPr>
        <w:t>.”</w:t>
      </w:r>
      <w:r w:rsidR="00475FBE" w:rsidRPr="001873B1">
        <w:rPr>
          <w:rFonts w:ascii="Arial" w:hAnsi="Arial" w:cs="Arial"/>
        </w:rPr>
        <w:t xml:space="preserve">. Zgodnie z treścią tego </w:t>
      </w:r>
      <w:r w:rsidR="009A6292" w:rsidRPr="001873B1">
        <w:rPr>
          <w:rFonts w:ascii="Arial" w:hAnsi="Arial" w:cs="Arial"/>
        </w:rPr>
        <w:t>przepisu</w:t>
      </w:r>
      <w:r w:rsidR="00B5726F">
        <w:rPr>
          <w:rFonts w:ascii="Arial" w:hAnsi="Arial" w:cs="Arial"/>
        </w:rPr>
        <w:t>:</w:t>
      </w:r>
      <w:r w:rsidR="009A6292" w:rsidRPr="001873B1">
        <w:rPr>
          <w:rFonts w:ascii="Arial" w:hAnsi="Arial" w:cs="Arial"/>
        </w:rPr>
        <w:t xml:space="preserve"> </w:t>
      </w:r>
      <w:r w:rsidR="00720884" w:rsidRPr="00564922">
        <w:rPr>
          <w:rFonts w:ascii="Arial" w:hAnsi="Arial" w:cs="Arial"/>
        </w:rPr>
        <w:t xml:space="preserve">„Spółdzielnia mieszkaniowa, która w dniu 5 grudnia 1990 r. była posiadaczem nieruchomości gruntowej, stanowiącej własność Skarbu Państwa albo gminy, </w:t>
      </w:r>
      <w:r w:rsidR="004D0B62" w:rsidRPr="00564922">
        <w:rPr>
          <w:rFonts w:ascii="Arial" w:hAnsi="Arial" w:cs="Arial"/>
        </w:rPr>
        <w:t>albo, gdy</w:t>
      </w:r>
      <w:r w:rsidR="00720884" w:rsidRPr="00564922">
        <w:rPr>
          <w:rFonts w:ascii="Arial" w:hAnsi="Arial" w:cs="Arial"/>
        </w:rPr>
        <w:t xml:space="preserve"> właściciel tej nieruchomości pozostaje nieznany, pomimo podjętych starań o jego ustalenie i przed tym dniem, na podstawie pozwolenia na budowę i decyzji lokalizacyjnej spółdzielnia ta wybudowała budynek, nabywa własność tej nieruchomości przez zasiedzenie. Orzeczenie sądu stwierdzające nabycie własności tej nieruchomości jest podstawą wpisu do księgi wieczystej”</w:t>
      </w:r>
      <w:r w:rsidR="00720884" w:rsidRPr="00B5726F">
        <w:rPr>
          <w:rFonts w:ascii="Arial" w:hAnsi="Arial" w:cs="Arial"/>
        </w:rPr>
        <w:t>.</w:t>
      </w:r>
    </w:p>
    <w:p w14:paraId="036274EF" w14:textId="2827D6AC" w:rsidR="00EB0BDA" w:rsidRPr="001873B1" w:rsidRDefault="00720884" w:rsidP="001873B1">
      <w:pPr>
        <w:spacing w:line="360" w:lineRule="auto"/>
        <w:jc w:val="both"/>
        <w:rPr>
          <w:rFonts w:ascii="Arial" w:hAnsi="Arial" w:cs="Arial"/>
          <w:i/>
        </w:rPr>
      </w:pPr>
      <w:r w:rsidRPr="001873B1">
        <w:rPr>
          <w:rFonts w:ascii="Arial" w:hAnsi="Arial" w:cs="Arial"/>
        </w:rPr>
        <w:t>Powyższy przepis</w:t>
      </w:r>
      <w:r w:rsidR="00B5726F">
        <w:rPr>
          <w:rFonts w:ascii="Arial" w:hAnsi="Arial" w:cs="Arial"/>
        </w:rPr>
        <w:t>,</w:t>
      </w:r>
      <w:r w:rsidRPr="001873B1">
        <w:rPr>
          <w:rFonts w:ascii="Arial" w:hAnsi="Arial" w:cs="Arial"/>
        </w:rPr>
        <w:t xml:space="preserve"> zgodnie z wyrokiem Trybunału Konstytucyjnego z dnia 29 października 2010 r., </w:t>
      </w:r>
      <w:r w:rsidR="00B5726F">
        <w:rPr>
          <w:rFonts w:ascii="Arial" w:hAnsi="Arial" w:cs="Arial"/>
        </w:rPr>
        <w:t xml:space="preserve">sygn. </w:t>
      </w:r>
      <w:hyperlink r:id="rId8" w:history="1">
        <w:r w:rsidRPr="001873B1">
          <w:rPr>
            <w:rStyle w:val="Hipercze"/>
            <w:rFonts w:ascii="Arial" w:hAnsi="Arial" w:cs="Arial"/>
            <w:color w:val="auto"/>
            <w:u w:val="none"/>
          </w:rPr>
          <w:t>P 34/08</w:t>
        </w:r>
      </w:hyperlink>
      <w:r w:rsidRPr="001873B1">
        <w:rPr>
          <w:rFonts w:ascii="Arial" w:hAnsi="Arial" w:cs="Arial"/>
        </w:rPr>
        <w:t xml:space="preserve"> (</w:t>
      </w:r>
      <w:hyperlink r:id="rId9" w:history="1">
        <w:r w:rsidRPr="001873B1">
          <w:rPr>
            <w:rStyle w:val="Hipercze"/>
            <w:rFonts w:ascii="Arial" w:hAnsi="Arial" w:cs="Arial"/>
            <w:color w:val="auto"/>
            <w:u w:val="none"/>
          </w:rPr>
          <w:t>Dz.</w:t>
        </w:r>
        <w:r w:rsidR="00B5726F">
          <w:rPr>
            <w:rStyle w:val="Hipercze"/>
            <w:rFonts w:ascii="Arial" w:hAnsi="Arial" w:cs="Arial"/>
            <w:color w:val="auto"/>
            <w:u w:val="none"/>
          </w:rPr>
          <w:t xml:space="preserve"> </w:t>
        </w:r>
        <w:r w:rsidRPr="001873B1">
          <w:rPr>
            <w:rStyle w:val="Hipercze"/>
            <w:rFonts w:ascii="Arial" w:hAnsi="Arial" w:cs="Arial"/>
            <w:color w:val="auto"/>
            <w:u w:val="none"/>
          </w:rPr>
          <w:t>U. poz. 1373</w:t>
        </w:r>
      </w:hyperlink>
      <w:r w:rsidRPr="001873B1">
        <w:rPr>
          <w:rFonts w:ascii="Arial" w:hAnsi="Arial" w:cs="Arial"/>
        </w:rPr>
        <w:t>)</w:t>
      </w:r>
      <w:r w:rsidR="00B5726F">
        <w:rPr>
          <w:rFonts w:ascii="Arial" w:hAnsi="Arial" w:cs="Arial"/>
        </w:rPr>
        <w:t>,</w:t>
      </w:r>
      <w:r w:rsidRPr="001873B1">
        <w:rPr>
          <w:rFonts w:ascii="Arial" w:hAnsi="Arial" w:cs="Arial"/>
        </w:rPr>
        <w:t xml:space="preserve"> z dniem 4 listopada 2010 r. utracił </w:t>
      </w:r>
      <w:r w:rsidR="008E1CAB" w:rsidRPr="001873B1">
        <w:rPr>
          <w:rFonts w:ascii="Arial" w:hAnsi="Arial" w:cs="Arial"/>
        </w:rPr>
        <w:t xml:space="preserve">jednak </w:t>
      </w:r>
      <w:r w:rsidRPr="001873B1">
        <w:rPr>
          <w:rFonts w:ascii="Arial" w:hAnsi="Arial" w:cs="Arial"/>
        </w:rPr>
        <w:t xml:space="preserve">moc </w:t>
      </w:r>
      <w:r w:rsidR="004D0B62" w:rsidRPr="001873B1">
        <w:rPr>
          <w:rFonts w:ascii="Arial" w:hAnsi="Arial" w:cs="Arial"/>
        </w:rPr>
        <w:t>obowiązującą, jako</w:t>
      </w:r>
      <w:r w:rsidRPr="001873B1">
        <w:rPr>
          <w:rFonts w:ascii="Arial" w:hAnsi="Arial" w:cs="Arial"/>
        </w:rPr>
        <w:t xml:space="preserve"> niezgodny z art. 2, a przez to z art. 64 ust. 2, art. 64 ust. 3 w związku z art. 31 ust. 3, art. 165 ust. 1 i 2 oraz art. 167 ust. 2 Konstytucji RP. Trybunał K</w:t>
      </w:r>
      <w:r w:rsidR="00CD650C" w:rsidRPr="001873B1">
        <w:rPr>
          <w:rFonts w:ascii="Arial" w:hAnsi="Arial" w:cs="Arial"/>
        </w:rPr>
        <w:t xml:space="preserve">onstytucyjny w uzasadnieniu wyroku podkreślił, że </w:t>
      </w:r>
      <w:r w:rsidR="00CD650C" w:rsidRPr="00564922">
        <w:rPr>
          <w:rFonts w:ascii="Arial" w:hAnsi="Arial" w:cs="Arial"/>
        </w:rPr>
        <w:t xml:space="preserve">„Skutkiem quasi-zasiedzenia przewidzianego w kwestionowanym przepisie </w:t>
      </w:r>
      <w:r w:rsidR="004D0B62" w:rsidRPr="00564922">
        <w:rPr>
          <w:rFonts w:ascii="Arial" w:hAnsi="Arial" w:cs="Arial"/>
        </w:rPr>
        <w:t>jest, bowiem</w:t>
      </w:r>
      <w:r w:rsidR="00CD650C" w:rsidRPr="00564922">
        <w:rPr>
          <w:rFonts w:ascii="Arial" w:hAnsi="Arial" w:cs="Arial"/>
        </w:rPr>
        <w:t xml:space="preserve"> utrata własności przez rzeczywistego właściciela, </w:t>
      </w:r>
      <w:r w:rsidR="00926A13">
        <w:rPr>
          <w:rFonts w:ascii="Arial" w:hAnsi="Arial" w:cs="Arial"/>
        </w:rPr>
        <w:t xml:space="preserve">i to nieodpłatnie. Właścicielem </w:t>
      </w:r>
      <w:r w:rsidR="00CD650C" w:rsidRPr="00564922">
        <w:rPr>
          <w:rFonts w:ascii="Arial" w:hAnsi="Arial" w:cs="Arial"/>
        </w:rPr>
        <w:t xml:space="preserve">tym może być zarówno podmiot publiczny (gmina, Skarb Państwa), jak i prywatny. Ingerencja we własność przybiera tu najbardziej dotkliwą postać (z punktu widzenia skali objętej art. 31 ust. 3 Konstytucji); quasi-zasiedzenie </w:t>
      </w:r>
      <w:r w:rsidR="004D0B62" w:rsidRPr="00564922">
        <w:rPr>
          <w:rFonts w:ascii="Arial" w:hAnsi="Arial" w:cs="Arial"/>
        </w:rPr>
        <w:t>powoduje, bowiem</w:t>
      </w:r>
      <w:r w:rsidR="00CD650C" w:rsidRPr="00564922">
        <w:rPr>
          <w:rFonts w:ascii="Arial" w:hAnsi="Arial" w:cs="Arial"/>
        </w:rPr>
        <w:t xml:space="preserve"> utratę własności poprzedniego właściciela na rzecz osoby wykonującej uprawnienie z art. 35 ust. 4</w:t>
      </w:r>
      <w:r w:rsidR="00CD650C" w:rsidRPr="00564922">
        <w:rPr>
          <w:rFonts w:ascii="Arial" w:hAnsi="Arial" w:cs="Arial"/>
          <w:vertAlign w:val="superscript"/>
        </w:rPr>
        <w:t>1</w:t>
      </w:r>
      <w:r w:rsidR="00CD650C" w:rsidRPr="00564922">
        <w:rPr>
          <w:rFonts w:ascii="Arial" w:hAnsi="Arial" w:cs="Arial"/>
        </w:rPr>
        <w:t xml:space="preserve"> </w:t>
      </w:r>
      <w:proofErr w:type="spellStart"/>
      <w:r w:rsidR="00CD650C" w:rsidRPr="00564922">
        <w:rPr>
          <w:rFonts w:ascii="Arial" w:hAnsi="Arial" w:cs="Arial"/>
        </w:rPr>
        <w:t>u.s.m</w:t>
      </w:r>
      <w:proofErr w:type="spellEnd"/>
      <w:r w:rsidR="00CD650C" w:rsidRPr="00564922">
        <w:rPr>
          <w:rFonts w:ascii="Arial" w:hAnsi="Arial" w:cs="Arial"/>
        </w:rPr>
        <w:t>. Ten skutek dotyczy każdego właściciela, przeciw któremu kieruje się uprawnienie z 35 ust. 4</w:t>
      </w:r>
      <w:r w:rsidR="00CD650C" w:rsidRPr="00564922">
        <w:rPr>
          <w:rFonts w:ascii="Arial" w:hAnsi="Arial" w:cs="Arial"/>
          <w:vertAlign w:val="superscript"/>
        </w:rPr>
        <w:t>1</w:t>
      </w:r>
      <w:r w:rsidR="00CD650C" w:rsidRPr="00564922">
        <w:rPr>
          <w:rFonts w:ascii="Arial" w:hAnsi="Arial" w:cs="Arial"/>
        </w:rPr>
        <w:t xml:space="preserve"> </w:t>
      </w:r>
      <w:proofErr w:type="spellStart"/>
      <w:r w:rsidR="00CD650C" w:rsidRPr="00564922">
        <w:rPr>
          <w:rFonts w:ascii="Arial" w:hAnsi="Arial" w:cs="Arial"/>
        </w:rPr>
        <w:t>u.s.m</w:t>
      </w:r>
      <w:proofErr w:type="spellEnd"/>
      <w:r w:rsidR="00CD650C" w:rsidRPr="00564922">
        <w:rPr>
          <w:rFonts w:ascii="Arial" w:hAnsi="Arial" w:cs="Arial"/>
        </w:rPr>
        <w:t xml:space="preserve">. </w:t>
      </w:r>
      <w:r w:rsidR="00B5726F">
        <w:rPr>
          <w:rFonts w:ascii="Arial" w:hAnsi="Arial" w:cs="Arial"/>
        </w:rPr>
        <w:t>–</w:t>
      </w:r>
      <w:r w:rsidR="00B5726F" w:rsidRPr="00564922">
        <w:rPr>
          <w:rFonts w:ascii="Arial" w:hAnsi="Arial" w:cs="Arial"/>
        </w:rPr>
        <w:t xml:space="preserve"> </w:t>
      </w:r>
      <w:r w:rsidR="00CD650C" w:rsidRPr="00564922">
        <w:rPr>
          <w:rFonts w:ascii="Arial" w:hAnsi="Arial" w:cs="Arial"/>
        </w:rPr>
        <w:t>Skarbu Państwa, gminy i osoby prywatnej mieszczącej się w kategorii "nieznanych właścicieli". Należy zaznaczyć, że stan "pozostawania nieznanym" (art. 35 ust. 4</w:t>
      </w:r>
      <w:r w:rsidR="00CD650C" w:rsidRPr="00564922">
        <w:rPr>
          <w:rFonts w:ascii="Arial" w:hAnsi="Arial" w:cs="Arial"/>
          <w:vertAlign w:val="superscript"/>
        </w:rPr>
        <w:t>1</w:t>
      </w:r>
      <w:r w:rsidR="00CD650C" w:rsidRPr="00564922">
        <w:rPr>
          <w:rFonts w:ascii="Arial" w:hAnsi="Arial" w:cs="Arial"/>
        </w:rPr>
        <w:t xml:space="preserve"> </w:t>
      </w:r>
      <w:proofErr w:type="spellStart"/>
      <w:r w:rsidR="00CD650C" w:rsidRPr="00564922">
        <w:rPr>
          <w:rFonts w:ascii="Arial" w:hAnsi="Arial" w:cs="Arial"/>
        </w:rPr>
        <w:t>u.s.m</w:t>
      </w:r>
      <w:proofErr w:type="spellEnd"/>
      <w:r w:rsidR="00CD650C" w:rsidRPr="00564922">
        <w:rPr>
          <w:rFonts w:ascii="Arial" w:hAnsi="Arial" w:cs="Arial"/>
        </w:rPr>
        <w:t xml:space="preserve">. zdanie pierwsze </w:t>
      </w:r>
      <w:r w:rsidR="00CD650C" w:rsidRPr="00926A13">
        <w:rPr>
          <w:rFonts w:ascii="Arial" w:hAnsi="Arial" w:cs="Arial"/>
          <w:i/>
        </w:rPr>
        <w:t>in fine</w:t>
      </w:r>
      <w:r w:rsidR="00CD650C" w:rsidRPr="00564922">
        <w:rPr>
          <w:rFonts w:ascii="Arial" w:hAnsi="Arial" w:cs="Arial"/>
        </w:rPr>
        <w:t xml:space="preserve">) z uwagi na nieskuteczność starań o ustalenie właściciela (zob. analiza treści przepisu dokonana w pkt. 4.6. tej części uzasadnienia) dotyczyć może każdego podmiotu (Skarbu Państwa, gminy, osoby fizycznej, osoby prawnej). W dodatku ustawodawca nie nakłada obowiązku przeprowadzenia rzetelnego postępowania mającego na celu ustalenie stanu prawnego nieruchomości i "wykrycie" właściciela. W </w:t>
      </w:r>
      <w:r w:rsidR="004D0B62" w:rsidRPr="00564922">
        <w:rPr>
          <w:rFonts w:ascii="Arial" w:hAnsi="Arial" w:cs="Arial"/>
        </w:rPr>
        <w:t>istocie, więc</w:t>
      </w:r>
      <w:r w:rsidR="00CD650C" w:rsidRPr="00564922">
        <w:rPr>
          <w:rFonts w:ascii="Arial" w:hAnsi="Arial" w:cs="Arial"/>
        </w:rPr>
        <w:t xml:space="preserve"> prawdziwy właściciel nieruchomości ponosi negatywne skutki za to, że sam nie wystąpił albo z roszczeniem </w:t>
      </w:r>
      <w:r w:rsidR="004D0B62" w:rsidRPr="00564922">
        <w:rPr>
          <w:rFonts w:ascii="Arial" w:hAnsi="Arial" w:cs="Arial"/>
        </w:rPr>
        <w:t>windykacyjnym, (które</w:t>
      </w:r>
      <w:r w:rsidR="00CD650C" w:rsidRPr="00564922">
        <w:rPr>
          <w:rFonts w:ascii="Arial" w:hAnsi="Arial" w:cs="Arial"/>
        </w:rPr>
        <w:t xml:space="preserve"> się nie przedawnia), albo z "roszczeniem o wykup" na podstawie art. 35 ust. 1 </w:t>
      </w:r>
      <w:proofErr w:type="spellStart"/>
      <w:r w:rsidR="00CD650C" w:rsidRPr="00564922">
        <w:rPr>
          <w:rFonts w:ascii="Arial" w:hAnsi="Arial" w:cs="Arial"/>
        </w:rPr>
        <w:t>u.s.m</w:t>
      </w:r>
      <w:proofErr w:type="spellEnd"/>
      <w:r w:rsidR="00CD650C" w:rsidRPr="00564922">
        <w:rPr>
          <w:rFonts w:ascii="Arial" w:hAnsi="Arial" w:cs="Arial"/>
        </w:rPr>
        <w:t>.”</w:t>
      </w:r>
      <w:r w:rsidR="00B5726F">
        <w:rPr>
          <w:rFonts w:ascii="Arial" w:hAnsi="Arial" w:cs="Arial"/>
        </w:rPr>
        <w:t>.</w:t>
      </w:r>
    </w:p>
    <w:p w14:paraId="732CA8BF" w14:textId="22B64E1B" w:rsidR="00101411" w:rsidRPr="001873B1" w:rsidRDefault="0048583F" w:rsidP="001873B1">
      <w:pPr>
        <w:spacing w:line="360" w:lineRule="auto"/>
        <w:jc w:val="both"/>
        <w:rPr>
          <w:rFonts w:ascii="Arial" w:hAnsi="Arial" w:cs="Arial"/>
        </w:rPr>
      </w:pPr>
      <w:r>
        <w:rPr>
          <w:rFonts w:ascii="Arial" w:hAnsi="Arial" w:cs="Arial"/>
        </w:rPr>
        <w:t>Projektowany przepis art. 2 pkt</w:t>
      </w:r>
      <w:r w:rsidR="00CD650C" w:rsidRPr="001873B1">
        <w:rPr>
          <w:rFonts w:ascii="Arial" w:hAnsi="Arial" w:cs="Arial"/>
        </w:rPr>
        <w:t xml:space="preserve"> 2 wprowadza </w:t>
      </w:r>
      <w:r w:rsidR="00B5726F">
        <w:rPr>
          <w:rFonts w:ascii="Arial" w:hAnsi="Arial" w:cs="Arial"/>
        </w:rPr>
        <w:t>–</w:t>
      </w:r>
      <w:r w:rsidR="00B5726F" w:rsidRPr="001873B1">
        <w:rPr>
          <w:rFonts w:ascii="Arial" w:hAnsi="Arial" w:cs="Arial"/>
        </w:rPr>
        <w:t xml:space="preserve"> </w:t>
      </w:r>
      <w:r w:rsidR="00CD650C" w:rsidRPr="001873B1">
        <w:rPr>
          <w:rFonts w:ascii="Arial" w:hAnsi="Arial" w:cs="Arial"/>
        </w:rPr>
        <w:t xml:space="preserve">podobnie jak przepis uchylony przez Trybunał Konstytucyjny </w:t>
      </w:r>
      <w:r w:rsidR="008E1CAB" w:rsidRPr="001873B1">
        <w:rPr>
          <w:rFonts w:ascii="Arial" w:hAnsi="Arial" w:cs="Arial"/>
        </w:rPr>
        <w:t xml:space="preserve">– szczególną postać </w:t>
      </w:r>
      <w:r w:rsidR="00CD650C" w:rsidRPr="001873B1">
        <w:rPr>
          <w:rFonts w:ascii="Arial" w:hAnsi="Arial" w:cs="Arial"/>
        </w:rPr>
        <w:t>zasiedzenia. Podkreślić jednak należy, że projektodawcy pomimo wyraźnych zaleceń sformułowanych w uzasadnieniu wyroku</w:t>
      </w:r>
      <w:r w:rsidR="00827FF0" w:rsidRPr="001873B1">
        <w:rPr>
          <w:rFonts w:ascii="Arial" w:hAnsi="Arial" w:cs="Arial"/>
        </w:rPr>
        <w:t xml:space="preserve"> Trybunału Konstytucyjnego</w:t>
      </w:r>
      <w:r w:rsidR="00CD650C" w:rsidRPr="001873B1">
        <w:rPr>
          <w:rFonts w:ascii="Arial" w:hAnsi="Arial" w:cs="Arial"/>
        </w:rPr>
        <w:t xml:space="preserve"> nie tylko</w:t>
      </w:r>
      <w:r w:rsidR="00827FF0" w:rsidRPr="001873B1">
        <w:rPr>
          <w:rFonts w:ascii="Arial" w:hAnsi="Arial" w:cs="Arial"/>
        </w:rPr>
        <w:t xml:space="preserve"> nie wprowadzili w treści przepisu obowiązku przeprowadzenia rzetelnego postępowania mającego na celu ustalenie właściciela, ale również całkowicie </w:t>
      </w:r>
      <w:r w:rsidR="00827FF0" w:rsidRPr="001873B1">
        <w:rPr>
          <w:rFonts w:ascii="Arial" w:hAnsi="Arial" w:cs="Arial"/>
        </w:rPr>
        <w:lastRenderedPageBreak/>
        <w:t>pominęli przesłankę</w:t>
      </w:r>
      <w:r w:rsidR="00964CE9" w:rsidRPr="001873B1">
        <w:rPr>
          <w:rFonts w:ascii="Arial" w:hAnsi="Arial" w:cs="Arial"/>
        </w:rPr>
        <w:t xml:space="preserve"> funkcjonując</w:t>
      </w:r>
      <w:r w:rsidR="00CC7606">
        <w:rPr>
          <w:rFonts w:ascii="Arial" w:hAnsi="Arial" w:cs="Arial"/>
        </w:rPr>
        <w:t>ą</w:t>
      </w:r>
      <w:r w:rsidR="00964CE9" w:rsidRPr="001873B1">
        <w:rPr>
          <w:rFonts w:ascii="Arial" w:hAnsi="Arial" w:cs="Arial"/>
        </w:rPr>
        <w:t xml:space="preserve"> w uchylonym przepisie</w:t>
      </w:r>
      <w:r w:rsidR="00827FF0" w:rsidRPr="001873B1">
        <w:rPr>
          <w:rFonts w:ascii="Arial" w:hAnsi="Arial" w:cs="Arial"/>
        </w:rPr>
        <w:t xml:space="preserve"> w postaci podjęcia starań o jego ustalenie. Wprowadzone w treści przepisu </w:t>
      </w:r>
      <w:r w:rsidR="008E1CAB" w:rsidRPr="001873B1">
        <w:rPr>
          <w:rFonts w:ascii="Arial" w:hAnsi="Arial" w:cs="Arial"/>
        </w:rPr>
        <w:t xml:space="preserve">kryterium braku ustalenia </w:t>
      </w:r>
      <w:r w:rsidR="00827FF0" w:rsidRPr="001873B1">
        <w:rPr>
          <w:rFonts w:ascii="Arial" w:hAnsi="Arial" w:cs="Arial"/>
        </w:rPr>
        <w:t xml:space="preserve">właściciela </w:t>
      </w:r>
      <w:r w:rsidR="001873B1">
        <w:rPr>
          <w:rFonts w:ascii="Arial" w:hAnsi="Arial" w:cs="Arial"/>
        </w:rPr>
        <w:t xml:space="preserve">należy </w:t>
      </w:r>
      <w:r w:rsidR="004D0B62">
        <w:rPr>
          <w:rFonts w:ascii="Arial" w:hAnsi="Arial" w:cs="Arial"/>
        </w:rPr>
        <w:t>ocenić, jako</w:t>
      </w:r>
      <w:r w:rsidR="001873B1">
        <w:rPr>
          <w:rFonts w:ascii="Arial" w:hAnsi="Arial" w:cs="Arial"/>
        </w:rPr>
        <w:t xml:space="preserve"> </w:t>
      </w:r>
      <w:r w:rsidR="00101411" w:rsidRPr="001873B1">
        <w:rPr>
          <w:rFonts w:ascii="Arial" w:hAnsi="Arial" w:cs="Arial"/>
        </w:rPr>
        <w:t>zbyt ogólne i</w:t>
      </w:r>
      <w:r w:rsidR="00827FF0" w:rsidRPr="001873B1">
        <w:rPr>
          <w:rFonts w:ascii="Arial" w:hAnsi="Arial" w:cs="Arial"/>
        </w:rPr>
        <w:t xml:space="preserve"> </w:t>
      </w:r>
      <w:r w:rsidR="00101411" w:rsidRPr="001873B1">
        <w:rPr>
          <w:rFonts w:ascii="Arial" w:hAnsi="Arial" w:cs="Arial"/>
        </w:rPr>
        <w:t xml:space="preserve">nieprecyzyjne. </w:t>
      </w:r>
      <w:r w:rsidR="00827FF0" w:rsidRPr="001873B1">
        <w:rPr>
          <w:rFonts w:ascii="Arial" w:hAnsi="Arial" w:cs="Arial"/>
        </w:rPr>
        <w:t>W uza</w:t>
      </w:r>
      <w:r w:rsidR="00964CE9" w:rsidRPr="001873B1">
        <w:rPr>
          <w:rFonts w:ascii="Arial" w:hAnsi="Arial" w:cs="Arial"/>
        </w:rPr>
        <w:t>sadnieniu brak jest informacji</w:t>
      </w:r>
      <w:r w:rsidR="001C0D83">
        <w:rPr>
          <w:rFonts w:ascii="Arial" w:hAnsi="Arial" w:cs="Arial"/>
        </w:rPr>
        <w:t>,</w:t>
      </w:r>
      <w:r w:rsidR="00964CE9" w:rsidRPr="001873B1">
        <w:rPr>
          <w:rFonts w:ascii="Arial" w:hAnsi="Arial" w:cs="Arial"/>
        </w:rPr>
        <w:t xml:space="preserve"> czy pojęcie to należy odnosić do sytuacji, w której nie założono księgi wieczystej lub nie prowadzi się </w:t>
      </w:r>
      <w:r w:rsidR="003F5810" w:rsidRPr="001873B1">
        <w:rPr>
          <w:rFonts w:ascii="Arial" w:hAnsi="Arial" w:cs="Arial"/>
        </w:rPr>
        <w:t xml:space="preserve">zbioru </w:t>
      </w:r>
      <w:r w:rsidR="00964CE9" w:rsidRPr="001873B1">
        <w:rPr>
          <w:rFonts w:ascii="Arial" w:hAnsi="Arial" w:cs="Arial"/>
        </w:rPr>
        <w:t>dokumentów</w:t>
      </w:r>
      <w:r w:rsidR="003F5810" w:rsidRPr="001873B1">
        <w:rPr>
          <w:rFonts w:ascii="Arial" w:hAnsi="Arial" w:cs="Arial"/>
        </w:rPr>
        <w:t xml:space="preserve">, czy też nie można ustalić właściciela z innych </w:t>
      </w:r>
      <w:r w:rsidR="008E1CAB" w:rsidRPr="001873B1">
        <w:rPr>
          <w:rFonts w:ascii="Arial" w:hAnsi="Arial" w:cs="Arial"/>
        </w:rPr>
        <w:t xml:space="preserve">obiektywnych </w:t>
      </w:r>
      <w:r w:rsidR="003F5810" w:rsidRPr="001873B1">
        <w:rPr>
          <w:rFonts w:ascii="Arial" w:hAnsi="Arial" w:cs="Arial"/>
        </w:rPr>
        <w:t>przyczyn</w:t>
      </w:r>
      <w:r w:rsidR="00964CE9" w:rsidRPr="001873B1">
        <w:rPr>
          <w:rFonts w:ascii="Arial" w:hAnsi="Arial" w:cs="Arial"/>
        </w:rPr>
        <w:t xml:space="preserve">. </w:t>
      </w:r>
      <w:r w:rsidR="008E1CAB" w:rsidRPr="001873B1">
        <w:rPr>
          <w:rFonts w:ascii="Arial" w:hAnsi="Arial" w:cs="Arial"/>
        </w:rPr>
        <w:t>Również b</w:t>
      </w:r>
      <w:r w:rsidR="00964CE9" w:rsidRPr="001873B1">
        <w:rPr>
          <w:rFonts w:ascii="Arial" w:hAnsi="Arial" w:cs="Arial"/>
        </w:rPr>
        <w:t>rak odesłania do definicji „nieruchomości o nieuregulowanym stanie prawnym” zawartej w ustawie z dnia 21 sierpnia 1997 r. o gospodarce nieruchomościami (Dz.</w:t>
      </w:r>
      <w:r w:rsidR="00B5726F">
        <w:rPr>
          <w:rFonts w:ascii="Arial" w:hAnsi="Arial" w:cs="Arial"/>
        </w:rPr>
        <w:t xml:space="preserve"> </w:t>
      </w:r>
      <w:r w:rsidR="00964CE9" w:rsidRPr="001873B1">
        <w:rPr>
          <w:rFonts w:ascii="Arial" w:hAnsi="Arial" w:cs="Arial"/>
        </w:rPr>
        <w:t xml:space="preserve">U. z 2020 r. poz. 1990, z </w:t>
      </w:r>
      <w:proofErr w:type="spellStart"/>
      <w:r w:rsidR="00964CE9" w:rsidRPr="001873B1">
        <w:rPr>
          <w:rFonts w:ascii="Arial" w:hAnsi="Arial" w:cs="Arial"/>
        </w:rPr>
        <w:t>późn</w:t>
      </w:r>
      <w:proofErr w:type="spellEnd"/>
      <w:r w:rsidR="00964CE9" w:rsidRPr="001873B1">
        <w:rPr>
          <w:rFonts w:ascii="Arial" w:hAnsi="Arial" w:cs="Arial"/>
        </w:rPr>
        <w:t>. zm.)</w:t>
      </w:r>
      <w:r w:rsidR="00743839">
        <w:rPr>
          <w:rFonts w:ascii="Arial" w:hAnsi="Arial" w:cs="Arial"/>
        </w:rPr>
        <w:t xml:space="preserve">, zwanej dalej </w:t>
      </w:r>
      <w:r w:rsidR="008115DB">
        <w:rPr>
          <w:rFonts w:ascii="Arial" w:hAnsi="Arial" w:cs="Arial"/>
        </w:rPr>
        <w:t>„</w:t>
      </w:r>
      <w:proofErr w:type="spellStart"/>
      <w:r w:rsidR="00743839">
        <w:rPr>
          <w:rFonts w:ascii="Arial" w:hAnsi="Arial" w:cs="Arial"/>
        </w:rPr>
        <w:t>u.g.n</w:t>
      </w:r>
      <w:proofErr w:type="spellEnd"/>
      <w:r w:rsidR="00743839">
        <w:rPr>
          <w:rFonts w:ascii="Arial" w:hAnsi="Arial" w:cs="Arial"/>
        </w:rPr>
        <w:t>.</w:t>
      </w:r>
      <w:r w:rsidR="008115DB">
        <w:rPr>
          <w:rFonts w:ascii="Arial" w:hAnsi="Arial" w:cs="Arial"/>
        </w:rPr>
        <w:t>”</w:t>
      </w:r>
      <w:r w:rsidR="00743839">
        <w:rPr>
          <w:rFonts w:ascii="Arial" w:hAnsi="Arial" w:cs="Arial"/>
        </w:rPr>
        <w:t>,</w:t>
      </w:r>
      <w:r w:rsidR="00964CE9" w:rsidRPr="001873B1">
        <w:rPr>
          <w:rFonts w:ascii="Arial" w:hAnsi="Arial" w:cs="Arial"/>
        </w:rPr>
        <w:t xml:space="preserve"> </w:t>
      </w:r>
      <w:r w:rsidR="00B5726F" w:rsidRPr="001873B1">
        <w:rPr>
          <w:rFonts w:ascii="Arial" w:hAnsi="Arial" w:cs="Arial"/>
        </w:rPr>
        <w:t xml:space="preserve">może </w:t>
      </w:r>
      <w:r w:rsidR="00964CE9" w:rsidRPr="001873B1">
        <w:rPr>
          <w:rFonts w:ascii="Arial" w:hAnsi="Arial" w:cs="Arial"/>
        </w:rPr>
        <w:t>powodować liczne problemy interpretacyjne.</w:t>
      </w:r>
      <w:r w:rsidR="003F5810" w:rsidRPr="001873B1">
        <w:rPr>
          <w:rFonts w:ascii="Arial" w:hAnsi="Arial" w:cs="Arial"/>
        </w:rPr>
        <w:t xml:space="preserve"> </w:t>
      </w:r>
      <w:r w:rsidR="008E1CAB" w:rsidRPr="001873B1">
        <w:rPr>
          <w:rFonts w:ascii="Arial" w:hAnsi="Arial" w:cs="Arial"/>
        </w:rPr>
        <w:t xml:space="preserve">Stosownie bowiem do </w:t>
      </w:r>
      <w:r w:rsidR="003F5810" w:rsidRPr="001873B1">
        <w:rPr>
          <w:rFonts w:ascii="Arial" w:hAnsi="Arial" w:cs="Arial"/>
        </w:rPr>
        <w:t xml:space="preserve">art. 113 </w:t>
      </w:r>
      <w:r>
        <w:rPr>
          <w:rFonts w:ascii="Arial" w:hAnsi="Arial" w:cs="Arial"/>
        </w:rPr>
        <w:t xml:space="preserve">ust. 6 </w:t>
      </w:r>
      <w:proofErr w:type="spellStart"/>
      <w:r w:rsidR="008115DB">
        <w:rPr>
          <w:rFonts w:ascii="Arial" w:hAnsi="Arial" w:cs="Arial"/>
        </w:rPr>
        <w:t>u.g.n</w:t>
      </w:r>
      <w:proofErr w:type="spellEnd"/>
      <w:r w:rsidR="008115DB">
        <w:rPr>
          <w:rFonts w:ascii="Arial" w:hAnsi="Arial" w:cs="Arial"/>
        </w:rPr>
        <w:t xml:space="preserve">. </w:t>
      </w:r>
      <w:r w:rsidR="008E1CAB" w:rsidRPr="001873B1">
        <w:rPr>
          <w:rFonts w:ascii="Arial" w:hAnsi="Arial" w:cs="Arial"/>
        </w:rPr>
        <w:t>rozstrzygnięto jednoznacznie</w:t>
      </w:r>
      <w:r w:rsidR="00101411" w:rsidRPr="001873B1">
        <w:rPr>
          <w:rFonts w:ascii="Arial" w:hAnsi="Arial" w:cs="Arial"/>
        </w:rPr>
        <w:t xml:space="preserve">, że </w:t>
      </w:r>
      <w:r w:rsidR="008E1CAB" w:rsidRPr="001873B1">
        <w:rPr>
          <w:rFonts w:ascii="Arial" w:hAnsi="Arial" w:cs="Arial"/>
        </w:rPr>
        <w:t xml:space="preserve">przez </w:t>
      </w:r>
      <w:r w:rsidR="00101411" w:rsidRPr="001873B1">
        <w:rPr>
          <w:rFonts w:ascii="Arial" w:hAnsi="Arial" w:cs="Arial"/>
        </w:rPr>
        <w:t xml:space="preserve">nieruchomość o nieuregulowanym stanie prawnym </w:t>
      </w:r>
      <w:r w:rsidR="008E1CAB" w:rsidRPr="001873B1">
        <w:rPr>
          <w:rFonts w:ascii="Arial" w:hAnsi="Arial" w:cs="Arial"/>
        </w:rPr>
        <w:t>rozumieć należy</w:t>
      </w:r>
      <w:r w:rsidR="00101411" w:rsidRPr="001873B1">
        <w:rPr>
          <w:rFonts w:ascii="Arial" w:hAnsi="Arial" w:cs="Arial"/>
        </w:rPr>
        <w:t xml:space="preserve"> nieruchomość, dla której ze względu na brak księgi wieczystej, zbioru dokumentów albo innych dokumentów nie można ustalić osób, którym przysługują do niej prawa rzeczowe.</w:t>
      </w:r>
    </w:p>
    <w:p w14:paraId="1352A2DF" w14:textId="10780E3A" w:rsidR="00CD650C" w:rsidRPr="001873B1" w:rsidRDefault="003F5810" w:rsidP="001873B1">
      <w:pPr>
        <w:spacing w:line="360" w:lineRule="auto"/>
        <w:jc w:val="both"/>
        <w:rPr>
          <w:rFonts w:ascii="Arial" w:hAnsi="Arial" w:cs="Arial"/>
        </w:rPr>
      </w:pPr>
      <w:r w:rsidRPr="001873B1">
        <w:rPr>
          <w:rFonts w:ascii="Arial" w:hAnsi="Arial" w:cs="Arial"/>
        </w:rPr>
        <w:t>P</w:t>
      </w:r>
      <w:r w:rsidR="00964CE9" w:rsidRPr="001873B1">
        <w:rPr>
          <w:rFonts w:ascii="Arial" w:hAnsi="Arial" w:cs="Arial"/>
        </w:rPr>
        <w:t>oważne zastrzeżenia budzi</w:t>
      </w:r>
      <w:r w:rsidRPr="001873B1">
        <w:rPr>
          <w:rFonts w:ascii="Arial" w:hAnsi="Arial" w:cs="Arial"/>
        </w:rPr>
        <w:t xml:space="preserve"> również okoliczność, iż projekt ustawy nie przewiduje</w:t>
      </w:r>
      <w:r w:rsidR="008E1CAB" w:rsidRPr="001873B1">
        <w:rPr>
          <w:rFonts w:ascii="Arial" w:hAnsi="Arial" w:cs="Arial"/>
        </w:rPr>
        <w:t>,</w:t>
      </w:r>
      <w:r w:rsidRPr="001873B1">
        <w:rPr>
          <w:rFonts w:ascii="Arial" w:hAnsi="Arial" w:cs="Arial"/>
        </w:rPr>
        <w:t xml:space="preserve"> aby posiadanie nieruchomo</w:t>
      </w:r>
      <w:r w:rsidR="0048583F">
        <w:rPr>
          <w:rFonts w:ascii="Arial" w:hAnsi="Arial" w:cs="Arial"/>
        </w:rPr>
        <w:t>ści, o którym mowa w art. 2 pkt</w:t>
      </w:r>
      <w:r w:rsidRPr="001873B1">
        <w:rPr>
          <w:rFonts w:ascii="Arial" w:hAnsi="Arial" w:cs="Arial"/>
        </w:rPr>
        <w:t xml:space="preserve"> 2</w:t>
      </w:r>
      <w:r w:rsidR="00CC7606">
        <w:rPr>
          <w:rFonts w:ascii="Arial" w:hAnsi="Arial" w:cs="Arial"/>
        </w:rPr>
        <w:t>,</w:t>
      </w:r>
      <w:r w:rsidRPr="001873B1">
        <w:rPr>
          <w:rFonts w:ascii="Arial" w:hAnsi="Arial" w:cs="Arial"/>
        </w:rPr>
        <w:t xml:space="preserve"> miało charakter samoistny.</w:t>
      </w:r>
      <w:r w:rsidR="00101411" w:rsidRPr="001873B1">
        <w:rPr>
          <w:rFonts w:ascii="Arial" w:hAnsi="Arial" w:cs="Arial"/>
        </w:rPr>
        <w:t xml:space="preserve"> </w:t>
      </w:r>
      <w:r w:rsidR="00D26385" w:rsidRPr="001873B1">
        <w:rPr>
          <w:rFonts w:ascii="Arial" w:hAnsi="Arial" w:cs="Arial"/>
        </w:rPr>
        <w:t>P</w:t>
      </w:r>
      <w:r w:rsidR="00101411" w:rsidRPr="001873B1">
        <w:rPr>
          <w:rFonts w:ascii="Arial" w:hAnsi="Arial" w:cs="Arial"/>
        </w:rPr>
        <w:t>rzepis art. 35 ust. 4</w:t>
      </w:r>
      <w:r w:rsidR="00101411" w:rsidRPr="001873B1">
        <w:rPr>
          <w:rFonts w:ascii="Arial" w:hAnsi="Arial" w:cs="Arial"/>
          <w:vertAlign w:val="superscript"/>
        </w:rPr>
        <w:t xml:space="preserve">1 </w:t>
      </w:r>
      <w:proofErr w:type="spellStart"/>
      <w:r w:rsidR="00101411" w:rsidRPr="001873B1">
        <w:rPr>
          <w:rFonts w:ascii="Arial" w:hAnsi="Arial" w:cs="Arial"/>
        </w:rPr>
        <w:t>u</w:t>
      </w:r>
      <w:r w:rsidR="00527474">
        <w:rPr>
          <w:rFonts w:ascii="Arial" w:hAnsi="Arial" w:cs="Arial"/>
        </w:rPr>
        <w:t>.s.m</w:t>
      </w:r>
      <w:proofErr w:type="spellEnd"/>
      <w:r w:rsidR="00527474">
        <w:rPr>
          <w:rFonts w:ascii="Arial" w:hAnsi="Arial" w:cs="Arial"/>
        </w:rPr>
        <w:t>.</w:t>
      </w:r>
      <w:r w:rsidR="00031B57">
        <w:rPr>
          <w:rFonts w:ascii="Arial" w:hAnsi="Arial" w:cs="Arial"/>
        </w:rPr>
        <w:t xml:space="preserve"> </w:t>
      </w:r>
      <w:r w:rsidR="00D26385" w:rsidRPr="001873B1">
        <w:rPr>
          <w:rFonts w:ascii="Arial" w:hAnsi="Arial" w:cs="Arial"/>
        </w:rPr>
        <w:t>wprowadzający instytucj</w:t>
      </w:r>
      <w:r w:rsidR="00CC7606">
        <w:rPr>
          <w:rFonts w:ascii="Arial" w:hAnsi="Arial" w:cs="Arial"/>
        </w:rPr>
        <w:t>ę</w:t>
      </w:r>
      <w:r w:rsidR="00D26385" w:rsidRPr="001873B1">
        <w:rPr>
          <w:rFonts w:ascii="Arial" w:hAnsi="Arial" w:cs="Arial"/>
        </w:rPr>
        <w:t xml:space="preserve"> quasi-zasiedzenia Trybunał Konstytucyjny uznał za </w:t>
      </w:r>
      <w:proofErr w:type="spellStart"/>
      <w:r w:rsidR="00D26385" w:rsidRPr="001873B1">
        <w:rPr>
          <w:rFonts w:ascii="Arial" w:hAnsi="Arial" w:cs="Arial"/>
        </w:rPr>
        <w:t>asystemowy</w:t>
      </w:r>
      <w:proofErr w:type="spellEnd"/>
      <w:r w:rsidR="00D26385" w:rsidRPr="001873B1">
        <w:rPr>
          <w:rFonts w:ascii="Arial" w:hAnsi="Arial" w:cs="Arial"/>
        </w:rPr>
        <w:t xml:space="preserve"> pomimo tego, że jedną z przesłanek „zasiedzenia” było samoistne posiadanie. Przedmiotowa regulacja znacznie dalej </w:t>
      </w:r>
      <w:r w:rsidR="00025AAB" w:rsidRPr="001873B1">
        <w:rPr>
          <w:rFonts w:ascii="Arial" w:hAnsi="Arial" w:cs="Arial"/>
        </w:rPr>
        <w:t>wkracza</w:t>
      </w:r>
      <w:r w:rsidR="00527474">
        <w:rPr>
          <w:rFonts w:ascii="Arial" w:hAnsi="Arial" w:cs="Arial"/>
        </w:rPr>
        <w:t xml:space="preserve"> </w:t>
      </w:r>
      <w:r w:rsidR="00025AAB" w:rsidRPr="001873B1">
        <w:rPr>
          <w:rFonts w:ascii="Arial" w:hAnsi="Arial" w:cs="Arial"/>
        </w:rPr>
        <w:t>w stosunki własnościowe,</w:t>
      </w:r>
      <w:r w:rsidR="00D26385" w:rsidRPr="001873B1">
        <w:rPr>
          <w:rFonts w:ascii="Arial" w:hAnsi="Arial" w:cs="Arial"/>
        </w:rPr>
        <w:t xml:space="preserve"> umożliwia</w:t>
      </w:r>
      <w:r w:rsidR="00025AAB" w:rsidRPr="001873B1">
        <w:rPr>
          <w:rFonts w:ascii="Arial" w:hAnsi="Arial" w:cs="Arial"/>
        </w:rPr>
        <w:t>jąc</w:t>
      </w:r>
      <w:r w:rsidR="00D26385" w:rsidRPr="001873B1">
        <w:rPr>
          <w:rFonts w:ascii="Arial" w:hAnsi="Arial" w:cs="Arial"/>
        </w:rPr>
        <w:t xml:space="preserve"> nabycie </w:t>
      </w:r>
      <w:r w:rsidR="00025AAB" w:rsidRPr="001873B1">
        <w:rPr>
          <w:rFonts w:ascii="Arial" w:hAnsi="Arial" w:cs="Arial"/>
        </w:rPr>
        <w:t xml:space="preserve">własności </w:t>
      </w:r>
      <w:r w:rsidR="00D26385" w:rsidRPr="001873B1">
        <w:rPr>
          <w:rFonts w:ascii="Arial" w:hAnsi="Arial" w:cs="Arial"/>
        </w:rPr>
        <w:t xml:space="preserve">gruntu </w:t>
      </w:r>
      <w:r w:rsidR="00025AAB" w:rsidRPr="001873B1">
        <w:rPr>
          <w:rFonts w:ascii="Arial" w:hAnsi="Arial" w:cs="Arial"/>
        </w:rPr>
        <w:t xml:space="preserve">także </w:t>
      </w:r>
      <w:r w:rsidR="00D26385" w:rsidRPr="001873B1">
        <w:rPr>
          <w:rFonts w:ascii="Arial" w:hAnsi="Arial" w:cs="Arial"/>
        </w:rPr>
        <w:t xml:space="preserve">posiadaczowi zależnemu. </w:t>
      </w:r>
    </w:p>
    <w:p w14:paraId="643F05AC" w14:textId="0A5A0E7B" w:rsidR="009A7680" w:rsidRPr="001873B1" w:rsidRDefault="00AE2480" w:rsidP="001873B1">
      <w:pPr>
        <w:spacing w:line="360" w:lineRule="auto"/>
        <w:jc w:val="both"/>
        <w:rPr>
          <w:rFonts w:ascii="Arial" w:hAnsi="Arial" w:cs="Arial"/>
        </w:rPr>
      </w:pPr>
      <w:r w:rsidRPr="001873B1">
        <w:rPr>
          <w:rFonts w:ascii="Arial" w:hAnsi="Arial" w:cs="Arial"/>
        </w:rPr>
        <w:t>Kolejne zastrzeżenie budzi regulacja odnosząca się do nabycia prawa użytkowania wieczystego przez spółdzielnie mieszkaniowe. Proponowany przepis art. 6 wprowadza możliwość wystąpienia przez spółdzielni</w:t>
      </w:r>
      <w:r w:rsidR="00B05C1B" w:rsidRPr="001873B1">
        <w:rPr>
          <w:rFonts w:ascii="Arial" w:hAnsi="Arial" w:cs="Arial"/>
        </w:rPr>
        <w:t>ę</w:t>
      </w:r>
      <w:r w:rsidRPr="001873B1">
        <w:rPr>
          <w:rFonts w:ascii="Arial" w:hAnsi="Arial" w:cs="Arial"/>
        </w:rPr>
        <w:t xml:space="preserve"> mies</w:t>
      </w:r>
      <w:r w:rsidR="001423BA" w:rsidRPr="001873B1">
        <w:rPr>
          <w:rFonts w:ascii="Arial" w:hAnsi="Arial" w:cs="Arial"/>
        </w:rPr>
        <w:t>zkaniową</w:t>
      </w:r>
      <w:r w:rsidR="00430669" w:rsidRPr="001873B1">
        <w:rPr>
          <w:rFonts w:ascii="Arial" w:hAnsi="Arial" w:cs="Arial"/>
        </w:rPr>
        <w:t xml:space="preserve"> posiadającą co najmniej od 30 lat grunt stanowiący własność Skarbu Państwa lub jednostki samorządu terytorialnego</w:t>
      </w:r>
      <w:r w:rsidR="001423BA" w:rsidRPr="001873B1">
        <w:rPr>
          <w:rFonts w:ascii="Arial" w:hAnsi="Arial" w:cs="Arial"/>
        </w:rPr>
        <w:t xml:space="preserve"> z wnioskiem o ustanowienie na jej rzecz prawa użytkowania wieczystego, w sytuacji, w której na gruncie </w:t>
      </w:r>
      <w:r w:rsidR="00430669" w:rsidRPr="001873B1">
        <w:rPr>
          <w:rFonts w:ascii="Arial" w:hAnsi="Arial" w:cs="Arial"/>
        </w:rPr>
        <w:t xml:space="preserve">tym </w:t>
      </w:r>
      <w:r w:rsidR="001423BA" w:rsidRPr="001873B1">
        <w:rPr>
          <w:rFonts w:ascii="Arial" w:hAnsi="Arial" w:cs="Arial"/>
        </w:rPr>
        <w:t xml:space="preserve">spółdzielnia wybudowała budynki lub inne urządzenia trwale związane z gruntem. Ustanowienie prawa użytkowania wieczystego następuje bez obowiązku wniesienia pierwszej opłaty. W pierwszej kolejności należy podnieść fakt, iż po 30 latach nieprzerwanego posiadania </w:t>
      </w:r>
      <w:r w:rsidR="00430669" w:rsidRPr="001873B1">
        <w:rPr>
          <w:rFonts w:ascii="Arial" w:hAnsi="Arial" w:cs="Arial"/>
        </w:rPr>
        <w:t>spółdzielnia mieszkaniowa wskutek zasiedzenia staje się właścicielem gruntu, co oznacza, iż żąda</w:t>
      </w:r>
      <w:r w:rsidR="00B05C1B" w:rsidRPr="001873B1">
        <w:rPr>
          <w:rFonts w:ascii="Arial" w:hAnsi="Arial" w:cs="Arial"/>
        </w:rPr>
        <w:t>nie</w:t>
      </w:r>
      <w:r w:rsidR="00430669" w:rsidRPr="001873B1">
        <w:rPr>
          <w:rFonts w:ascii="Arial" w:hAnsi="Arial" w:cs="Arial"/>
        </w:rPr>
        <w:t xml:space="preserve"> ustanowienia </w:t>
      </w:r>
      <w:r w:rsidR="00B05C1B" w:rsidRPr="001873B1">
        <w:rPr>
          <w:rFonts w:ascii="Arial" w:hAnsi="Arial" w:cs="Arial"/>
        </w:rPr>
        <w:t xml:space="preserve">prawa </w:t>
      </w:r>
      <w:r w:rsidR="00430669" w:rsidRPr="001873B1">
        <w:rPr>
          <w:rFonts w:ascii="Arial" w:hAnsi="Arial" w:cs="Arial"/>
        </w:rPr>
        <w:t>użytkowania wieczystego</w:t>
      </w:r>
      <w:r w:rsidR="00B05C1B" w:rsidRPr="001873B1">
        <w:rPr>
          <w:rFonts w:ascii="Arial" w:hAnsi="Arial" w:cs="Arial"/>
        </w:rPr>
        <w:t xml:space="preserve"> </w:t>
      </w:r>
      <w:r w:rsidR="00743839">
        <w:rPr>
          <w:rFonts w:ascii="Arial" w:hAnsi="Arial" w:cs="Arial"/>
        </w:rPr>
        <w:t xml:space="preserve">należy uznać za </w:t>
      </w:r>
      <w:r w:rsidR="00B05C1B" w:rsidRPr="001873B1">
        <w:rPr>
          <w:rFonts w:ascii="Arial" w:hAnsi="Arial" w:cs="Arial"/>
        </w:rPr>
        <w:t>bezprzedmiotowe</w:t>
      </w:r>
      <w:r w:rsidR="00430669" w:rsidRPr="001873B1">
        <w:rPr>
          <w:rFonts w:ascii="Arial" w:hAnsi="Arial" w:cs="Arial"/>
        </w:rPr>
        <w:t xml:space="preserve">. Ponadto wskazać należy, że unormowanie </w:t>
      </w:r>
      <w:r w:rsidR="007452C3" w:rsidRPr="001873B1">
        <w:rPr>
          <w:rFonts w:ascii="Arial" w:hAnsi="Arial" w:cs="Arial"/>
        </w:rPr>
        <w:t>przewidujące możliwość wystąpienia przez spółdzielni</w:t>
      </w:r>
      <w:r w:rsidR="00CC7606">
        <w:rPr>
          <w:rFonts w:ascii="Arial" w:hAnsi="Arial" w:cs="Arial"/>
        </w:rPr>
        <w:t>ę</w:t>
      </w:r>
      <w:r w:rsidR="007452C3" w:rsidRPr="001873B1">
        <w:rPr>
          <w:rFonts w:ascii="Arial" w:hAnsi="Arial" w:cs="Arial"/>
        </w:rPr>
        <w:t xml:space="preserve"> mieszkaniową z wnioskiem o ustanowienie na jej rzecz prawa użytkowania wieczystego </w:t>
      </w:r>
      <w:r w:rsidR="00B05C1B" w:rsidRPr="001873B1">
        <w:rPr>
          <w:rFonts w:ascii="Arial" w:hAnsi="Arial" w:cs="Arial"/>
        </w:rPr>
        <w:t>już funkcjonuje</w:t>
      </w:r>
      <w:r w:rsidR="007452C3" w:rsidRPr="001873B1">
        <w:rPr>
          <w:rFonts w:ascii="Arial" w:hAnsi="Arial" w:cs="Arial"/>
        </w:rPr>
        <w:t xml:space="preserve"> w obecnym stanie prawnym. Przepis art. 35 ust. 2 </w:t>
      </w:r>
      <w:proofErr w:type="spellStart"/>
      <w:r w:rsidR="007452C3" w:rsidRPr="001873B1">
        <w:rPr>
          <w:rFonts w:ascii="Arial" w:hAnsi="Arial" w:cs="Arial"/>
        </w:rPr>
        <w:t>u</w:t>
      </w:r>
      <w:r w:rsidR="008115DB">
        <w:rPr>
          <w:rFonts w:ascii="Arial" w:hAnsi="Arial" w:cs="Arial"/>
        </w:rPr>
        <w:t>.s.m</w:t>
      </w:r>
      <w:proofErr w:type="spellEnd"/>
      <w:r w:rsidR="008115DB">
        <w:rPr>
          <w:rFonts w:ascii="Arial" w:hAnsi="Arial" w:cs="Arial"/>
        </w:rPr>
        <w:t>.</w:t>
      </w:r>
      <w:r w:rsidR="007452C3" w:rsidRPr="001873B1">
        <w:rPr>
          <w:rFonts w:ascii="Arial" w:hAnsi="Arial" w:cs="Arial"/>
        </w:rPr>
        <w:t xml:space="preserve"> stanowi, że</w:t>
      </w:r>
      <w:r w:rsidRPr="001873B1">
        <w:rPr>
          <w:rFonts w:ascii="Arial" w:hAnsi="Arial" w:cs="Arial"/>
        </w:rPr>
        <w:t xml:space="preserve"> </w:t>
      </w:r>
      <w:r w:rsidR="007452C3" w:rsidRPr="001873B1">
        <w:rPr>
          <w:rFonts w:ascii="Arial" w:hAnsi="Arial" w:cs="Arial"/>
        </w:rPr>
        <w:t>jeżeli właścicielem działek budowlanych, o których mowa w ust. 1, jest Skarb Państwa albo jednostki samorządu terytorialnego lub ich związki, zamiast przeniesienia własności tych działek na rzecz spółdzielni działki te</w:t>
      </w:r>
      <w:r w:rsidR="00B05C1B" w:rsidRPr="001873B1">
        <w:rPr>
          <w:rFonts w:ascii="Arial" w:hAnsi="Arial" w:cs="Arial"/>
        </w:rPr>
        <w:t>,</w:t>
      </w:r>
      <w:r w:rsidR="007452C3" w:rsidRPr="001873B1">
        <w:rPr>
          <w:rFonts w:ascii="Arial" w:hAnsi="Arial" w:cs="Arial"/>
        </w:rPr>
        <w:t xml:space="preserve"> na wniosek spółdzielni mieszkaniowej</w:t>
      </w:r>
      <w:r w:rsidR="00B05C1B" w:rsidRPr="001873B1">
        <w:rPr>
          <w:rFonts w:ascii="Arial" w:hAnsi="Arial" w:cs="Arial"/>
        </w:rPr>
        <w:t>,</w:t>
      </w:r>
      <w:r w:rsidR="007452C3" w:rsidRPr="001873B1">
        <w:rPr>
          <w:rFonts w:ascii="Arial" w:hAnsi="Arial" w:cs="Arial"/>
        </w:rPr>
        <w:t xml:space="preserve"> zostają jej oddane w użytkowanie wieczyste. Obowiązująca obecnie regulacja korzystniej </w:t>
      </w:r>
      <w:r w:rsidR="007452C3" w:rsidRPr="001873B1">
        <w:rPr>
          <w:rFonts w:ascii="Arial" w:hAnsi="Arial" w:cs="Arial"/>
        </w:rPr>
        <w:lastRenderedPageBreak/>
        <w:t xml:space="preserve">wpływa na zakres praw spółdzielni mieszkaniowych, ponieważ nie uzależnia możliwości wystąpienia z wnioskiem od upływu 30 lat nieprzerwanego posiadania. </w:t>
      </w:r>
    </w:p>
    <w:p w14:paraId="60C98E52" w14:textId="322DFF85" w:rsidR="004709F6" w:rsidRPr="001873B1" w:rsidRDefault="006B7500" w:rsidP="001873B1">
      <w:pPr>
        <w:spacing w:line="360" w:lineRule="auto"/>
        <w:jc w:val="both"/>
        <w:rPr>
          <w:rFonts w:ascii="Arial" w:hAnsi="Arial" w:cs="Arial"/>
        </w:rPr>
      </w:pPr>
      <w:r>
        <w:rPr>
          <w:rFonts w:ascii="Arial" w:hAnsi="Arial" w:cs="Arial"/>
        </w:rPr>
        <w:t>Ponadto wątpliwości pod względem zgodności</w:t>
      </w:r>
      <w:r w:rsidR="00C1278C" w:rsidRPr="001873B1">
        <w:rPr>
          <w:rFonts w:ascii="Arial" w:hAnsi="Arial" w:cs="Arial"/>
        </w:rPr>
        <w:t xml:space="preserve"> z art. 21 ust. 1 oraz art. 165 ust. 1 Konstytucji RP </w:t>
      </w:r>
      <w:r>
        <w:rPr>
          <w:rFonts w:ascii="Arial" w:hAnsi="Arial" w:cs="Arial"/>
        </w:rPr>
        <w:t>może budzić</w:t>
      </w:r>
      <w:r w:rsidR="00C1278C" w:rsidRPr="001873B1">
        <w:rPr>
          <w:rFonts w:ascii="Arial" w:hAnsi="Arial" w:cs="Arial"/>
        </w:rPr>
        <w:t xml:space="preserve"> art. 6 ust. 4 projektu. </w:t>
      </w:r>
      <w:r w:rsidR="009A7680" w:rsidRPr="001873B1">
        <w:rPr>
          <w:rFonts w:ascii="Arial" w:hAnsi="Arial" w:cs="Arial"/>
        </w:rPr>
        <w:t>Autorzy projektu</w:t>
      </w:r>
      <w:r w:rsidR="00C1278C" w:rsidRPr="001873B1">
        <w:rPr>
          <w:rFonts w:ascii="Arial" w:hAnsi="Arial" w:cs="Arial"/>
        </w:rPr>
        <w:t xml:space="preserve"> w żaden sposób nie uzasadnili </w:t>
      </w:r>
      <w:r w:rsidR="009A7680" w:rsidRPr="001873B1">
        <w:rPr>
          <w:rFonts w:ascii="Arial" w:hAnsi="Arial" w:cs="Arial"/>
        </w:rPr>
        <w:t>konieczności</w:t>
      </w:r>
      <w:r w:rsidR="00C1278C" w:rsidRPr="001873B1">
        <w:rPr>
          <w:rFonts w:ascii="Arial" w:hAnsi="Arial" w:cs="Arial"/>
        </w:rPr>
        <w:t xml:space="preserve"> wprowadzenia</w:t>
      </w:r>
      <w:r w:rsidR="00B05C1B" w:rsidRPr="001873B1">
        <w:rPr>
          <w:rFonts w:ascii="Arial" w:hAnsi="Arial" w:cs="Arial"/>
        </w:rPr>
        <w:t xml:space="preserve"> tej regulacji</w:t>
      </w:r>
      <w:r w:rsidR="00C1278C" w:rsidRPr="001873B1">
        <w:rPr>
          <w:rFonts w:ascii="Arial" w:hAnsi="Arial" w:cs="Arial"/>
        </w:rPr>
        <w:t xml:space="preserve">. Tymczasem </w:t>
      </w:r>
      <w:r w:rsidR="00B05C1B" w:rsidRPr="001873B1">
        <w:rPr>
          <w:rFonts w:ascii="Arial" w:hAnsi="Arial" w:cs="Arial"/>
        </w:rPr>
        <w:t>unormowanie takie</w:t>
      </w:r>
      <w:r w:rsidR="00C1278C" w:rsidRPr="001873B1">
        <w:rPr>
          <w:rFonts w:ascii="Arial" w:hAnsi="Arial" w:cs="Arial"/>
        </w:rPr>
        <w:t xml:space="preserve"> powodowałoby </w:t>
      </w:r>
      <w:r w:rsidR="00B05C1B" w:rsidRPr="001873B1">
        <w:rPr>
          <w:rFonts w:ascii="Arial" w:hAnsi="Arial" w:cs="Arial"/>
        </w:rPr>
        <w:t xml:space="preserve">poważne </w:t>
      </w:r>
      <w:r w:rsidR="00C1278C" w:rsidRPr="001873B1">
        <w:rPr>
          <w:rFonts w:ascii="Arial" w:hAnsi="Arial" w:cs="Arial"/>
        </w:rPr>
        <w:t xml:space="preserve">skutki w sferze praw własnościowych Skarbu Państwa i jednostek samorządu terytorialnego. Konsekwencją braku rozpoznania w terminie wniosku o ustanowienie prawa użytkowania wieczystego nie </w:t>
      </w:r>
      <w:r w:rsidR="00B05C1B" w:rsidRPr="001873B1">
        <w:rPr>
          <w:rFonts w:ascii="Arial" w:hAnsi="Arial" w:cs="Arial"/>
        </w:rPr>
        <w:t xml:space="preserve">powinna </w:t>
      </w:r>
      <w:r w:rsidR="00C1278C" w:rsidRPr="001873B1">
        <w:rPr>
          <w:rFonts w:ascii="Arial" w:hAnsi="Arial" w:cs="Arial"/>
        </w:rPr>
        <w:t xml:space="preserve">być utrata prawa własności. </w:t>
      </w:r>
      <w:r w:rsidR="004709F6" w:rsidRPr="001873B1">
        <w:rPr>
          <w:rFonts w:ascii="Arial" w:hAnsi="Arial" w:cs="Arial"/>
        </w:rPr>
        <w:t>Ponadto p</w:t>
      </w:r>
      <w:r w:rsidR="00C1278C" w:rsidRPr="001873B1">
        <w:rPr>
          <w:rFonts w:ascii="Arial" w:hAnsi="Arial" w:cs="Arial"/>
        </w:rPr>
        <w:t>omijając kwestię, że rozpoznan</w:t>
      </w:r>
      <w:r w:rsidR="0048583F">
        <w:rPr>
          <w:rFonts w:ascii="Arial" w:hAnsi="Arial" w:cs="Arial"/>
        </w:rPr>
        <w:t>ie wniosku w terminie 2 lat</w:t>
      </w:r>
      <w:r w:rsidR="00C1278C" w:rsidRPr="001873B1">
        <w:rPr>
          <w:rFonts w:ascii="Arial" w:hAnsi="Arial" w:cs="Arial"/>
        </w:rPr>
        <w:t xml:space="preserve"> z uwagi na zawiłość sprawy może okazać się niemożliwe (projekt nie przewiduje możliwości wydłużenia tego terminu)</w:t>
      </w:r>
      <w:r w:rsidR="00B05C1B" w:rsidRPr="001873B1">
        <w:rPr>
          <w:rFonts w:ascii="Arial" w:hAnsi="Arial" w:cs="Arial"/>
        </w:rPr>
        <w:t>,</w:t>
      </w:r>
      <w:r w:rsidR="00C1278C" w:rsidRPr="001873B1">
        <w:rPr>
          <w:rFonts w:ascii="Arial" w:hAnsi="Arial" w:cs="Arial"/>
        </w:rPr>
        <w:t xml:space="preserve"> to sankcja w postaci utraty prawa własności stanowi formę wywłaszczenia </w:t>
      </w:r>
      <w:r w:rsidR="004709F6" w:rsidRPr="001873B1">
        <w:rPr>
          <w:rFonts w:ascii="Arial" w:hAnsi="Arial" w:cs="Arial"/>
        </w:rPr>
        <w:t>bez prawa do odszkodowania.</w:t>
      </w:r>
      <w:r w:rsidR="00C1278C" w:rsidRPr="001873B1">
        <w:rPr>
          <w:rFonts w:ascii="Arial" w:hAnsi="Arial" w:cs="Arial"/>
        </w:rPr>
        <w:t xml:space="preserve"> </w:t>
      </w:r>
      <w:r w:rsidR="004709F6" w:rsidRPr="001873B1">
        <w:rPr>
          <w:rFonts w:ascii="Arial" w:hAnsi="Arial" w:cs="Arial"/>
        </w:rPr>
        <w:t xml:space="preserve">Projektowany przepis należy zatem uznać za zbyt daleko ingerujący w strefę praw majątkowych i potencjalnie sprzeczny z Konstytucją RP. </w:t>
      </w:r>
    </w:p>
    <w:p w14:paraId="2F65BCC7" w14:textId="5CEEA0A5" w:rsidR="00763D67" w:rsidRPr="001873B1" w:rsidRDefault="00763D67" w:rsidP="001873B1">
      <w:pPr>
        <w:spacing w:line="360" w:lineRule="auto"/>
        <w:jc w:val="both"/>
        <w:rPr>
          <w:rFonts w:ascii="Arial" w:hAnsi="Arial" w:cs="Arial"/>
        </w:rPr>
      </w:pPr>
      <w:r w:rsidRPr="001873B1">
        <w:rPr>
          <w:rFonts w:ascii="Arial" w:hAnsi="Arial" w:cs="Arial"/>
        </w:rPr>
        <w:t xml:space="preserve">W dalszej kolejności projektodawca wskazuje, iż ustanowienie użytkowania wieczystego na rzecz spółdzielni następuje niezależnie od roszczeń byłych właścicieli. Spółdzielnie mieszkaniowe nie są stroną postępowań, których przedmiotem jest rozpatrywanie tych roszczeń. Roszczenia byłych właścicieli rozpatrywane są niezależnie od ustanowionego użytkowania wieczystego. W przypadku istnienia roszczeń osoby, którym roszczenia te przysługują, mogą wystąpić odpowiednio do Skarbu Państwa lub jednostki samorządu terytorialnego o odszkodowanie do wysokości 20% tego roszczenia (art. 6 ust. 5 i 6 projektu). </w:t>
      </w:r>
    </w:p>
    <w:p w14:paraId="6D07E1BA" w14:textId="75D9EA76" w:rsidR="00763D67" w:rsidRPr="001873B1" w:rsidRDefault="00763D67" w:rsidP="001873B1">
      <w:pPr>
        <w:spacing w:line="360" w:lineRule="auto"/>
        <w:jc w:val="both"/>
        <w:rPr>
          <w:rFonts w:ascii="Arial" w:hAnsi="Arial" w:cs="Arial"/>
        </w:rPr>
      </w:pPr>
      <w:r w:rsidRPr="001873B1">
        <w:rPr>
          <w:rFonts w:ascii="Arial" w:hAnsi="Arial" w:cs="Arial"/>
        </w:rPr>
        <w:t xml:space="preserve">Odnosząc się do ww. propozycji </w:t>
      </w:r>
      <w:r w:rsidR="001873B1">
        <w:rPr>
          <w:rFonts w:ascii="Arial" w:hAnsi="Arial" w:cs="Arial"/>
        </w:rPr>
        <w:t xml:space="preserve">należy mieć </w:t>
      </w:r>
      <w:r w:rsidRPr="001873B1">
        <w:rPr>
          <w:rFonts w:ascii="Arial" w:hAnsi="Arial" w:cs="Arial"/>
        </w:rPr>
        <w:t>na uwadze uzasadnienie do ww</w:t>
      </w:r>
      <w:r w:rsidR="000515A3">
        <w:rPr>
          <w:rFonts w:ascii="Arial" w:hAnsi="Arial" w:cs="Arial"/>
        </w:rPr>
        <w:t>.</w:t>
      </w:r>
      <w:r w:rsidRPr="001873B1">
        <w:rPr>
          <w:rFonts w:ascii="Arial" w:hAnsi="Arial" w:cs="Arial"/>
        </w:rPr>
        <w:t xml:space="preserve"> wyroku TK z dnia 29 października 2010 r., w którym podkreślon</w:t>
      </w:r>
      <w:r w:rsidR="00B05C1B" w:rsidRPr="001873B1">
        <w:rPr>
          <w:rFonts w:ascii="Arial" w:hAnsi="Arial" w:cs="Arial"/>
        </w:rPr>
        <w:t>o</w:t>
      </w:r>
      <w:r w:rsidRPr="001873B1">
        <w:rPr>
          <w:rFonts w:ascii="Arial" w:hAnsi="Arial" w:cs="Arial"/>
        </w:rPr>
        <w:t>, że wprowadzanie nowych regulacji ułatwiających spółdzielniom nabywanie prawa własności lub prawa użytkowania wieczystego byłoby premiowaniem tych spółdzielni mieszkaniowych, które mimo tworzenia im w drodze ustawowej przez całe lata dogodnych warunków uzyskania tytułu prawnego do gruntów</w:t>
      </w:r>
      <w:r w:rsidR="00C650DB">
        <w:rPr>
          <w:rFonts w:ascii="Arial" w:hAnsi="Arial" w:cs="Arial"/>
        </w:rPr>
        <w:t>,</w:t>
      </w:r>
      <w:r w:rsidRPr="001873B1">
        <w:rPr>
          <w:rFonts w:ascii="Arial" w:hAnsi="Arial" w:cs="Arial"/>
        </w:rPr>
        <w:t xml:space="preserve"> nie skorzystały z nich. Wprowadzenie przez ustawodawcę kolejnych takich przepisów, zdaniem TK, oznaczałoby premiowanie opieszałości tych spółdzielni, które z oporami korzystały z transformacyjnej sanacji stosunków spółdzielczych. TK zastrzegł przy tym, iż z upływem czasu od dokonania transformacji ustrojowej coraz ostrożniej należy traktować postulat „powszechnego uwłaszczenia". Innymi słowy </w:t>
      </w:r>
      <w:r w:rsidR="00C650DB">
        <w:rPr>
          <w:rFonts w:ascii="Arial" w:hAnsi="Arial" w:cs="Arial"/>
        </w:rPr>
        <w:t>–</w:t>
      </w:r>
      <w:r w:rsidR="00C650DB" w:rsidRPr="001873B1">
        <w:rPr>
          <w:rFonts w:ascii="Arial" w:hAnsi="Arial" w:cs="Arial"/>
        </w:rPr>
        <w:t xml:space="preserve"> </w:t>
      </w:r>
      <w:r w:rsidRPr="001873B1">
        <w:rPr>
          <w:rFonts w:ascii="Arial" w:hAnsi="Arial" w:cs="Arial"/>
        </w:rPr>
        <w:t xml:space="preserve">wymagania gwarancyjne wobec tego typu posunięć ustawodawczych powinny w coraz wyższym stopniu spełniać standardy demokratycznego państwa prawnego, </w:t>
      </w:r>
      <w:r w:rsidR="004D0B62" w:rsidRPr="001873B1">
        <w:rPr>
          <w:rFonts w:ascii="Arial" w:hAnsi="Arial" w:cs="Arial"/>
        </w:rPr>
        <w:t>także, co</w:t>
      </w:r>
      <w:r w:rsidRPr="001873B1">
        <w:rPr>
          <w:rFonts w:ascii="Arial" w:hAnsi="Arial" w:cs="Arial"/>
        </w:rPr>
        <w:t xml:space="preserve"> do ważenia konkurujących ze sobą wartości, również takich jak „dobro wspólne</w:t>
      </w:r>
      <w:r w:rsidRPr="001060CD">
        <w:rPr>
          <w:rFonts w:ascii="Arial" w:hAnsi="Arial" w:cs="Arial"/>
        </w:rPr>
        <w:t>"</w:t>
      </w:r>
      <w:r w:rsidR="000515A3">
        <w:rPr>
          <w:rFonts w:ascii="Arial" w:hAnsi="Arial" w:cs="Arial"/>
        </w:rPr>
        <w:t>,</w:t>
      </w:r>
      <w:r w:rsidRPr="001873B1">
        <w:rPr>
          <w:rFonts w:ascii="Arial" w:hAnsi="Arial" w:cs="Arial"/>
        </w:rPr>
        <w:t xml:space="preserve"> i charakteryzować się skrupulatnością w szafowaniu uproszczonymi formami nabywania własności przez jedne podmioty kosztem drugich (spółdzielnia </w:t>
      </w:r>
      <w:r w:rsidR="00C650DB">
        <w:rPr>
          <w:rFonts w:ascii="Arial" w:hAnsi="Arial" w:cs="Arial"/>
        </w:rPr>
        <w:t>–</w:t>
      </w:r>
      <w:r w:rsidR="00C650DB" w:rsidRPr="001873B1">
        <w:rPr>
          <w:rFonts w:ascii="Arial" w:hAnsi="Arial" w:cs="Arial"/>
        </w:rPr>
        <w:t xml:space="preserve"> </w:t>
      </w:r>
      <w:r w:rsidRPr="001873B1">
        <w:rPr>
          <w:rFonts w:ascii="Arial" w:hAnsi="Arial" w:cs="Arial"/>
        </w:rPr>
        <w:t xml:space="preserve">a następnie, w dalszej kolejności </w:t>
      </w:r>
      <w:r w:rsidR="00C650DB">
        <w:rPr>
          <w:rFonts w:ascii="Arial" w:hAnsi="Arial" w:cs="Arial"/>
        </w:rPr>
        <w:t>–</w:t>
      </w:r>
      <w:r w:rsidR="00C650DB" w:rsidRPr="001873B1">
        <w:rPr>
          <w:rFonts w:ascii="Arial" w:hAnsi="Arial" w:cs="Arial"/>
        </w:rPr>
        <w:t xml:space="preserve"> </w:t>
      </w:r>
      <w:r w:rsidRPr="001873B1">
        <w:rPr>
          <w:rFonts w:ascii="Arial" w:hAnsi="Arial" w:cs="Arial"/>
        </w:rPr>
        <w:t>uwłaszczeni spółdzielcy).</w:t>
      </w:r>
      <w:r w:rsidR="00B05C1B" w:rsidRPr="001873B1">
        <w:rPr>
          <w:rFonts w:ascii="Arial" w:hAnsi="Arial" w:cs="Arial"/>
        </w:rPr>
        <w:t xml:space="preserve"> </w:t>
      </w:r>
    </w:p>
    <w:p w14:paraId="626B88B1" w14:textId="394C02EE" w:rsidR="00970EDA" w:rsidRPr="001873B1" w:rsidRDefault="00562071" w:rsidP="001873B1">
      <w:pPr>
        <w:spacing w:line="360" w:lineRule="auto"/>
        <w:jc w:val="both"/>
        <w:rPr>
          <w:rFonts w:ascii="Arial" w:hAnsi="Arial" w:cs="Arial"/>
        </w:rPr>
      </w:pPr>
      <w:r>
        <w:rPr>
          <w:rFonts w:ascii="Arial" w:hAnsi="Arial" w:cs="Arial"/>
        </w:rPr>
        <w:lastRenderedPageBreak/>
        <w:t>Przepis art. 4 ust. 2 projektu budzi poważne wątpliwości natury interpretacyjnej</w:t>
      </w:r>
      <w:r w:rsidR="00970EDA" w:rsidRPr="001873B1">
        <w:rPr>
          <w:rFonts w:ascii="Arial" w:hAnsi="Arial" w:cs="Arial"/>
        </w:rPr>
        <w:t xml:space="preserve">. </w:t>
      </w:r>
      <w:r>
        <w:rPr>
          <w:rFonts w:ascii="Arial" w:hAnsi="Arial" w:cs="Arial"/>
        </w:rPr>
        <w:t>W kontekście sformułowania użytego w tym przepisie „roszczenia niezbędne do korzystania z innych nieruchomości” nie zostało wyjaśnione</w:t>
      </w:r>
      <w:r w:rsidR="00A66549" w:rsidRPr="001873B1">
        <w:rPr>
          <w:rFonts w:ascii="Arial" w:hAnsi="Arial" w:cs="Arial"/>
        </w:rPr>
        <w:t>, c</w:t>
      </w:r>
      <w:r w:rsidR="00970EDA" w:rsidRPr="001873B1">
        <w:rPr>
          <w:rFonts w:ascii="Arial" w:hAnsi="Arial" w:cs="Arial"/>
        </w:rPr>
        <w:t>zy przepis przewiduje wygaśnięcie roszczeń byłych właścicieli o zwrot nieruchomości</w:t>
      </w:r>
      <w:r w:rsidR="000515A3">
        <w:rPr>
          <w:rFonts w:ascii="Arial" w:hAnsi="Arial" w:cs="Arial"/>
        </w:rPr>
        <w:t>,</w:t>
      </w:r>
      <w:r w:rsidR="00970EDA" w:rsidRPr="001873B1">
        <w:rPr>
          <w:rFonts w:ascii="Arial" w:hAnsi="Arial" w:cs="Arial"/>
        </w:rPr>
        <w:t xml:space="preserve"> czy też np.</w:t>
      </w:r>
      <w:r w:rsidR="006279E7" w:rsidRPr="001873B1">
        <w:rPr>
          <w:rFonts w:ascii="Arial" w:hAnsi="Arial" w:cs="Arial"/>
        </w:rPr>
        <w:t xml:space="preserve"> </w:t>
      </w:r>
      <w:r w:rsidR="00970EDA" w:rsidRPr="001873B1">
        <w:rPr>
          <w:rFonts w:ascii="Arial" w:hAnsi="Arial" w:cs="Arial"/>
        </w:rPr>
        <w:t>roszczeń o ustanowienie ograniczonych praw rzeczowych</w:t>
      </w:r>
      <w:r w:rsidR="00A66549" w:rsidRPr="001873B1">
        <w:rPr>
          <w:rFonts w:ascii="Arial" w:hAnsi="Arial" w:cs="Arial"/>
        </w:rPr>
        <w:t>.</w:t>
      </w:r>
      <w:r w:rsidR="00970EDA" w:rsidRPr="001873B1">
        <w:rPr>
          <w:rFonts w:ascii="Arial" w:hAnsi="Arial" w:cs="Arial"/>
        </w:rPr>
        <w:t xml:space="preserve"> W projekcie nie zdefiniowano również</w:t>
      </w:r>
      <w:r w:rsidR="00A66549" w:rsidRPr="001873B1">
        <w:rPr>
          <w:rFonts w:ascii="Arial" w:hAnsi="Arial" w:cs="Arial"/>
        </w:rPr>
        <w:t xml:space="preserve"> pojęcia</w:t>
      </w:r>
      <w:r w:rsidR="00970EDA" w:rsidRPr="001873B1">
        <w:rPr>
          <w:rFonts w:ascii="Arial" w:hAnsi="Arial" w:cs="Arial"/>
        </w:rPr>
        <w:t xml:space="preserve"> „roszczeń niezbędnych do korzystania z nieruchomości”.</w:t>
      </w:r>
      <w:r w:rsidR="0048583F">
        <w:rPr>
          <w:rFonts w:ascii="Arial" w:hAnsi="Arial" w:cs="Arial"/>
        </w:rPr>
        <w:t xml:space="preserve"> </w:t>
      </w:r>
      <w:r w:rsidR="0048583F" w:rsidRPr="0048583F">
        <w:rPr>
          <w:rFonts w:ascii="Arial" w:hAnsi="Arial" w:cs="Arial"/>
        </w:rPr>
        <w:t>Na marginesie zważyć także</w:t>
      </w:r>
      <w:r w:rsidR="001060CD">
        <w:rPr>
          <w:rFonts w:ascii="Arial" w:hAnsi="Arial" w:cs="Arial"/>
        </w:rPr>
        <w:t xml:space="preserve"> należy</w:t>
      </w:r>
      <w:r w:rsidR="0048583F" w:rsidRPr="0048583F">
        <w:rPr>
          <w:rFonts w:ascii="Arial" w:hAnsi="Arial" w:cs="Arial"/>
        </w:rPr>
        <w:t xml:space="preserve">, że proponowane przez projektodawców założenie, w </w:t>
      </w:r>
      <w:r w:rsidR="004D0B62" w:rsidRPr="0048583F">
        <w:rPr>
          <w:rFonts w:ascii="Arial" w:hAnsi="Arial" w:cs="Arial"/>
        </w:rPr>
        <w:t>myśl, którego</w:t>
      </w:r>
      <w:r w:rsidR="0048583F" w:rsidRPr="0048583F">
        <w:rPr>
          <w:rFonts w:ascii="Arial" w:hAnsi="Arial" w:cs="Arial"/>
        </w:rPr>
        <w:t xml:space="preserve"> roszczenia do nieruchomości wygasają z chwilą wydania przez sąd postanowienia stwierdzającego nabycie własności nieruchomości, godzi w zasadę kontroli orzeczeń sądowych. </w:t>
      </w:r>
      <w:r w:rsidR="004D0B62" w:rsidRPr="0048583F">
        <w:rPr>
          <w:rFonts w:ascii="Arial" w:hAnsi="Arial" w:cs="Arial"/>
        </w:rPr>
        <w:t>Dopiero, bowiem</w:t>
      </w:r>
      <w:r w:rsidR="0048583F" w:rsidRPr="0048583F">
        <w:rPr>
          <w:rFonts w:ascii="Arial" w:hAnsi="Arial" w:cs="Arial"/>
        </w:rPr>
        <w:t xml:space="preserve"> takie postanowienie, od którego nie przysługują środki zaskarżenia, powinno odnosić skutek w sferze praw majątkowych, a także prowadzić do ewentualnego wygaszenia roszczeń.</w:t>
      </w:r>
    </w:p>
    <w:p w14:paraId="5267CC56" w14:textId="1225F58E" w:rsidR="00763D67" w:rsidRPr="001873B1" w:rsidRDefault="00970EDA" w:rsidP="001873B1">
      <w:pPr>
        <w:spacing w:line="360" w:lineRule="auto"/>
        <w:jc w:val="both"/>
        <w:rPr>
          <w:rFonts w:ascii="Arial" w:hAnsi="Arial" w:cs="Arial"/>
        </w:rPr>
      </w:pPr>
      <w:r w:rsidRPr="001873B1">
        <w:rPr>
          <w:rFonts w:ascii="Arial" w:hAnsi="Arial" w:cs="Arial"/>
        </w:rPr>
        <w:t>Odnosząc się natomiast do propozycji zawartych w art. 7 i</w:t>
      </w:r>
      <w:r w:rsidR="001060CD">
        <w:rPr>
          <w:rFonts w:ascii="Arial" w:hAnsi="Arial" w:cs="Arial"/>
        </w:rPr>
        <w:t xml:space="preserve"> </w:t>
      </w:r>
      <w:r w:rsidR="004D0B62">
        <w:rPr>
          <w:rFonts w:ascii="Arial" w:hAnsi="Arial" w:cs="Arial"/>
        </w:rPr>
        <w:t>art.</w:t>
      </w:r>
      <w:r w:rsidR="004D0B62" w:rsidRPr="001873B1">
        <w:rPr>
          <w:rFonts w:ascii="Arial" w:hAnsi="Arial" w:cs="Arial"/>
        </w:rPr>
        <w:t xml:space="preserve"> 8 projektu</w:t>
      </w:r>
      <w:r w:rsidRPr="001873B1">
        <w:rPr>
          <w:rFonts w:ascii="Arial" w:hAnsi="Arial" w:cs="Arial"/>
        </w:rPr>
        <w:t xml:space="preserve"> należy podkreślić, iż kwestie te regulowane są kompleksowo w rządowym projekcie ustawy o zmianie ustawy o spółdzielniach mieszkaniowych, ustawy – Prawo spółdzielcze oraz ustawy o własności lokali. Projekt ten został wpisany do Wykazu prac legislacyjnych i programowych Rady Ministrów pod n</w:t>
      </w:r>
      <w:r w:rsidR="00A66549" w:rsidRPr="001873B1">
        <w:rPr>
          <w:rFonts w:ascii="Arial" w:hAnsi="Arial" w:cs="Arial"/>
        </w:rPr>
        <w:t>ume</w:t>
      </w:r>
      <w:r w:rsidRPr="001873B1">
        <w:rPr>
          <w:rFonts w:ascii="Arial" w:hAnsi="Arial" w:cs="Arial"/>
        </w:rPr>
        <w:t>r</w:t>
      </w:r>
      <w:r w:rsidR="00A66549" w:rsidRPr="001873B1">
        <w:rPr>
          <w:rFonts w:ascii="Arial" w:hAnsi="Arial" w:cs="Arial"/>
        </w:rPr>
        <w:t>em</w:t>
      </w:r>
      <w:r w:rsidRPr="001873B1">
        <w:rPr>
          <w:rFonts w:ascii="Arial" w:hAnsi="Arial" w:cs="Arial"/>
        </w:rPr>
        <w:t xml:space="preserve"> UB2. Projektowany akt prawny znajduje się obecnie na etapie uzgodnień międzyresortowych i konsultacji społecznych</w:t>
      </w:r>
      <w:r w:rsidR="006279E7" w:rsidRPr="001873B1">
        <w:rPr>
          <w:rFonts w:ascii="Arial" w:hAnsi="Arial" w:cs="Arial"/>
        </w:rPr>
        <w:t>. Projekt ten przewiduje m.in. wprowadzenie rozwiązań mających na celu wzmocnienie sytuacji członków i usprawnienie funkcjonowania spółdzielni mieszkaniowych przez</w:t>
      </w:r>
      <w:r w:rsidR="000515A3">
        <w:rPr>
          <w:rFonts w:ascii="Arial" w:hAnsi="Arial" w:cs="Arial"/>
        </w:rPr>
        <w:t>,</w:t>
      </w:r>
      <w:r w:rsidR="00BE120E">
        <w:rPr>
          <w:rFonts w:ascii="Arial" w:hAnsi="Arial" w:cs="Arial"/>
        </w:rPr>
        <w:t xml:space="preserve"> między innymi</w:t>
      </w:r>
      <w:r w:rsidR="000515A3">
        <w:rPr>
          <w:rFonts w:ascii="Arial" w:hAnsi="Arial" w:cs="Arial"/>
        </w:rPr>
        <w:t>,</w:t>
      </w:r>
      <w:r w:rsidR="006279E7" w:rsidRPr="001873B1">
        <w:rPr>
          <w:rFonts w:ascii="Arial" w:hAnsi="Arial" w:cs="Arial"/>
        </w:rPr>
        <w:t xml:space="preserve"> uregulowanie sytuacji prawnej członków, z którymi spółdzielnia zawarła umowę o ustanowienie spółdzielczego prawa do lokalu albo dokonała przydziału takiego prawa, lub ich następcom prawnym, jeżeli lokal ten znajduje się w budynku posadowionym na gruncie, który posiada nieuregulowany stan prawny w rozumieniu art. 113 ust. 6 </w:t>
      </w:r>
      <w:proofErr w:type="spellStart"/>
      <w:r w:rsidR="006279E7" w:rsidRPr="001873B1">
        <w:rPr>
          <w:rFonts w:ascii="Arial" w:hAnsi="Arial" w:cs="Arial"/>
        </w:rPr>
        <w:t>u.g.n</w:t>
      </w:r>
      <w:proofErr w:type="spellEnd"/>
      <w:r w:rsidR="00227E9F">
        <w:rPr>
          <w:rFonts w:ascii="Arial" w:hAnsi="Arial" w:cs="Arial"/>
        </w:rPr>
        <w:t>,</w:t>
      </w:r>
      <w:r w:rsidR="006279E7" w:rsidRPr="001873B1">
        <w:rPr>
          <w:rFonts w:ascii="Arial" w:hAnsi="Arial" w:cs="Arial"/>
        </w:rPr>
        <w:t xml:space="preserve"> lub spółdzielni nie przysługuje prawo własności albo użytkowania wieczystego gruntu.</w:t>
      </w:r>
      <w:r w:rsidR="00BE120E">
        <w:rPr>
          <w:rFonts w:ascii="Arial" w:hAnsi="Arial" w:cs="Arial"/>
        </w:rPr>
        <w:t xml:space="preserve"> </w:t>
      </w:r>
    </w:p>
    <w:p w14:paraId="7316D781" w14:textId="56B9FDBF" w:rsidR="00763D67" w:rsidRPr="001873B1" w:rsidRDefault="00763D67" w:rsidP="001873B1">
      <w:pPr>
        <w:spacing w:line="360" w:lineRule="auto"/>
        <w:jc w:val="both"/>
        <w:rPr>
          <w:rFonts w:ascii="Arial" w:hAnsi="Arial" w:cs="Arial"/>
        </w:rPr>
      </w:pPr>
      <w:r w:rsidRPr="001873B1">
        <w:rPr>
          <w:rFonts w:ascii="Arial" w:hAnsi="Arial" w:cs="Arial"/>
        </w:rPr>
        <w:t xml:space="preserve">Reasumując, projektowane przepisy dotyczą najbardziej fundamentalnego prawa rzeczowego, </w:t>
      </w:r>
      <w:r w:rsidR="00A66549" w:rsidRPr="001873B1">
        <w:rPr>
          <w:rFonts w:ascii="Arial" w:hAnsi="Arial" w:cs="Arial"/>
        </w:rPr>
        <w:t>jakim jest</w:t>
      </w:r>
      <w:r w:rsidRPr="001873B1">
        <w:rPr>
          <w:rFonts w:ascii="Arial" w:hAnsi="Arial" w:cs="Arial"/>
        </w:rPr>
        <w:t xml:space="preserve"> praw</w:t>
      </w:r>
      <w:r w:rsidR="00A66549" w:rsidRPr="001873B1">
        <w:rPr>
          <w:rFonts w:ascii="Arial" w:hAnsi="Arial" w:cs="Arial"/>
        </w:rPr>
        <w:t>o</w:t>
      </w:r>
      <w:r w:rsidRPr="001873B1">
        <w:rPr>
          <w:rFonts w:ascii="Arial" w:hAnsi="Arial" w:cs="Arial"/>
        </w:rPr>
        <w:t xml:space="preserve"> własności. Wszelkie rozwiązania w tym zakresie </w:t>
      </w:r>
      <w:r w:rsidR="004D0B62" w:rsidRPr="001873B1">
        <w:rPr>
          <w:rFonts w:ascii="Arial" w:hAnsi="Arial" w:cs="Arial"/>
        </w:rPr>
        <w:t>powinny, zatem</w:t>
      </w:r>
      <w:r w:rsidRPr="001873B1">
        <w:rPr>
          <w:rFonts w:ascii="Arial" w:hAnsi="Arial" w:cs="Arial"/>
        </w:rPr>
        <w:t xml:space="preserve"> zapewniać równowagę między uprawnieniami członków spółdzielni mieszkaniowych, którzy w dobrej wierze ponieśli koszty budowy lokali, a prawami właściciela. Nadmierne ograniczenie praw właściciela (Skarbu Państwa, jednostek samorządu terytorialnego) w drodze ustawy oraz interwencja legislacyjna w odniesieniu do niektórych kategorii gruntów, może </w:t>
      </w:r>
      <w:r w:rsidR="00227E9F">
        <w:rPr>
          <w:rFonts w:ascii="Arial" w:hAnsi="Arial" w:cs="Arial"/>
        </w:rPr>
        <w:t xml:space="preserve">budzić wątpliwości w zakresie zgodności </w:t>
      </w:r>
      <w:r w:rsidRPr="001873B1">
        <w:rPr>
          <w:rFonts w:ascii="Arial" w:hAnsi="Arial" w:cs="Arial"/>
        </w:rPr>
        <w:t>z Konstytucją</w:t>
      </w:r>
      <w:r w:rsidR="00227E9F">
        <w:rPr>
          <w:rFonts w:ascii="Arial" w:hAnsi="Arial" w:cs="Arial"/>
        </w:rPr>
        <w:t xml:space="preserve"> RP</w:t>
      </w:r>
      <w:r w:rsidRPr="001873B1">
        <w:rPr>
          <w:rFonts w:ascii="Arial" w:hAnsi="Arial" w:cs="Arial"/>
        </w:rPr>
        <w:t xml:space="preserve">, </w:t>
      </w:r>
      <w:r w:rsidR="00A66549" w:rsidRPr="001873B1">
        <w:rPr>
          <w:rFonts w:ascii="Arial" w:hAnsi="Arial" w:cs="Arial"/>
        </w:rPr>
        <w:t xml:space="preserve">w </w:t>
      </w:r>
      <w:r w:rsidR="004D0B62" w:rsidRPr="001873B1">
        <w:rPr>
          <w:rFonts w:ascii="Arial" w:hAnsi="Arial" w:cs="Arial"/>
        </w:rPr>
        <w:t>szczególności, jeżeli</w:t>
      </w:r>
      <w:r w:rsidRPr="001873B1">
        <w:rPr>
          <w:rFonts w:ascii="Arial" w:hAnsi="Arial" w:cs="Arial"/>
        </w:rPr>
        <w:t xml:space="preserve"> </w:t>
      </w:r>
      <w:r w:rsidR="00A66549" w:rsidRPr="001873B1">
        <w:rPr>
          <w:rFonts w:ascii="Arial" w:hAnsi="Arial" w:cs="Arial"/>
        </w:rPr>
        <w:t xml:space="preserve">nadmiernie </w:t>
      </w:r>
      <w:r w:rsidRPr="001873B1">
        <w:rPr>
          <w:rFonts w:ascii="Arial" w:hAnsi="Arial" w:cs="Arial"/>
        </w:rPr>
        <w:t xml:space="preserve">ingeruje w </w:t>
      </w:r>
      <w:r w:rsidR="00227E9F">
        <w:rPr>
          <w:rFonts w:ascii="Arial" w:hAnsi="Arial" w:cs="Arial"/>
        </w:rPr>
        <w:t xml:space="preserve">konstytucyjnie </w:t>
      </w:r>
      <w:r w:rsidRPr="001873B1">
        <w:rPr>
          <w:rFonts w:ascii="Arial" w:hAnsi="Arial" w:cs="Arial"/>
        </w:rPr>
        <w:t>gwarantowan</w:t>
      </w:r>
      <w:r w:rsidR="00A66549" w:rsidRPr="001873B1">
        <w:rPr>
          <w:rFonts w:ascii="Arial" w:hAnsi="Arial" w:cs="Arial"/>
        </w:rPr>
        <w:t>ą</w:t>
      </w:r>
      <w:r w:rsidRPr="001873B1">
        <w:rPr>
          <w:rFonts w:ascii="Arial" w:hAnsi="Arial" w:cs="Arial"/>
        </w:rPr>
        <w:t xml:space="preserve"> </w:t>
      </w:r>
      <w:r w:rsidR="00A66549" w:rsidRPr="001873B1">
        <w:rPr>
          <w:rFonts w:ascii="Arial" w:hAnsi="Arial" w:cs="Arial"/>
        </w:rPr>
        <w:t xml:space="preserve">zasadę ochrony </w:t>
      </w:r>
      <w:r w:rsidRPr="001873B1">
        <w:rPr>
          <w:rFonts w:ascii="Arial" w:hAnsi="Arial" w:cs="Arial"/>
        </w:rPr>
        <w:t xml:space="preserve">własności. </w:t>
      </w:r>
    </w:p>
    <w:p w14:paraId="4E566F04" w14:textId="26EF8899" w:rsidR="00970EDA" w:rsidRPr="001873B1" w:rsidRDefault="00970EDA" w:rsidP="001873B1">
      <w:pPr>
        <w:spacing w:line="360" w:lineRule="auto"/>
        <w:jc w:val="both"/>
        <w:rPr>
          <w:rFonts w:ascii="Arial" w:hAnsi="Arial" w:cs="Arial"/>
          <w:bCs/>
        </w:rPr>
      </w:pPr>
      <w:r w:rsidRPr="001873B1">
        <w:rPr>
          <w:rFonts w:ascii="Arial" w:hAnsi="Arial" w:cs="Arial"/>
        </w:rPr>
        <w:t>Mając powyższe na uw</w:t>
      </w:r>
      <w:r w:rsidR="00BE120E">
        <w:rPr>
          <w:rFonts w:ascii="Arial" w:hAnsi="Arial" w:cs="Arial"/>
        </w:rPr>
        <w:t>adze</w:t>
      </w:r>
      <w:r w:rsidR="007E7B03">
        <w:rPr>
          <w:rFonts w:ascii="Arial" w:hAnsi="Arial" w:cs="Arial"/>
        </w:rPr>
        <w:t>,</w:t>
      </w:r>
      <w:r w:rsidR="00BE120E">
        <w:rPr>
          <w:rFonts w:ascii="Arial" w:hAnsi="Arial" w:cs="Arial"/>
        </w:rPr>
        <w:t xml:space="preserve"> </w:t>
      </w:r>
      <w:r w:rsidR="00227E9F">
        <w:rPr>
          <w:rFonts w:ascii="Arial" w:hAnsi="Arial" w:cs="Arial"/>
        </w:rPr>
        <w:t xml:space="preserve">Rada Ministrów </w:t>
      </w:r>
      <w:r w:rsidR="00BE120E">
        <w:rPr>
          <w:rFonts w:ascii="Arial" w:hAnsi="Arial" w:cs="Arial"/>
        </w:rPr>
        <w:t>negatywnie opiniuje</w:t>
      </w:r>
      <w:r w:rsidRPr="001873B1">
        <w:rPr>
          <w:rFonts w:ascii="Arial" w:hAnsi="Arial" w:cs="Arial"/>
        </w:rPr>
        <w:t xml:space="preserve"> poselski projekt ustawy </w:t>
      </w:r>
      <w:r w:rsidRPr="001873B1">
        <w:rPr>
          <w:rFonts w:ascii="Arial" w:hAnsi="Arial" w:cs="Arial"/>
          <w:bCs/>
        </w:rPr>
        <w:t>o prawie spółdzielni mieszkaniowych do gruntów.</w:t>
      </w:r>
    </w:p>
    <w:p w14:paraId="64EDCFBB" w14:textId="77777777" w:rsidR="0095458F" w:rsidRPr="00CD650C" w:rsidRDefault="0095458F" w:rsidP="00D062C6">
      <w:pPr>
        <w:jc w:val="both"/>
        <w:rPr>
          <w:rFonts w:ascii="Times New Roman" w:hAnsi="Times New Roman" w:cs="Times New Roman"/>
        </w:rPr>
      </w:pPr>
    </w:p>
    <w:sectPr w:rsidR="0095458F" w:rsidRPr="00CD650C">
      <w:footerReference w:type="default" r:id="rId1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8D4BC" w16cex:dateUtc="2021-08-19T11:01:00Z"/>
  <w16cex:commentExtensible w16cex:durableId="24C8D4CF" w16cex:dateUtc="2021-08-19T11:02:00Z"/>
  <w16cex:commentExtensible w16cex:durableId="24C8D51B" w16cex:dateUtc="2021-08-19T11:03:00Z"/>
  <w16cex:commentExtensible w16cex:durableId="24C8D622" w16cex:dateUtc="2021-08-19T11:07:00Z"/>
  <w16cex:commentExtensible w16cex:durableId="24C8DA81" w16cex:dateUtc="2021-08-19T11:26:00Z"/>
  <w16cex:commentExtensible w16cex:durableId="24C8DAD9" w16cex:dateUtc="2021-08-19T11:27:00Z"/>
  <w16cex:commentExtensible w16cex:durableId="24C8DC5F" w16cex:dateUtc="2021-08-19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4B7CF" w16cid:durableId="24C8D4BC"/>
  <w16cid:commentId w16cid:paraId="208122C6" w16cid:durableId="24C8D4CF"/>
  <w16cid:commentId w16cid:paraId="406ED66A" w16cid:durableId="24C8D51B"/>
  <w16cid:commentId w16cid:paraId="47B992D7" w16cid:durableId="24C8D622"/>
  <w16cid:commentId w16cid:paraId="4D4BE949" w16cid:durableId="24C8DA81"/>
  <w16cid:commentId w16cid:paraId="048949BA" w16cid:durableId="24C8DAD9"/>
  <w16cid:commentId w16cid:paraId="60CC0D8E" w16cid:durableId="24C8DC5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D6B27" w14:textId="77777777" w:rsidR="00DA46DE" w:rsidRDefault="00DA46DE" w:rsidP="001C0D83">
      <w:pPr>
        <w:spacing w:after="0" w:line="240" w:lineRule="auto"/>
      </w:pPr>
      <w:r>
        <w:separator/>
      </w:r>
    </w:p>
  </w:endnote>
  <w:endnote w:type="continuationSeparator" w:id="0">
    <w:p w14:paraId="416B3A37" w14:textId="77777777" w:rsidR="00DA46DE" w:rsidRDefault="00DA46DE" w:rsidP="001C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23494"/>
      <w:docPartObj>
        <w:docPartGallery w:val="Page Numbers (Bottom of Page)"/>
        <w:docPartUnique/>
      </w:docPartObj>
    </w:sdtPr>
    <w:sdtEndPr/>
    <w:sdtContent>
      <w:p w14:paraId="173499DA" w14:textId="6A3E8602" w:rsidR="001C0D83" w:rsidRDefault="001C0D83">
        <w:pPr>
          <w:pStyle w:val="Stopka"/>
          <w:jc w:val="center"/>
        </w:pPr>
        <w:r>
          <w:fldChar w:fldCharType="begin"/>
        </w:r>
        <w:r>
          <w:instrText>PAGE   \* MERGEFORMAT</w:instrText>
        </w:r>
        <w:r>
          <w:fldChar w:fldCharType="separate"/>
        </w:r>
        <w:r w:rsidR="005F66E7">
          <w:rPr>
            <w:noProof/>
          </w:rPr>
          <w:t>8</w:t>
        </w:r>
        <w:r>
          <w:fldChar w:fldCharType="end"/>
        </w:r>
      </w:p>
    </w:sdtContent>
  </w:sdt>
  <w:p w14:paraId="57431297" w14:textId="77777777" w:rsidR="001C0D83" w:rsidRDefault="001C0D8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4023C" w14:textId="77777777" w:rsidR="00DA46DE" w:rsidRDefault="00DA46DE" w:rsidP="001C0D83">
      <w:pPr>
        <w:spacing w:after="0" w:line="240" w:lineRule="auto"/>
      </w:pPr>
      <w:r>
        <w:separator/>
      </w:r>
    </w:p>
  </w:footnote>
  <w:footnote w:type="continuationSeparator" w:id="0">
    <w:p w14:paraId="253120F4" w14:textId="77777777" w:rsidR="00DA46DE" w:rsidRDefault="00DA46DE" w:rsidP="001C0D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442BBB"/>
    <w:multiLevelType w:val="hybridMultilevel"/>
    <w:tmpl w:val="B75E35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3D676648"/>
    <w:multiLevelType w:val="hybridMultilevel"/>
    <w:tmpl w:val="FBE2B36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56A65C52"/>
    <w:multiLevelType w:val="hybridMultilevel"/>
    <w:tmpl w:val="B192A418"/>
    <w:lvl w:ilvl="0" w:tplc="8F66A216">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7DE45D97"/>
    <w:multiLevelType w:val="hybridMultilevel"/>
    <w:tmpl w:val="BC34B2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50E"/>
    <w:rsid w:val="00025AAB"/>
    <w:rsid w:val="00031B57"/>
    <w:rsid w:val="000369EC"/>
    <w:rsid w:val="000515A3"/>
    <w:rsid w:val="0007322A"/>
    <w:rsid w:val="00083ACB"/>
    <w:rsid w:val="000D1021"/>
    <w:rsid w:val="000D178D"/>
    <w:rsid w:val="000F67D7"/>
    <w:rsid w:val="00101411"/>
    <w:rsid w:val="001060CD"/>
    <w:rsid w:val="001236AB"/>
    <w:rsid w:val="001423BA"/>
    <w:rsid w:val="001873B1"/>
    <w:rsid w:val="001C0D83"/>
    <w:rsid w:val="001E0B13"/>
    <w:rsid w:val="001F77E9"/>
    <w:rsid w:val="00210719"/>
    <w:rsid w:val="00227E9F"/>
    <w:rsid w:val="00257DBB"/>
    <w:rsid w:val="0029520C"/>
    <w:rsid w:val="00303D75"/>
    <w:rsid w:val="00327C7A"/>
    <w:rsid w:val="0033424B"/>
    <w:rsid w:val="00346C48"/>
    <w:rsid w:val="0039150E"/>
    <w:rsid w:val="003A0AFA"/>
    <w:rsid w:val="003A2C06"/>
    <w:rsid w:val="003B013C"/>
    <w:rsid w:val="003C1775"/>
    <w:rsid w:val="003F5810"/>
    <w:rsid w:val="00410B9C"/>
    <w:rsid w:val="00430669"/>
    <w:rsid w:val="00441B45"/>
    <w:rsid w:val="004621FA"/>
    <w:rsid w:val="00466910"/>
    <w:rsid w:val="004709F6"/>
    <w:rsid w:val="00475FBE"/>
    <w:rsid w:val="0048583F"/>
    <w:rsid w:val="00494DBB"/>
    <w:rsid w:val="004A1F1A"/>
    <w:rsid w:val="004D0B62"/>
    <w:rsid w:val="004E5B4B"/>
    <w:rsid w:val="004F2CA9"/>
    <w:rsid w:val="00527474"/>
    <w:rsid w:val="00562071"/>
    <w:rsid w:val="00564922"/>
    <w:rsid w:val="005D6AE7"/>
    <w:rsid w:val="005E686B"/>
    <w:rsid w:val="005F66E7"/>
    <w:rsid w:val="006279E7"/>
    <w:rsid w:val="00634192"/>
    <w:rsid w:val="00691F41"/>
    <w:rsid w:val="006A2E1E"/>
    <w:rsid w:val="006A3F57"/>
    <w:rsid w:val="006B43F3"/>
    <w:rsid w:val="006B7500"/>
    <w:rsid w:val="006C1635"/>
    <w:rsid w:val="00705A9F"/>
    <w:rsid w:val="00720884"/>
    <w:rsid w:val="0073143E"/>
    <w:rsid w:val="00743839"/>
    <w:rsid w:val="007452C3"/>
    <w:rsid w:val="00761983"/>
    <w:rsid w:val="0076337B"/>
    <w:rsid w:val="007633F5"/>
    <w:rsid w:val="00763D67"/>
    <w:rsid w:val="00776E32"/>
    <w:rsid w:val="007C535A"/>
    <w:rsid w:val="007E7B03"/>
    <w:rsid w:val="008115DB"/>
    <w:rsid w:val="00827FF0"/>
    <w:rsid w:val="00861E2B"/>
    <w:rsid w:val="008A0EDF"/>
    <w:rsid w:val="008E1CAB"/>
    <w:rsid w:val="00926A13"/>
    <w:rsid w:val="009331BB"/>
    <w:rsid w:val="00934706"/>
    <w:rsid w:val="0095458F"/>
    <w:rsid w:val="00964CE9"/>
    <w:rsid w:val="009664C4"/>
    <w:rsid w:val="00970EDA"/>
    <w:rsid w:val="0097570D"/>
    <w:rsid w:val="009A6292"/>
    <w:rsid w:val="009A7680"/>
    <w:rsid w:val="00A4751B"/>
    <w:rsid w:val="00A66549"/>
    <w:rsid w:val="00A87AAE"/>
    <w:rsid w:val="00AD1342"/>
    <w:rsid w:val="00AE2480"/>
    <w:rsid w:val="00B05C1B"/>
    <w:rsid w:val="00B32663"/>
    <w:rsid w:val="00B5726F"/>
    <w:rsid w:val="00B807AE"/>
    <w:rsid w:val="00B90639"/>
    <w:rsid w:val="00BE0639"/>
    <w:rsid w:val="00BE120E"/>
    <w:rsid w:val="00C1278C"/>
    <w:rsid w:val="00C628F5"/>
    <w:rsid w:val="00C650DB"/>
    <w:rsid w:val="00C67778"/>
    <w:rsid w:val="00C8693D"/>
    <w:rsid w:val="00CC7606"/>
    <w:rsid w:val="00CD650C"/>
    <w:rsid w:val="00CE117B"/>
    <w:rsid w:val="00D062C6"/>
    <w:rsid w:val="00D14A81"/>
    <w:rsid w:val="00D26385"/>
    <w:rsid w:val="00D722E4"/>
    <w:rsid w:val="00DA46DE"/>
    <w:rsid w:val="00DC2FB1"/>
    <w:rsid w:val="00E05D70"/>
    <w:rsid w:val="00E15DC1"/>
    <w:rsid w:val="00E2527C"/>
    <w:rsid w:val="00E84B07"/>
    <w:rsid w:val="00E87622"/>
    <w:rsid w:val="00EB0BDA"/>
    <w:rsid w:val="00EB5F56"/>
    <w:rsid w:val="00F50A6D"/>
    <w:rsid w:val="00F659F9"/>
    <w:rsid w:val="00F946CD"/>
    <w:rsid w:val="00FB26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7BAFC"/>
  <w15:docId w15:val="{B23950C3-CA36-41FF-9420-08B9A654B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E117B"/>
    <w:pPr>
      <w:ind w:left="720"/>
      <w:contextualSpacing/>
    </w:pPr>
  </w:style>
  <w:style w:type="character" w:styleId="Hipercze">
    <w:name w:val="Hyperlink"/>
    <w:basedOn w:val="Domylnaczcionkaakapitu"/>
    <w:uiPriority w:val="99"/>
    <w:unhideWhenUsed/>
    <w:rsid w:val="00720884"/>
    <w:rPr>
      <w:color w:val="0000FF" w:themeColor="hyperlink"/>
      <w:u w:val="single"/>
    </w:rPr>
  </w:style>
  <w:style w:type="character" w:styleId="Odwoaniedokomentarza">
    <w:name w:val="annotation reference"/>
    <w:basedOn w:val="Domylnaczcionkaakapitu"/>
    <w:uiPriority w:val="99"/>
    <w:semiHidden/>
    <w:unhideWhenUsed/>
    <w:rsid w:val="009A6292"/>
    <w:rPr>
      <w:sz w:val="16"/>
      <w:szCs w:val="16"/>
    </w:rPr>
  </w:style>
  <w:style w:type="paragraph" w:styleId="Tekstkomentarza">
    <w:name w:val="annotation text"/>
    <w:basedOn w:val="Normalny"/>
    <w:link w:val="TekstkomentarzaZnak"/>
    <w:uiPriority w:val="99"/>
    <w:semiHidden/>
    <w:unhideWhenUsed/>
    <w:rsid w:val="009A629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6292"/>
    <w:rPr>
      <w:sz w:val="20"/>
      <w:szCs w:val="20"/>
    </w:rPr>
  </w:style>
  <w:style w:type="paragraph" w:styleId="Tematkomentarza">
    <w:name w:val="annotation subject"/>
    <w:basedOn w:val="Tekstkomentarza"/>
    <w:next w:val="Tekstkomentarza"/>
    <w:link w:val="TematkomentarzaZnak"/>
    <w:uiPriority w:val="99"/>
    <w:semiHidden/>
    <w:unhideWhenUsed/>
    <w:rsid w:val="009A6292"/>
    <w:rPr>
      <w:b/>
      <w:bCs/>
    </w:rPr>
  </w:style>
  <w:style w:type="character" w:customStyle="1" w:styleId="TematkomentarzaZnak">
    <w:name w:val="Temat komentarza Znak"/>
    <w:basedOn w:val="TekstkomentarzaZnak"/>
    <w:link w:val="Tematkomentarza"/>
    <w:uiPriority w:val="99"/>
    <w:semiHidden/>
    <w:rsid w:val="009A6292"/>
    <w:rPr>
      <w:b/>
      <w:bCs/>
      <w:sz w:val="20"/>
      <w:szCs w:val="20"/>
    </w:rPr>
  </w:style>
  <w:style w:type="paragraph" w:styleId="Tekstdymka">
    <w:name w:val="Balloon Text"/>
    <w:basedOn w:val="Normalny"/>
    <w:link w:val="TekstdymkaZnak"/>
    <w:uiPriority w:val="99"/>
    <w:semiHidden/>
    <w:unhideWhenUsed/>
    <w:rsid w:val="009A62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A6292"/>
    <w:rPr>
      <w:rFonts w:ascii="Tahoma" w:hAnsi="Tahoma" w:cs="Tahoma"/>
      <w:sz w:val="16"/>
      <w:szCs w:val="16"/>
    </w:rPr>
  </w:style>
  <w:style w:type="paragraph" w:styleId="Nagwek">
    <w:name w:val="header"/>
    <w:basedOn w:val="Normalny"/>
    <w:link w:val="NagwekZnak"/>
    <w:uiPriority w:val="99"/>
    <w:unhideWhenUsed/>
    <w:rsid w:val="001C0D8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0D83"/>
  </w:style>
  <w:style w:type="paragraph" w:styleId="Stopka">
    <w:name w:val="footer"/>
    <w:basedOn w:val="Normalny"/>
    <w:link w:val="StopkaZnak"/>
    <w:uiPriority w:val="99"/>
    <w:unhideWhenUsed/>
    <w:rsid w:val="001C0D8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96643">
      <w:bodyDiv w:val="1"/>
      <w:marLeft w:val="0"/>
      <w:marRight w:val="0"/>
      <w:marTop w:val="0"/>
      <w:marBottom w:val="0"/>
      <w:divBdr>
        <w:top w:val="none" w:sz="0" w:space="0" w:color="auto"/>
        <w:left w:val="none" w:sz="0" w:space="0" w:color="auto"/>
        <w:bottom w:val="none" w:sz="0" w:space="0" w:color="auto"/>
        <w:right w:val="none" w:sz="0" w:space="0" w:color="auto"/>
      </w:divBdr>
    </w:div>
    <w:div w:id="36444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rswglrrguydenryhe4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rguydimbxge3tqltqmfyc4mjugu2dsojxh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423EE-B909-4E59-BFDE-6607A7DB1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3274</Words>
  <Characters>19646</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22875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Lubaszewska</dc:creator>
  <cp:lastModifiedBy>Skalmowski Wojciech</cp:lastModifiedBy>
  <cp:revision>6</cp:revision>
  <cp:lastPrinted>2021-08-31T11:02:00Z</cp:lastPrinted>
  <dcterms:created xsi:type="dcterms:W3CDTF">2021-09-24T06:45:00Z</dcterms:created>
  <dcterms:modified xsi:type="dcterms:W3CDTF">2021-09-24T06:53:00Z</dcterms:modified>
</cp:coreProperties>
</file>